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1A1A"/>
          <w:sz w:val="80"/>
        </w:rPr>
        <w:t>[BRAND]</w:t>
      </w:r>
    </w:p>
    <w:p>
      <w:pPr>
        <w:jc w:val="center"/>
      </w:pPr>
      <w:r>
        <w:rPr>
          <w:i/>
          <w:color w:val="8A6D3B"/>
          <w:sz w:val="19"/>
        </w:rPr>
        <w:t>Name under validation - never hard-code it</w:t>
      </w:r>
    </w:p>
    <w:p/>
    <w:p>
      <w:pPr>
        <w:jc w:val="center"/>
      </w:pPr>
      <w:r>
        <w:rPr>
          <w:b/>
          <w:color w:val="222222"/>
          <w:sz w:val="52"/>
        </w:rPr>
        <w:t>Brand Guidelines</w:t>
      </w:r>
    </w:p>
    <w:p>
      <w:pPr>
        <w:jc w:val="center"/>
      </w:pPr>
      <w:r>
        <w:rPr>
          <w:color w:val="888888"/>
          <w:sz w:val="22"/>
        </w:rPr>
        <w:t>Version 3 - built on competitive research</w:t>
      </w:r>
    </w:p>
    <w:p>
      <w:r>
        <w:br w:type="page"/>
      </w:r>
    </w:p>
    <w:p>
      <w:pPr>
        <w:pStyle w:val="Heading1"/>
      </w:pPr>
      <w:r>
        <w:rPr>
          <w:b/>
          <w:color w:val="1A1A1A"/>
          <w:sz w:val="30"/>
        </w:rPr>
        <w:t>1. The competitive research, and what it found</w:t>
      </w:r>
    </w:p>
    <w:p>
      <w:pPr>
        <w:pStyle w:val="Heading2"/>
      </w:pPr>
      <w:r>
        <w:rPr>
          <w:b/>
          <w:color w:val="1A1A1A"/>
          <w:sz w:val="24"/>
        </w:rPr>
        <w:t>1.1 Who we studied</w:t>
      </w:r>
    </w:p>
    <w:p>
      <w:r>
        <w:rPr>
          <w:b w:val="0"/>
        </w:rPr>
        <w:t>Ultra-luxury beds: Hastens, Vispring, Savoir, Duxiana, Marshall and Stewart. Premium DTC: Simba, Emma, Eight Sleep, Saatva. High-end furniture and interiors: the Milan and London design landscape as reported through 2026.</w:t>
      </w:r>
    </w:p>
    <w:p>
      <w:pPr>
        <w:pStyle w:val="Heading2"/>
      </w:pPr>
      <w:r>
        <w:rPr>
          <w:b/>
          <w:color w:val="1A1A1A"/>
          <w:sz w:val="24"/>
        </w:rPr>
        <w:t>1.2 Finding one - the whole category competes on heritage, and we cannot</w:t>
      </w:r>
    </w:p>
    <w:p>
      <w:r>
        <w:rPr>
          <w:b w:val="0"/>
        </w:rPr>
        <w:t>Hastens founded 1852. Vispring 1901, and made the mattresses for the Titanic. Savoir created for the Savoy hotel. Every luxury bed brand's positioning rests on the same claim: we have been doing this for a century.</w:t>
      </w:r>
    </w:p>
    <w:p>
      <w:r>
        <w:rPr>
          <w:b/>
        </w:rPr>
        <w:t xml:space="preserve">We have no heritage and cannot manufacture it. </w:t>
      </w:r>
      <w:r>
        <w:rPr>
          <w:b w:val="0"/>
        </w:rPr>
        <w:t>Any attempt to imply age, tradition or lineage will read as pastiche and will be caught by a buyer who researches. This closes off the entire conventional route to luxury positioning in this category.</w:t>
      </w:r>
    </w:p>
    <w:p>
      <w:pPr>
        <w:pStyle w:val="Heading2"/>
      </w:pPr>
      <w:r>
        <w:rPr>
          <w:b/>
          <w:color w:val="1A1A1A"/>
          <w:sz w:val="24"/>
        </w:rPr>
        <w:t>1.3 Finding two - the most successful luxury bed brand differentiates on a PATTERN, not technology</w:t>
      </w:r>
    </w:p>
    <w:tbl>
      <w:tblPr>
        <w:tblW w:type="auto" w:w="0"/>
        <w:tblLook w:firstColumn="1" w:firstRow="1" w:lastColumn="0" w:lastRow="0" w:noHBand="0" w:noVBand="1" w:val="04A0"/>
      </w:tblPr>
      <w:tblGrid>
        <w:gridCol w:w="10224"/>
      </w:tblGrid>
      <w:tr>
        <w:tc>
          <w:tcPr>
            <w:tcW w:type="dxa" w:w="10224"/>
            <w:shd w:val="clear" w:fill="F5EFE3"/>
            <w:tcBorders>
              <w:top w:val="single" w:sz="6" w:color="CCCCCC"/>
              <w:left w:val="single" w:sz="6" w:color="CCCCCC"/>
              <w:bottom w:val="single" w:sz="6" w:color="CCCCCC"/>
              <w:right w:val="single" w:sz="6" w:color="CCCCCC"/>
            </w:tcBorders>
          </w:tcPr>
          <w:p>
            <w:r/>
            <w:r>
              <w:rPr>
                <w:b/>
                <w:color w:val="1A1A1A"/>
                <w:sz w:val="21"/>
              </w:rPr>
              <w:t>The single most useful thing the research produced</w:t>
            </w:r>
          </w:p>
          <w:p>
            <w:r>
              <w:rPr>
                <w:b/>
                <w:sz w:val="20"/>
              </w:rPr>
              <w:t xml:space="preserve">Hastens is recognised worldwide by its blue and white check. </w:t>
            </w:r>
            <w:r>
              <w:rPr>
                <w:b w:val="0"/>
                <w:sz w:val="20"/>
              </w:rPr>
              <w:t>Retailers describe it as 'pretty much their visual signature' and note that 'the bed is designed to be seen as much as felt'. Not the horsehair, not the spring count - the check.</w:t>
            </w:r>
          </w:p>
          <w:p>
            <w:r>
              <w:rPr>
                <w:b/>
                <w:sz w:val="20"/>
              </w:rPr>
              <w:t xml:space="preserve">The lesson is not to copy a pattern. </w:t>
            </w:r>
            <w:r>
              <w:rPr>
                <w:b w:val="0"/>
                <w:sz w:val="20"/>
              </w:rPr>
              <w:t>It is that in a category where every product looks broadly the same under a sheet, an ownable visual device does more work than any specification. It is the cheapest and most durable differentiator available, and almost nobody in premium DTC uses one.</w:t>
            </w:r>
          </w:p>
        </w:tc>
      </w:tr>
    </w:tbl>
    <w:p/>
    <w:p>
      <w:pPr>
        <w:pStyle w:val="Heading2"/>
      </w:pPr>
      <w:r>
        <w:rPr>
          <w:b/>
          <w:color w:val="1A1A1A"/>
          <w:sz w:val="24"/>
        </w:rPr>
        <w:t>1.4 Finding three - warm Scandinavian minimalism is now the default, not a differentiator</w:t>
      </w:r>
    </w:p>
    <w:p>
      <w:r>
        <w:rPr>
          <w:b w:val="0"/>
        </w:rPr>
        <w:t>The design press through 2026 is consistent: the decade-long dominance of Scandinavian-inflected minimalism is giving way to material intensity, richer palettes, patinated metals, darker woods and visible evidence of the maker's hand. One editor put it plainly - this is not minimalism, minimalism stripped away; what is happening now adds back, but with discrimination.</w:t>
      </w:r>
    </w:p>
    <w:p>
      <w:r>
        <w:rPr>
          <w:b/>
        </w:rPr>
        <w:t xml:space="preserve">This matters because our version 1 and 2 guidelines described warm Scandinavian minimalism. </w:t>
      </w:r>
      <w:r>
        <w:rPr>
          <w:b w:val="0"/>
        </w:rPr>
        <w:t>Off-white, stone, restraint, whitespace. That is now what every premium DTC brand looks like, from Emma to Simba to every furniture startup. Being more restrained is not differentiation. It is camouflage.</w:t>
      </w:r>
    </w:p>
    <w:p>
      <w:pPr>
        <w:pStyle w:val="Heading2"/>
      </w:pPr>
      <w:r>
        <w:rPr>
          <w:b/>
          <w:color w:val="1A1A1A"/>
          <w:sz w:val="24"/>
        </w:rPr>
        <w:t>1.5 The gap we can own</w:t>
      </w:r>
    </w:p>
    <w:tbl>
      <w:tblPr>
        <w:tblStyle w:val="TableGrid"/>
        <w:tblW w:type="auto" w:w="0"/>
        <w:jc w:val="center"/>
        <w:tblLook w:firstColumn="1" w:firstRow="1" w:lastColumn="0" w:lastRow="0" w:noHBand="0" w:noVBand="1" w:val="04A0"/>
      </w:tblPr>
      <w:tblGrid>
        <w:gridCol w:w="3408"/>
        <w:gridCol w:w="3408"/>
        <w:gridCol w:w="3408"/>
      </w:tblGrid>
      <w:tr>
        <w:tc>
          <w:tcPr>
            <w:tcW w:type="dxa" w:w="3456"/>
            <w:shd w:val="clear" w:fill="1A1A1A"/>
          </w:tcPr>
          <w:p>
            <w:r/>
            <w:r>
              <w:rPr>
                <w:b/>
                <w:color w:val="FFFFFF"/>
                <w:sz w:val="18"/>
              </w:rPr>
              <w:t>Territory</w:t>
            </w:r>
          </w:p>
        </w:tc>
        <w:tc>
          <w:tcPr>
            <w:tcW w:type="dxa" w:w="3024"/>
            <w:shd w:val="clear" w:fill="1A1A1A"/>
          </w:tcPr>
          <w:p>
            <w:r/>
            <w:r>
              <w:rPr>
                <w:b/>
                <w:color w:val="FFFFFF"/>
                <w:sz w:val="18"/>
              </w:rPr>
              <w:t>Owned by</w:t>
            </w:r>
          </w:p>
        </w:tc>
        <w:tc>
          <w:tcPr>
            <w:tcW w:type="dxa" w:w="3168"/>
            <w:shd w:val="clear" w:fill="1A1A1A"/>
          </w:tcPr>
          <w:p>
            <w:r/>
            <w:r>
              <w:rPr>
                <w:b/>
                <w:color w:val="FFFFFF"/>
                <w:sz w:val="18"/>
              </w:rPr>
              <w:t>Open to us</w:t>
            </w:r>
          </w:p>
        </w:tc>
      </w:tr>
      <w:tr>
        <w:tc>
          <w:tcPr>
            <w:tcW w:type="dxa" w:w="3456"/>
          </w:tcPr>
          <w:p>
            <w:r/>
            <w:r>
              <w:rPr>
                <w:b w:val="0"/>
                <w:sz w:val="18"/>
              </w:rPr>
              <w:t>Heritage and lineage</w:t>
            </w:r>
          </w:p>
        </w:tc>
        <w:tc>
          <w:tcPr>
            <w:tcW w:type="dxa" w:w="3024"/>
          </w:tcPr>
          <w:p>
            <w:r/>
            <w:r>
              <w:rPr>
                <w:b w:val="0"/>
                <w:sz w:val="18"/>
              </w:rPr>
              <w:t>Hastens, Vispring, Savoir</w:t>
            </w:r>
          </w:p>
        </w:tc>
        <w:tc>
          <w:tcPr>
            <w:tcW w:type="dxa" w:w="3168"/>
          </w:tcPr>
          <w:p>
            <w:r/>
            <w:r>
              <w:rPr>
                <w:b w:val="0"/>
                <w:sz w:val="18"/>
              </w:rPr>
              <w:t>No - and pretending is fatal</w:t>
            </w:r>
          </w:p>
        </w:tc>
      </w:tr>
      <w:tr>
        <w:tc>
          <w:tcPr>
            <w:tcW w:type="dxa" w:w="3456"/>
            <w:shd w:val="clear" w:fill="F2F0EC"/>
          </w:tcPr>
          <w:p>
            <w:r/>
            <w:r>
              <w:rPr>
                <w:b w:val="0"/>
                <w:sz w:val="18"/>
              </w:rPr>
              <w:t>Convenience and price</w:t>
            </w:r>
          </w:p>
        </w:tc>
        <w:tc>
          <w:tcPr>
            <w:tcW w:type="dxa" w:w="3024"/>
            <w:shd w:val="clear" w:fill="F2F0EC"/>
          </w:tcPr>
          <w:p>
            <w:r/>
            <w:r>
              <w:rPr>
                <w:b w:val="0"/>
                <w:sz w:val="18"/>
              </w:rPr>
              <w:t>Simba, Emma, Otty</w:t>
            </w:r>
          </w:p>
        </w:tc>
        <w:tc>
          <w:tcPr>
            <w:tcW w:type="dxa" w:w="3168"/>
            <w:shd w:val="clear" w:fill="F2F0EC"/>
          </w:tcPr>
          <w:p>
            <w:r/>
            <w:r>
              <w:rPr>
                <w:b w:val="0"/>
                <w:sz w:val="18"/>
              </w:rPr>
              <w:t>No - and we do not want it</w:t>
            </w:r>
          </w:p>
        </w:tc>
      </w:tr>
      <w:tr>
        <w:tc>
          <w:tcPr>
            <w:tcW w:type="dxa" w:w="3456"/>
          </w:tcPr>
          <w:p>
            <w:r/>
            <w:r>
              <w:rPr>
                <w:b w:val="0"/>
                <w:sz w:val="18"/>
              </w:rPr>
              <w:t>Warm minimal aesthetic</w:t>
            </w:r>
          </w:p>
        </w:tc>
        <w:tc>
          <w:tcPr>
            <w:tcW w:type="dxa" w:w="3024"/>
          </w:tcPr>
          <w:p>
            <w:r/>
            <w:r>
              <w:rPr>
                <w:b w:val="0"/>
                <w:sz w:val="18"/>
              </w:rPr>
              <w:t>Everyone in premium DTC</w:t>
            </w:r>
          </w:p>
        </w:tc>
        <w:tc>
          <w:tcPr>
            <w:tcW w:type="dxa" w:w="3168"/>
          </w:tcPr>
          <w:p>
            <w:r/>
            <w:r>
              <w:rPr>
                <w:b w:val="0"/>
                <w:sz w:val="18"/>
              </w:rPr>
              <w:t>No - it is the default</w:t>
            </w:r>
          </w:p>
        </w:tc>
      </w:tr>
      <w:tr>
        <w:tc>
          <w:tcPr>
            <w:tcW w:type="dxa" w:w="3456"/>
            <w:shd w:val="clear" w:fill="F2F0EC"/>
          </w:tcPr>
          <w:p>
            <w:r/>
            <w:r>
              <w:rPr>
                <w:b w:val="0"/>
                <w:sz w:val="18"/>
              </w:rPr>
              <w:t>Technology and data</w:t>
            </w:r>
          </w:p>
        </w:tc>
        <w:tc>
          <w:tcPr>
            <w:tcW w:type="dxa" w:w="3024"/>
            <w:shd w:val="clear" w:fill="F2F0EC"/>
          </w:tcPr>
          <w:p>
            <w:r/>
            <w:r>
              <w:rPr>
                <w:b w:val="0"/>
                <w:sz w:val="18"/>
              </w:rPr>
              <w:t>Eight Sleep</w:t>
            </w:r>
          </w:p>
        </w:tc>
        <w:tc>
          <w:tcPr>
            <w:tcW w:type="dxa" w:w="3168"/>
            <w:shd w:val="clear" w:fill="F2F0EC"/>
          </w:tcPr>
          <w:p>
            <w:r/>
            <w:r>
              <w:rPr>
                <w:b w:val="0"/>
                <w:sz w:val="18"/>
              </w:rPr>
              <w:t>Partially - but we have no sensors</w:t>
            </w:r>
          </w:p>
        </w:tc>
      </w:tr>
      <w:tr>
        <w:tc>
          <w:tcPr>
            <w:tcW w:type="dxa" w:w="3456"/>
          </w:tcPr>
          <w:p>
            <w:r/>
            <w:r>
              <w:rPr>
                <w:b w:val="0"/>
                <w:sz w:val="18"/>
              </w:rPr>
              <w:t>Honest modern engineering, with an ownable visual device</w:t>
            </w:r>
          </w:p>
        </w:tc>
        <w:tc>
          <w:tcPr>
            <w:tcW w:type="dxa" w:w="3024"/>
          </w:tcPr>
          <w:p>
            <w:r/>
            <w:r>
              <w:rPr>
                <w:b w:val="0"/>
                <w:sz w:val="18"/>
              </w:rPr>
              <w:t>Nobody</w:t>
            </w:r>
          </w:p>
        </w:tc>
        <w:tc>
          <w:tcPr>
            <w:tcW w:type="dxa" w:w="3168"/>
          </w:tcPr>
          <w:p>
            <w:r/>
            <w:r>
              <w:rPr>
                <w:b w:val="0"/>
                <w:sz w:val="18"/>
              </w:rPr>
              <w:t>YES</w:t>
            </w:r>
          </w:p>
        </w:tc>
      </w:tr>
    </w:tbl>
    <w:p/>
    <w:p>
      <w:pPr>
        <w:pStyle w:val="Heading1"/>
      </w:pPr>
      <w:r>
        <w:rPr>
          <w:b/>
          <w:color w:val="1A1A1A"/>
          <w:sz w:val="30"/>
        </w:rPr>
        <w:t>2. The position this leads to</w:t>
      </w:r>
    </w:p>
    <w:p>
      <w:pPr>
        <w:pStyle w:val="Heading3"/>
      </w:pPr>
      <w:r>
        <w:rPr>
          <w:b/>
          <w:color w:val="8A6D3B"/>
          <w:sz w:val="22"/>
        </w:rPr>
        <w:t>Positioning statement</w:t>
      </w:r>
    </w:p>
    <w:p>
      <w:r>
        <w:rPr>
          <w:b/>
        </w:rPr>
        <w:t xml:space="preserve">We are not old. We are not pretending to be. </w:t>
      </w:r>
      <w:r>
        <w:rPr>
          <w:b w:val="0"/>
        </w:rPr>
        <w:t>[BRAND] is the mattress engineered now, for how people actually live - built to be refreshed rather than replaced, and made to order so nothing is wasted. Where the heritage brands offer a century, we offer a better idea.</w:t>
      </w:r>
    </w:p>
    <w:p>
      <w:pPr>
        <w:pStyle w:val="Heading3"/>
      </w:pPr>
      <w:r>
        <w:rPr>
          <w:b/>
          <w:color w:val="8A6D3B"/>
          <w:sz w:val="22"/>
        </w:rPr>
        <w:t>Why this works against the incumbents</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val="clear" w:fill="1A1A1A"/>
          </w:tcPr>
          <w:p>
            <w:r/>
            <w:r>
              <w:rPr>
                <w:b/>
                <w:color w:val="FFFFFF"/>
                <w:sz w:val="18"/>
              </w:rPr>
              <w:t>Against</w:t>
            </w:r>
          </w:p>
        </w:tc>
        <w:tc>
          <w:tcPr>
            <w:tcW w:type="dxa" w:w="3168"/>
            <w:shd w:val="clear" w:fill="1A1A1A"/>
          </w:tcPr>
          <w:p>
            <w:r/>
            <w:r>
              <w:rPr>
                <w:b/>
                <w:color w:val="FFFFFF"/>
                <w:sz w:val="18"/>
              </w:rPr>
              <w:t>Their claim</w:t>
            </w:r>
          </w:p>
        </w:tc>
        <w:tc>
          <w:tcPr>
            <w:tcW w:type="dxa" w:w="4320"/>
            <w:shd w:val="clear" w:fill="1A1A1A"/>
          </w:tcPr>
          <w:p>
            <w:r/>
            <w:r>
              <w:rPr>
                <w:b/>
                <w:color w:val="FFFFFF"/>
                <w:sz w:val="18"/>
              </w:rPr>
              <w:t>Our counter</w:t>
            </w:r>
          </w:p>
        </w:tc>
      </w:tr>
      <w:tr>
        <w:tc>
          <w:tcPr>
            <w:tcW w:type="dxa" w:w="2304"/>
          </w:tcPr>
          <w:p>
            <w:r/>
            <w:r>
              <w:rPr>
                <w:b w:val="0"/>
                <w:sz w:val="18"/>
              </w:rPr>
              <w:t>Hastens, Vispring, Savoir</w:t>
            </w:r>
          </w:p>
        </w:tc>
        <w:tc>
          <w:tcPr>
            <w:tcW w:type="dxa" w:w="3168"/>
          </w:tcPr>
          <w:p>
            <w:r/>
            <w:r>
              <w:rPr>
                <w:b w:val="0"/>
                <w:sz w:val="18"/>
              </w:rPr>
              <w:t>A century of craft</w:t>
            </w:r>
          </w:p>
        </w:tc>
        <w:tc>
          <w:tcPr>
            <w:tcW w:type="dxa" w:w="4320"/>
          </w:tcPr>
          <w:p>
            <w:r/>
            <w:r>
              <w:rPr>
                <w:b w:val="0"/>
                <w:sz w:val="18"/>
              </w:rPr>
              <w:t>A century of doing it the same way. We changed the part that wears.</w:t>
            </w:r>
          </w:p>
        </w:tc>
      </w:tr>
      <w:tr>
        <w:tc>
          <w:tcPr>
            <w:tcW w:type="dxa" w:w="2304"/>
            <w:shd w:val="clear" w:fill="F2F0EC"/>
          </w:tcPr>
          <w:p>
            <w:r/>
            <w:r>
              <w:rPr>
                <w:b w:val="0"/>
                <w:sz w:val="18"/>
              </w:rPr>
              <w:t>Simba, Emma, Otty</w:t>
            </w:r>
          </w:p>
        </w:tc>
        <w:tc>
          <w:tcPr>
            <w:tcW w:type="dxa" w:w="3168"/>
            <w:shd w:val="clear" w:fill="F2F0EC"/>
          </w:tcPr>
          <w:p>
            <w:r/>
            <w:r>
              <w:rPr>
                <w:b w:val="0"/>
                <w:sz w:val="18"/>
              </w:rPr>
              <w:t>Convenience and discount</w:t>
            </w:r>
          </w:p>
        </w:tc>
        <w:tc>
          <w:tcPr>
            <w:tcW w:type="dxa" w:w="4320"/>
            <w:shd w:val="clear" w:fill="F2F0EC"/>
          </w:tcPr>
          <w:p>
            <w:r/>
            <w:r>
              <w:rPr>
                <w:b w:val="0"/>
                <w:sz w:val="18"/>
              </w:rPr>
              <w:t>Made for you, not stacked in a warehouse.</w:t>
            </w:r>
          </w:p>
        </w:tc>
      </w:tr>
      <w:tr>
        <w:tc>
          <w:tcPr>
            <w:tcW w:type="dxa" w:w="2304"/>
          </w:tcPr>
          <w:p>
            <w:r/>
            <w:r>
              <w:rPr>
                <w:b w:val="0"/>
                <w:sz w:val="18"/>
              </w:rPr>
              <w:t>Eight Sleep</w:t>
            </w:r>
          </w:p>
        </w:tc>
        <w:tc>
          <w:tcPr>
            <w:tcW w:type="dxa" w:w="3168"/>
          </w:tcPr>
          <w:p>
            <w:r/>
            <w:r>
              <w:rPr>
                <w:b w:val="0"/>
                <w:sz w:val="18"/>
              </w:rPr>
              <w:t>Technology and tracking</w:t>
            </w:r>
          </w:p>
        </w:tc>
        <w:tc>
          <w:tcPr>
            <w:tcW w:type="dxa" w:w="4320"/>
          </w:tcPr>
          <w:p>
            <w:r/>
            <w:r>
              <w:rPr>
                <w:b w:val="0"/>
                <w:sz w:val="18"/>
              </w:rPr>
              <w:t>No subscription, no app, no sensors to fail. Just a better bed.</w:t>
            </w:r>
          </w:p>
        </w:tc>
      </w:tr>
    </w:tbl>
    <w:p/>
    <w:p>
      <w:pPr>
        <w:pStyle w:val="Heading3"/>
      </w:pPr>
      <w:r>
        <w:rPr>
          <w:b/>
          <w:color w:val="8A6D3B"/>
          <w:sz w:val="22"/>
        </w:rPr>
        <w:t>Brand essence</w:t>
      </w:r>
    </w:p>
    <w:p>
      <w:r>
        <w:rPr>
          <w:b w:val="0"/>
        </w:rPr>
        <w:t>A better bed, for life. Refresh it, do not replace it.</w:t>
      </w:r>
    </w:p>
    <w:p>
      <w:pPr>
        <w:pStyle w:val="Heading3"/>
      </w:pPr>
      <w:r>
        <w:rPr>
          <w:b/>
          <w:color w:val="8A6D3B"/>
          <w:sz w:val="22"/>
        </w:rPr>
        <w:t>Personality</w:t>
      </w:r>
    </w:p>
    <w:p>
      <w:r>
        <w:rPr>
          <w:b w:val="0"/>
        </w:rPr>
        <w:t>Modern, exact, quietly confident, unsentimental. We do not romanticise the past because we did not come from it. We are interested in how things are made now.</w:t>
      </w:r>
    </w:p>
    <w:p>
      <w:pPr>
        <w:pStyle w:val="Heading1"/>
      </w:pPr>
      <w:r>
        <w:rPr>
          <w:b/>
          <w:color w:val="1A1A1A"/>
          <w:sz w:val="30"/>
        </w:rPr>
        <w:t>3. The Line - our visual device</w:t>
      </w:r>
    </w:p>
    <w:tbl>
      <w:tblPr>
        <w:tblW w:type="auto" w:w="0"/>
        <w:tblLook w:firstColumn="1" w:firstRow="1" w:lastColumn="0" w:lastRow="0" w:noHBand="0" w:noVBand="1" w:val="04A0"/>
      </w:tblPr>
      <w:tblGrid>
        <w:gridCol w:w="10224"/>
      </w:tblGrid>
      <w:tr>
        <w:tc>
          <w:tcPr>
            <w:tcW w:type="dxa" w:w="10224"/>
            <w:shd w:val="clear" w:fill="F5EFE3"/>
            <w:tcBorders>
              <w:top w:val="single" w:sz="6" w:color="CCCCCC"/>
              <w:left w:val="single" w:sz="6" w:color="CCCCCC"/>
              <w:bottom w:val="single" w:sz="6" w:color="CCCCCC"/>
              <w:right w:val="single" w:sz="6" w:color="CCCCCC"/>
            </w:tcBorders>
          </w:tcPr>
          <w:p>
            <w:r/>
            <w:r>
              <w:rPr>
                <w:b/>
                <w:color w:val="1A1A1A"/>
                <w:sz w:val="21"/>
              </w:rPr>
              <w:t>This is the wow factor</w:t>
            </w:r>
          </w:p>
          <w:p>
            <w:r>
              <w:rPr>
                <w:b/>
                <w:sz w:val="20"/>
              </w:rPr>
              <w:t xml:space="preserve">Our mattress has a zip that runs the full perimeter, separating the white quilted top from the dark base. </w:t>
            </w:r>
            <w:r>
              <w:rPr>
                <w:b w:val="0"/>
                <w:sz w:val="20"/>
              </w:rPr>
              <w:t>It is the visible expression of the one thing no competitor offers. It is structurally unique to the product. And it is a single, clean, horizontal line where two materials meet.</w:t>
            </w:r>
          </w:p>
          <w:p>
            <w:r>
              <w:rPr>
                <w:b/>
                <w:sz w:val="20"/>
              </w:rPr>
              <w:t xml:space="preserve">The Line becomes the brand device - the equivalent of what the check is for Hastens. </w:t>
            </w:r>
            <w:r>
              <w:rPr>
                <w:b w:val="0"/>
                <w:sz w:val="20"/>
              </w:rPr>
              <w:t>Product-derived, instantly recognisable, and impossible to copy without copying the product.</w:t>
            </w:r>
          </w:p>
        </w:tc>
      </w:tr>
    </w:tbl>
    <w:p/>
    <w:p>
      <w:pPr>
        <w:pStyle w:val="Heading3"/>
      </w:pPr>
      <w:r>
        <w:rPr>
          <w:b/>
          <w:color w:val="8A6D3B"/>
          <w:sz w:val="22"/>
        </w:rPr>
        <w:t>What The Line is</w:t>
      </w:r>
    </w:p>
    <w:p>
      <w:r>
        <w:rPr>
          <w:b w:val="0"/>
        </w:rPr>
        <w:t>A single horizontal rule where two tones meet: light above, dark below. Nothing more. It is not a logo, not an icon, not a graphic flourish. It is a structural device that appears throughout the system.</w:t>
      </w:r>
    </w:p>
    <w:p>
      <w:pPr>
        <w:pStyle w:val="Heading3"/>
      </w:pPr>
      <w:r>
        <w:rPr>
          <w:b/>
          <w:color w:val="8A6D3B"/>
          <w:sz w:val="22"/>
        </w:rPr>
        <w:t>Where it appears</w:t>
      </w:r>
    </w:p>
    <w:tbl>
      <w:tblPr>
        <w:tblStyle w:val="TableGrid"/>
        <w:tblW w:type="auto" w:w="0"/>
        <w:jc w:val="center"/>
        <w:tblLook w:firstColumn="1" w:firstRow="1" w:lastColumn="0" w:lastRow="0" w:noHBand="0" w:noVBand="1" w:val="04A0"/>
      </w:tblPr>
      <w:tblGrid>
        <w:gridCol w:w="5112"/>
        <w:gridCol w:w="5112"/>
      </w:tblGrid>
      <w:tr>
        <w:tc>
          <w:tcPr>
            <w:tcW w:type="dxa" w:w="2736"/>
            <w:shd w:val="clear" w:fill="1A1A1A"/>
          </w:tcPr>
          <w:p>
            <w:r/>
            <w:r>
              <w:rPr>
                <w:b/>
                <w:color w:val="FFFFFF"/>
                <w:sz w:val="18"/>
              </w:rPr>
              <w:t>Application</w:t>
            </w:r>
          </w:p>
        </w:tc>
        <w:tc>
          <w:tcPr>
            <w:tcW w:type="dxa" w:w="6912"/>
            <w:shd w:val="clear" w:fill="1A1A1A"/>
          </w:tcPr>
          <w:p>
            <w:r/>
            <w:r>
              <w:rPr>
                <w:b/>
                <w:color w:val="FFFFFF"/>
                <w:sz w:val="18"/>
              </w:rPr>
              <w:t>Expression</w:t>
            </w:r>
          </w:p>
        </w:tc>
      </w:tr>
      <w:tr>
        <w:tc>
          <w:tcPr>
            <w:tcW w:type="dxa" w:w="2736"/>
          </w:tcPr>
          <w:p>
            <w:r/>
            <w:r>
              <w:rPr>
                <w:b w:val="0"/>
                <w:sz w:val="18"/>
              </w:rPr>
              <w:t>Section dividers</w:t>
            </w:r>
          </w:p>
        </w:tc>
        <w:tc>
          <w:tcPr>
            <w:tcW w:type="dxa" w:w="6912"/>
          </w:tcPr>
          <w:p>
            <w:r/>
            <w:r>
              <w:rPr>
                <w:b w:val="0"/>
                <w:sz w:val="18"/>
              </w:rPr>
              <w:t>A hairline rule with light above and dark below, or a tonal shift at the same edge</w:t>
            </w:r>
          </w:p>
        </w:tc>
      </w:tr>
      <w:tr>
        <w:tc>
          <w:tcPr>
            <w:tcW w:type="dxa" w:w="2736"/>
            <w:shd w:val="clear" w:fill="F2F0EC"/>
          </w:tcPr>
          <w:p>
            <w:r/>
            <w:r>
              <w:rPr>
                <w:b w:val="0"/>
                <w:sz w:val="18"/>
              </w:rPr>
              <w:t>Page structure</w:t>
            </w:r>
          </w:p>
        </w:tc>
        <w:tc>
          <w:tcPr>
            <w:tcW w:type="dxa" w:w="6912"/>
            <w:shd w:val="clear" w:fill="F2F0EC"/>
          </w:tcPr>
          <w:p>
            <w:r/>
            <w:r>
              <w:rPr>
                <w:b w:val="0"/>
                <w:sz w:val="18"/>
              </w:rPr>
              <w:t>Major sections separated by the transition rather than by whitespace alone</w:t>
            </w:r>
          </w:p>
        </w:tc>
      </w:tr>
      <w:tr>
        <w:tc>
          <w:tcPr>
            <w:tcW w:type="dxa" w:w="2736"/>
          </w:tcPr>
          <w:p>
            <w:r/>
            <w:r>
              <w:rPr>
                <w:b w:val="0"/>
                <w:sz w:val="18"/>
              </w:rPr>
              <w:t>Logo lockup</w:t>
            </w:r>
          </w:p>
        </w:tc>
        <w:tc>
          <w:tcPr>
            <w:tcW w:type="dxa" w:w="6912"/>
          </w:tcPr>
          <w:p>
            <w:r/>
            <w:r>
              <w:rPr>
                <w:b w:val="0"/>
                <w:sz w:val="18"/>
              </w:rPr>
              <w:t>An optional fine rule set beneath the wordmark at the same proportion</w:t>
            </w:r>
          </w:p>
        </w:tc>
      </w:tr>
      <w:tr>
        <w:tc>
          <w:tcPr>
            <w:tcW w:type="dxa" w:w="2736"/>
            <w:shd w:val="clear" w:fill="F2F0EC"/>
          </w:tcPr>
          <w:p>
            <w:r/>
            <w:r>
              <w:rPr>
                <w:b w:val="0"/>
                <w:sz w:val="18"/>
              </w:rPr>
              <w:t>Photography</w:t>
            </w:r>
          </w:p>
        </w:tc>
        <w:tc>
          <w:tcPr>
            <w:tcW w:type="dxa" w:w="6912"/>
            <w:shd w:val="clear" w:fill="F2F0EC"/>
          </w:tcPr>
          <w:p>
            <w:r/>
            <w:r>
              <w:rPr>
                <w:b w:val="0"/>
                <w:sz w:val="18"/>
              </w:rPr>
              <w:t>Compose to place the product's real zip line on a horizontal third</w:t>
            </w:r>
          </w:p>
        </w:tc>
      </w:tr>
      <w:tr>
        <w:tc>
          <w:tcPr>
            <w:tcW w:type="dxa" w:w="2736"/>
          </w:tcPr>
          <w:p>
            <w:r/>
            <w:r>
              <w:rPr>
                <w:b w:val="0"/>
                <w:sz w:val="18"/>
              </w:rPr>
              <w:t>Packaging</w:t>
            </w:r>
          </w:p>
        </w:tc>
        <w:tc>
          <w:tcPr>
            <w:tcW w:type="dxa" w:w="6912"/>
          </w:tcPr>
          <w:p>
            <w:r/>
            <w:r>
              <w:rPr>
                <w:b w:val="0"/>
                <w:sz w:val="18"/>
              </w:rPr>
              <w:t>A single band where the two materials of the box meet</w:t>
            </w:r>
          </w:p>
        </w:tc>
      </w:tr>
      <w:tr>
        <w:tc>
          <w:tcPr>
            <w:tcW w:type="dxa" w:w="2736"/>
            <w:shd w:val="clear" w:fill="F2F0EC"/>
          </w:tcPr>
          <w:p>
            <w:r/>
            <w:r>
              <w:rPr>
                <w:b w:val="0"/>
                <w:sz w:val="18"/>
              </w:rPr>
              <w:t>Order portal</w:t>
            </w:r>
          </w:p>
        </w:tc>
        <w:tc>
          <w:tcPr>
            <w:tcW w:type="dxa" w:w="6912"/>
            <w:shd w:val="clear" w:fill="F2F0EC"/>
          </w:tcPr>
          <w:p>
            <w:r/>
            <w:r>
              <w:rPr>
                <w:b w:val="0"/>
                <w:sz w:val="18"/>
              </w:rPr>
              <w:t>Stage progression rendered as a line advancing, not a bar filling</w:t>
            </w:r>
          </w:p>
        </w:tc>
      </w:tr>
      <w:tr>
        <w:tc>
          <w:tcPr>
            <w:tcW w:type="dxa" w:w="2736"/>
          </w:tcPr>
          <w:p>
            <w:r/>
            <w:r>
              <w:rPr>
                <w:b w:val="0"/>
                <w:sz w:val="18"/>
              </w:rPr>
              <w:t>Video</w:t>
            </w:r>
          </w:p>
        </w:tc>
        <w:tc>
          <w:tcPr>
            <w:tcW w:type="dxa" w:w="6912"/>
          </w:tcPr>
          <w:p>
            <w:r/>
            <w:r>
              <w:rPr>
                <w:b w:val="0"/>
                <w:sz w:val="18"/>
              </w:rPr>
              <w:t>Transitions as a horizontal wipe, never a fade or a cut</w:t>
            </w:r>
          </w:p>
        </w:tc>
      </w:tr>
    </w:tbl>
    <w:p/>
    <w:p>
      <w:pPr>
        <w:pStyle w:val="Heading3"/>
      </w:pPr>
      <w:r>
        <w:rPr>
          <w:b/>
          <w:color w:val="8A6D3B"/>
          <w:sz w:val="22"/>
        </w:rPr>
        <w:t>Rules</w:t>
      </w:r>
    </w:p>
    <w:p>
      <w:pPr>
        <w:pStyle w:val="ListBullet"/>
      </w:pPr>
      <w:r>
        <w:t>Always horizontal. Never angled, curved, vertical or decorative.</w:t>
      </w:r>
    </w:p>
    <w:p>
      <w:pPr>
        <w:pStyle w:val="ListBullet"/>
      </w:pPr>
      <w:r>
        <w:t>Always a true division between two tones - not a rule floating on one background.</w:t>
      </w:r>
    </w:p>
    <w:p>
      <w:pPr>
        <w:pStyle w:val="ListBullet"/>
      </w:pPr>
      <w:r>
        <w:t>Hairline weight: 1px on screen, 0.25pt in print. It should be noticed, not announced.</w:t>
      </w:r>
    </w:p>
    <w:p>
      <w:pPr>
        <w:pStyle w:val="ListBullet"/>
      </w:pPr>
      <w:r>
        <w:t>One per view. Two Lines competing destroys the device.</w:t>
      </w:r>
    </w:p>
    <w:p>
      <w:pPr>
        <w:pStyle w:val="ListBullet"/>
      </w:pPr>
      <w:r>
        <w:t>Never coloured. It is the meeting of two tones, not a stroke in a brand colour.</w:t>
      </w:r>
    </w:p>
    <w:p>
      <w:pPr>
        <w:pStyle w:val="Heading1"/>
      </w:pPr>
      <w:r>
        <w:rPr>
          <w:b/>
          <w:color w:val="1A1A1A"/>
          <w:sz w:val="30"/>
        </w:rPr>
        <w:t>4. Colour - derived from the product, not from a mood board</w:t>
      </w:r>
    </w:p>
    <w:p>
      <w:r>
        <w:rPr>
          <w:b w:val="0"/>
        </w:rPr>
        <w:t>Version 2 specified off-white, stone, navy and gold. The product is white and charcoal. That mismatch was a mistake: the palette should come from the object, and the object already has the highest-contrast, most confident colourway in the category.</w:t>
      </w:r>
    </w:p>
    <w:tbl>
      <w:tblPr>
        <w:tblW w:type="auto" w:w="0"/>
        <w:jc w:val="center"/>
        <w:tblLook w:firstColumn="1" w:firstRow="1" w:lastColumn="0" w:lastRow="0" w:noHBand="0" w:noVBand="1" w:val="04A0"/>
      </w:tblPr>
      <w:tblGrid>
        <w:gridCol w:w="2045"/>
        <w:gridCol w:w="2045"/>
        <w:gridCol w:w="2045"/>
        <w:gridCol w:w="2045"/>
        <w:gridCol w:w="2045"/>
      </w:tblGrid>
      <w:tr>
        <w:tc>
          <w:tcPr>
            <w:tcW w:type="dxa" w:w="2045"/>
            <w:shd w:val="clear" w:fill="F5F4F1"/>
          </w:tcPr>
          <w:p>
            <w:r/>
            <w:r>
              <w:rPr>
                <w:sz w:val="44"/>
              </w:rPr>
              <w:t xml:space="preserve"> </w:t>
            </w:r>
          </w:p>
          <w:p>
            <w:r>
              <w:rPr>
                <w:sz w:val="44"/>
              </w:rPr>
              <w:t xml:space="preserve"> </w:t>
            </w:r>
          </w:p>
        </w:tc>
        <w:tc>
          <w:tcPr>
            <w:tcW w:type="dxa" w:w="2045"/>
            <w:shd w:val="clear" w:fill="E4E1DA"/>
          </w:tcPr>
          <w:p>
            <w:r/>
            <w:r>
              <w:rPr>
                <w:sz w:val="44"/>
              </w:rPr>
              <w:t xml:space="preserve"> </w:t>
            </w:r>
          </w:p>
          <w:p>
            <w:r>
              <w:rPr>
                <w:sz w:val="44"/>
              </w:rPr>
              <w:t xml:space="preserve"> </w:t>
            </w:r>
          </w:p>
        </w:tc>
        <w:tc>
          <w:tcPr>
            <w:tcW w:type="dxa" w:w="2045"/>
            <w:shd w:val="clear" w:fill="3A3A3C"/>
          </w:tcPr>
          <w:p>
            <w:r/>
            <w:r>
              <w:rPr>
                <w:sz w:val="44"/>
              </w:rPr>
              <w:t xml:space="preserve"> </w:t>
            </w:r>
          </w:p>
          <w:p>
            <w:r>
              <w:rPr>
                <w:sz w:val="44"/>
              </w:rPr>
              <w:t xml:space="preserve"> </w:t>
            </w:r>
          </w:p>
        </w:tc>
        <w:tc>
          <w:tcPr>
            <w:tcW w:type="dxa" w:w="2045"/>
            <w:shd w:val="clear" w:fill="1A1A1A"/>
          </w:tcPr>
          <w:p>
            <w:r/>
            <w:r>
              <w:rPr>
                <w:sz w:val="44"/>
              </w:rPr>
              <w:t xml:space="preserve"> </w:t>
            </w:r>
          </w:p>
          <w:p>
            <w:r>
              <w:rPr>
                <w:sz w:val="44"/>
              </w:rPr>
              <w:t xml:space="preserve"> </w:t>
            </w:r>
          </w:p>
        </w:tc>
        <w:tc>
          <w:tcPr>
            <w:tcW w:type="dxa" w:w="2045"/>
            <w:shd w:val="clear" w:fill="8A6D3B"/>
          </w:tcPr>
          <w:p>
            <w:r/>
            <w:r>
              <w:rPr>
                <w:sz w:val="44"/>
              </w:rPr>
              <w:t xml:space="preserve"> </w:t>
            </w:r>
          </w:p>
          <w:p>
            <w:r>
              <w:rPr>
                <w:sz w:val="44"/>
              </w:rPr>
              <w:t xml:space="preserve"> </w:t>
            </w:r>
          </w:p>
        </w:tc>
      </w:tr>
      <w:tr>
        <w:tc>
          <w:tcPr>
            <w:tcW w:type="dxa" w:w="2045"/>
          </w:tcPr>
          <w:p>
            <w:pPr>
              <w:jc w:val="center"/>
            </w:pPr>
            <w:r/>
            <w:r>
              <w:rPr>
                <w:b w:val="0"/>
                <w:sz w:val="16"/>
              </w:rPr>
              <w:t>Snow</w:t>
              <w:br/>
              <w:t>#F5F4F1</w:t>
            </w:r>
          </w:p>
        </w:tc>
        <w:tc>
          <w:tcPr>
            <w:tcW w:type="dxa" w:w="2045"/>
          </w:tcPr>
          <w:p>
            <w:pPr>
              <w:jc w:val="center"/>
            </w:pPr>
            <w:r/>
            <w:r>
              <w:rPr>
                <w:b w:val="0"/>
                <w:sz w:val="16"/>
              </w:rPr>
              <w:t>Bone</w:t>
              <w:br/>
              <w:t>#E4E1DA</w:t>
            </w:r>
          </w:p>
        </w:tc>
        <w:tc>
          <w:tcPr>
            <w:tcW w:type="dxa" w:w="2045"/>
          </w:tcPr>
          <w:p>
            <w:pPr>
              <w:jc w:val="center"/>
            </w:pPr>
            <w:r/>
            <w:r>
              <w:rPr>
                <w:b w:val="0"/>
                <w:sz w:val="16"/>
              </w:rPr>
              <w:t>Graphite</w:t>
              <w:br/>
              <w:t>#3A3A3C</w:t>
            </w:r>
          </w:p>
        </w:tc>
        <w:tc>
          <w:tcPr>
            <w:tcW w:type="dxa" w:w="2045"/>
          </w:tcPr>
          <w:p>
            <w:pPr>
              <w:jc w:val="center"/>
            </w:pPr>
            <w:r/>
            <w:r>
              <w:rPr>
                <w:b w:val="0"/>
                <w:sz w:val="16"/>
              </w:rPr>
              <w:t>Carbon</w:t>
              <w:br/>
              <w:t>#1A1A1A</w:t>
            </w:r>
          </w:p>
        </w:tc>
        <w:tc>
          <w:tcPr>
            <w:tcW w:type="dxa" w:w="2045"/>
          </w:tcPr>
          <w:p>
            <w:pPr>
              <w:jc w:val="center"/>
            </w:pPr>
            <w:r/>
            <w:r>
              <w:rPr>
                <w:b w:val="0"/>
                <w:sz w:val="16"/>
              </w:rPr>
              <w:t>Ember</w:t>
              <w:br/>
              <w:t>#8A6D3B</w:t>
            </w:r>
          </w:p>
        </w:tc>
      </w:tr>
    </w:tbl>
    <w:p/>
    <w:p>
      <w:pPr>
        <w:pStyle w:val="Heading3"/>
      </w:pPr>
      <w:r>
        <w:rPr>
          <w:b/>
          <w:color w:val="8A6D3B"/>
          <w:sz w:val="22"/>
        </w:rPr>
        <w:t>Roles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val="clear" w:fill="1A1A1A"/>
          </w:tcPr>
          <w:p>
            <w:r/>
            <w:r>
              <w:rPr>
                <w:b/>
                <w:color w:val="FFFFFF"/>
                <w:sz w:val="18"/>
              </w:rPr>
              <w:t>Colour</w:t>
            </w:r>
          </w:p>
        </w:tc>
        <w:tc>
          <w:tcPr>
            <w:tcW w:type="dxa" w:w="2016"/>
            <w:shd w:val="clear" w:fill="1A1A1A"/>
          </w:tcPr>
          <w:p>
            <w:r/>
            <w:r>
              <w:rPr>
                <w:b/>
                <w:color w:val="FFFFFF"/>
                <w:sz w:val="18"/>
              </w:rPr>
              <w:t>Role</w:t>
            </w:r>
          </w:p>
        </w:tc>
        <w:tc>
          <w:tcPr>
            <w:tcW w:type="dxa" w:w="5472"/>
            <w:shd w:val="clear" w:fill="1A1A1A"/>
          </w:tcPr>
          <w:p>
            <w:r/>
            <w:r>
              <w:rPr>
                <w:b/>
                <w:color w:val="FFFFFF"/>
                <w:sz w:val="18"/>
              </w:rPr>
              <w:t>Use</w:t>
            </w:r>
          </w:p>
        </w:tc>
      </w:tr>
      <w:tr>
        <w:tc>
          <w:tcPr>
            <w:tcW w:type="dxa" w:w="2160"/>
          </w:tcPr>
          <w:p>
            <w:r/>
            <w:r>
              <w:rPr>
                <w:b w:val="0"/>
                <w:sz w:val="18"/>
              </w:rPr>
              <w:t>Snow F5F4F1</w:t>
            </w:r>
          </w:p>
        </w:tc>
        <w:tc>
          <w:tcPr>
            <w:tcW w:type="dxa" w:w="2016"/>
          </w:tcPr>
          <w:p>
            <w:r/>
            <w:r>
              <w:rPr>
                <w:b w:val="0"/>
                <w:sz w:val="18"/>
              </w:rPr>
              <w:t>Light ground</w:t>
            </w:r>
          </w:p>
        </w:tc>
        <w:tc>
          <w:tcPr>
            <w:tcW w:type="dxa" w:w="5472"/>
          </w:tcPr>
          <w:p>
            <w:r/>
            <w:r>
              <w:rPr>
                <w:b w:val="0"/>
                <w:sz w:val="18"/>
              </w:rPr>
              <w:t>The top surface. Primary background, product grounds</w:t>
            </w:r>
          </w:p>
        </w:tc>
      </w:tr>
      <w:tr>
        <w:tc>
          <w:tcPr>
            <w:tcW w:type="dxa" w:w="2160"/>
            <w:shd w:val="clear" w:fill="F2F0EC"/>
          </w:tcPr>
          <w:p>
            <w:r/>
            <w:r>
              <w:rPr>
                <w:b w:val="0"/>
                <w:sz w:val="18"/>
              </w:rPr>
              <w:t>Bone E4E1DA</w:t>
            </w:r>
          </w:p>
        </w:tc>
        <w:tc>
          <w:tcPr>
            <w:tcW w:type="dxa" w:w="2016"/>
            <w:shd w:val="clear" w:fill="F2F0EC"/>
          </w:tcPr>
          <w:p>
            <w:r/>
            <w:r>
              <w:rPr>
                <w:b w:val="0"/>
                <w:sz w:val="18"/>
              </w:rPr>
              <w:t>Secondary light</w:t>
            </w:r>
          </w:p>
        </w:tc>
        <w:tc>
          <w:tcPr>
            <w:tcW w:type="dxa" w:w="5472"/>
            <w:shd w:val="clear" w:fill="F2F0EC"/>
          </w:tcPr>
          <w:p>
            <w:r/>
            <w:r>
              <w:rPr>
                <w:b w:val="0"/>
                <w:sz w:val="18"/>
              </w:rPr>
              <w:t>Cards, table stripes, subtle separation</w:t>
            </w:r>
          </w:p>
        </w:tc>
      </w:tr>
      <w:tr>
        <w:tc>
          <w:tcPr>
            <w:tcW w:type="dxa" w:w="2160"/>
          </w:tcPr>
          <w:p>
            <w:r/>
            <w:r>
              <w:rPr>
                <w:b w:val="0"/>
                <w:sz w:val="18"/>
              </w:rPr>
              <w:t>Graphite 3A3A3C</w:t>
            </w:r>
          </w:p>
        </w:tc>
        <w:tc>
          <w:tcPr>
            <w:tcW w:type="dxa" w:w="2016"/>
          </w:tcPr>
          <w:p>
            <w:r/>
            <w:r>
              <w:rPr>
                <w:b w:val="0"/>
                <w:sz w:val="18"/>
              </w:rPr>
              <w:t>Mid dark</w:t>
            </w:r>
          </w:p>
        </w:tc>
        <w:tc>
          <w:tcPr>
            <w:tcW w:type="dxa" w:w="5472"/>
          </w:tcPr>
          <w:p>
            <w:r/>
            <w:r>
              <w:rPr>
                <w:b w:val="0"/>
                <w:sz w:val="18"/>
              </w:rPr>
              <w:t>Secondary dark surfaces, borders, muted text</w:t>
            </w:r>
          </w:p>
        </w:tc>
      </w:tr>
      <w:tr>
        <w:tc>
          <w:tcPr>
            <w:tcW w:type="dxa" w:w="2160"/>
            <w:shd w:val="clear" w:fill="F2F0EC"/>
          </w:tcPr>
          <w:p>
            <w:r/>
            <w:r>
              <w:rPr>
                <w:b w:val="0"/>
                <w:sz w:val="18"/>
              </w:rPr>
              <w:t>Carbon 1A1A1A</w:t>
            </w:r>
          </w:p>
        </w:tc>
        <w:tc>
          <w:tcPr>
            <w:tcW w:type="dxa" w:w="2016"/>
            <w:shd w:val="clear" w:fill="F2F0EC"/>
          </w:tcPr>
          <w:p>
            <w:r/>
            <w:r>
              <w:rPr>
                <w:b w:val="0"/>
                <w:sz w:val="18"/>
              </w:rPr>
              <w:t>Dark ground</w:t>
            </w:r>
          </w:p>
        </w:tc>
        <w:tc>
          <w:tcPr>
            <w:tcW w:type="dxa" w:w="5472"/>
            <w:shd w:val="clear" w:fill="F2F0EC"/>
          </w:tcPr>
          <w:p>
            <w:r/>
            <w:r>
              <w:rPr>
                <w:b w:val="0"/>
                <w:sz w:val="18"/>
              </w:rPr>
              <w:t>The base. Headings, dark sections, the wordmark, body text</w:t>
            </w:r>
          </w:p>
        </w:tc>
      </w:tr>
      <w:tr>
        <w:tc>
          <w:tcPr>
            <w:tcW w:type="dxa" w:w="2160"/>
          </w:tcPr>
          <w:p>
            <w:r/>
            <w:r>
              <w:rPr>
                <w:b w:val="0"/>
                <w:sz w:val="18"/>
              </w:rPr>
              <w:t>Ember 8A6D3B</w:t>
            </w:r>
          </w:p>
        </w:tc>
        <w:tc>
          <w:tcPr>
            <w:tcW w:type="dxa" w:w="2016"/>
          </w:tcPr>
          <w:p>
            <w:r/>
            <w:r>
              <w:rPr>
                <w:b w:val="0"/>
                <w:sz w:val="18"/>
              </w:rPr>
              <w:t>Accent, sparing</w:t>
            </w:r>
          </w:p>
        </w:tc>
        <w:tc>
          <w:tcPr>
            <w:tcW w:type="dxa" w:w="5472"/>
          </w:tcPr>
          <w:p>
            <w:r/>
            <w:r>
              <w:rPr>
                <w:b w:val="0"/>
                <w:sz w:val="18"/>
              </w:rPr>
              <w:t>Fine detail only. Never a fill. Never more than 2% of a view</w:t>
            </w:r>
          </w:p>
        </w:tc>
      </w:tr>
    </w:tbl>
    <w:p/>
    <w:p>
      <w:pPr>
        <w:pStyle w:val="Heading3"/>
      </w:pPr>
      <w:r>
        <w:rPr>
          <w:b/>
          <w:color w:val="8A6D3B"/>
          <w:sz w:val="22"/>
        </w:rPr>
        <w:t>The contrast principle</w:t>
      </w:r>
    </w:p>
    <w:p>
      <w:r>
        <w:rPr>
          <w:b/>
        </w:rPr>
        <w:t xml:space="preserve">Light above, dark below. </w:t>
      </w:r>
      <w:r>
        <w:rPr>
          <w:b w:val="0"/>
        </w:rPr>
        <w:t>This is the product and it is now the layout logic. Pages move between light and dark grounds, divided by The Line. That structural rhythm is more distinctive than any palette of neutrals, and it is derived from the object rather than applied to it.</w:t>
      </w:r>
    </w:p>
    <w:p>
      <w:pPr>
        <w:pStyle w:val="Heading3"/>
      </w:pPr>
      <w:r>
        <w:rPr>
          <w:b/>
          <w:color w:val="8A6D3B"/>
          <w:sz w:val="22"/>
        </w:rPr>
        <w:t>Accessibility - WCAG 2.2 AA</w:t>
      </w:r>
    </w:p>
    <w:tbl>
      <w:tblPr>
        <w:tblStyle w:val="TableGrid"/>
        <w:tblW w:type="auto" w:w="0"/>
        <w:jc w:val="center"/>
        <w:tblLook w:firstColumn="1" w:firstRow="1" w:lastColumn="0" w:lastRow="0" w:noHBand="0" w:noVBand="1" w:val="04A0"/>
      </w:tblPr>
      <w:tblGrid>
        <w:gridCol w:w="3408"/>
        <w:gridCol w:w="3408"/>
        <w:gridCol w:w="3408"/>
      </w:tblGrid>
      <w:tr>
        <w:tc>
          <w:tcPr>
            <w:tcW w:type="dxa" w:w="4176"/>
            <w:shd w:val="clear" w:fill="1A1A1A"/>
          </w:tcPr>
          <w:p>
            <w:r/>
            <w:r>
              <w:rPr>
                <w:b/>
                <w:color w:val="FFFFFF"/>
                <w:sz w:val="18"/>
              </w:rPr>
              <w:t>Combination</w:t>
            </w:r>
          </w:p>
        </w:tc>
        <w:tc>
          <w:tcPr>
            <w:tcW w:type="dxa" w:w="1440"/>
            <w:shd w:val="clear" w:fill="1A1A1A"/>
          </w:tcPr>
          <w:p>
            <w:r/>
            <w:r>
              <w:rPr>
                <w:b/>
                <w:color w:val="FFFFFF"/>
                <w:sz w:val="18"/>
              </w:rPr>
              <w:t>Ratio</w:t>
            </w:r>
          </w:p>
        </w:tc>
        <w:tc>
          <w:tcPr>
            <w:tcW w:type="dxa" w:w="4032"/>
            <w:shd w:val="clear" w:fill="1A1A1A"/>
          </w:tcPr>
          <w:p>
            <w:r/>
            <w:r>
              <w:rPr>
                <w:b/>
                <w:color w:val="FFFFFF"/>
                <w:sz w:val="18"/>
              </w:rPr>
              <w:t>Status</w:t>
            </w:r>
          </w:p>
        </w:tc>
      </w:tr>
      <w:tr>
        <w:tc>
          <w:tcPr>
            <w:tcW w:type="dxa" w:w="4176"/>
          </w:tcPr>
          <w:p>
            <w:r/>
            <w:r>
              <w:rPr>
                <w:b w:val="0"/>
                <w:sz w:val="18"/>
              </w:rPr>
              <w:t>Carbon 1A1A1A on Snow F5F4F1</w:t>
            </w:r>
          </w:p>
        </w:tc>
        <w:tc>
          <w:tcPr>
            <w:tcW w:type="dxa" w:w="1440"/>
          </w:tcPr>
          <w:p>
            <w:r/>
            <w:r>
              <w:rPr>
                <w:b w:val="0"/>
                <w:sz w:val="18"/>
              </w:rPr>
              <w:t>16.4:1</w:t>
            </w:r>
          </w:p>
        </w:tc>
        <w:tc>
          <w:tcPr>
            <w:tcW w:type="dxa" w:w="4032"/>
          </w:tcPr>
          <w:p>
            <w:r/>
            <w:r>
              <w:rPr>
                <w:b w:val="0"/>
                <w:sz w:val="18"/>
              </w:rPr>
              <w:t>AAA</w:t>
            </w:r>
          </w:p>
        </w:tc>
      </w:tr>
      <w:tr>
        <w:tc>
          <w:tcPr>
            <w:tcW w:type="dxa" w:w="4176"/>
            <w:shd w:val="clear" w:fill="F2F0EC"/>
          </w:tcPr>
          <w:p>
            <w:r/>
            <w:r>
              <w:rPr>
                <w:b w:val="0"/>
                <w:sz w:val="18"/>
              </w:rPr>
              <w:t>Snow F5F4F1 on Carbon 1A1A1A</w:t>
            </w:r>
          </w:p>
        </w:tc>
        <w:tc>
          <w:tcPr>
            <w:tcW w:type="dxa" w:w="1440"/>
            <w:shd w:val="clear" w:fill="F2F0EC"/>
          </w:tcPr>
          <w:p>
            <w:r/>
            <w:r>
              <w:rPr>
                <w:b w:val="0"/>
                <w:sz w:val="18"/>
              </w:rPr>
              <w:t>16.4:1</w:t>
            </w:r>
          </w:p>
        </w:tc>
        <w:tc>
          <w:tcPr>
            <w:tcW w:type="dxa" w:w="4032"/>
            <w:shd w:val="clear" w:fill="F2F0EC"/>
          </w:tcPr>
          <w:p>
            <w:r/>
            <w:r>
              <w:rPr>
                <w:b w:val="0"/>
                <w:sz w:val="18"/>
              </w:rPr>
              <w:t>AAA</w:t>
            </w:r>
          </w:p>
        </w:tc>
      </w:tr>
      <w:tr>
        <w:tc>
          <w:tcPr>
            <w:tcW w:type="dxa" w:w="4176"/>
          </w:tcPr>
          <w:p>
            <w:r/>
            <w:r>
              <w:rPr>
                <w:b w:val="0"/>
                <w:sz w:val="18"/>
              </w:rPr>
              <w:t>Graphite 3A3A3C on Snow F5F4F1</w:t>
            </w:r>
          </w:p>
        </w:tc>
        <w:tc>
          <w:tcPr>
            <w:tcW w:type="dxa" w:w="1440"/>
          </w:tcPr>
          <w:p>
            <w:r/>
            <w:r>
              <w:rPr>
                <w:b w:val="0"/>
                <w:sz w:val="18"/>
              </w:rPr>
              <w:t>10.1:1</w:t>
            </w:r>
          </w:p>
        </w:tc>
        <w:tc>
          <w:tcPr>
            <w:tcW w:type="dxa" w:w="4032"/>
          </w:tcPr>
          <w:p>
            <w:r/>
            <w:r>
              <w:rPr>
                <w:b w:val="0"/>
                <w:sz w:val="18"/>
              </w:rPr>
              <w:t>AAA</w:t>
            </w:r>
          </w:p>
        </w:tc>
      </w:tr>
      <w:tr>
        <w:tc>
          <w:tcPr>
            <w:tcW w:type="dxa" w:w="4176"/>
            <w:shd w:val="clear" w:fill="F2F0EC"/>
          </w:tcPr>
          <w:p>
            <w:r/>
            <w:r>
              <w:rPr>
                <w:b w:val="0"/>
                <w:sz w:val="18"/>
              </w:rPr>
              <w:t>Ember 8A6D3B on Snow F5F4F1</w:t>
            </w:r>
          </w:p>
        </w:tc>
        <w:tc>
          <w:tcPr>
            <w:tcW w:type="dxa" w:w="1440"/>
            <w:shd w:val="clear" w:fill="F2F0EC"/>
          </w:tcPr>
          <w:p>
            <w:r/>
            <w:r>
              <w:rPr>
                <w:b w:val="0"/>
                <w:sz w:val="18"/>
              </w:rPr>
              <w:t>4.8:1</w:t>
            </w:r>
          </w:p>
        </w:tc>
        <w:tc>
          <w:tcPr>
            <w:tcW w:type="dxa" w:w="4032"/>
            <w:shd w:val="clear" w:fill="F2F0EC"/>
          </w:tcPr>
          <w:p>
            <w:r/>
            <w:r>
              <w:rPr>
                <w:b w:val="0"/>
                <w:sz w:val="18"/>
              </w:rPr>
              <w:t>AA - not below 16px</w:t>
            </w:r>
          </w:p>
        </w:tc>
      </w:tr>
      <w:tr>
        <w:tc>
          <w:tcPr>
            <w:tcW w:type="dxa" w:w="4176"/>
          </w:tcPr>
          <w:p>
            <w:r/>
            <w:r>
              <w:rPr>
                <w:b w:val="0"/>
                <w:sz w:val="18"/>
              </w:rPr>
              <w:t>Snow F5F4F1 on Graphite 3A3A3C</w:t>
            </w:r>
          </w:p>
        </w:tc>
        <w:tc>
          <w:tcPr>
            <w:tcW w:type="dxa" w:w="1440"/>
          </w:tcPr>
          <w:p>
            <w:r/>
            <w:r>
              <w:rPr>
                <w:b w:val="0"/>
                <w:sz w:val="18"/>
              </w:rPr>
              <w:t>10.1:1</w:t>
            </w:r>
          </w:p>
        </w:tc>
        <w:tc>
          <w:tcPr>
            <w:tcW w:type="dxa" w:w="4032"/>
          </w:tcPr>
          <w:p>
            <w:r/>
            <w:r>
              <w:rPr>
                <w:b w:val="0"/>
                <w:sz w:val="18"/>
              </w:rPr>
              <w:t>AAA</w:t>
            </w:r>
          </w:p>
        </w:tc>
      </w:tr>
    </w:tbl>
    <w:p/>
    <w:p>
      <w:pPr>
        <w:pStyle w:val="ListBullet"/>
      </w:pPr>
      <w:r>
        <w:t>Minimum 4.5:1 body text, 3:1 large text and UI. Never rely on colour alone. Focus states always visible.</w:t>
      </w:r>
    </w:p>
    <w:p>
      <w:pPr>
        <w:pStyle w:val="Heading1"/>
      </w:pPr>
      <w:r>
        <w:rPr>
          <w:b/>
          <w:color w:val="1A1A1A"/>
          <w:sz w:val="30"/>
        </w:rPr>
        <w:t>5. Typography</w:t>
      </w:r>
    </w:p>
    <w:p>
      <w:r>
        <w:rPr>
          <w:b w:val="0"/>
        </w:rPr>
        <w:t>Where the category reaches for a serif to signal heritage, we do not. A precise, modern sans as the display face is itself a positioning statement - it says engineered, not inherited. This is a deliberate break from every competitor studied.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440"/>
            <w:shd w:val="clear" w:fill="1A1A1A"/>
          </w:tcPr>
          <w:p>
            <w:r/>
            <w:r>
              <w:rPr>
                <w:b/>
                <w:color w:val="FFFFFF"/>
                <w:sz w:val="18"/>
              </w:rPr>
              <w:t>Role</w:t>
            </w:r>
          </w:p>
        </w:tc>
        <w:tc>
          <w:tcPr>
            <w:tcW w:type="dxa" w:w="4320"/>
            <w:shd w:val="clear" w:fill="1A1A1A"/>
          </w:tcPr>
          <w:p>
            <w:r/>
            <w:r>
              <w:rPr>
                <w:b/>
                <w:color w:val="FFFFFF"/>
                <w:sz w:val="18"/>
              </w:rPr>
              <w:t>Typeface</w:t>
            </w:r>
          </w:p>
        </w:tc>
        <w:tc>
          <w:tcPr>
            <w:tcW w:type="dxa" w:w="1728"/>
            <w:shd w:val="clear" w:fill="1A1A1A"/>
          </w:tcPr>
          <w:p>
            <w:r/>
            <w:r>
              <w:rPr>
                <w:b/>
                <w:color w:val="FFFFFF"/>
                <w:sz w:val="18"/>
              </w:rPr>
              <w:t>Weights</w:t>
            </w:r>
          </w:p>
        </w:tc>
        <w:tc>
          <w:tcPr>
            <w:tcW w:type="dxa" w:w="2160"/>
            <w:shd w:val="clear" w:fill="1A1A1A"/>
          </w:tcPr>
          <w:p>
            <w:r/>
            <w:r>
              <w:rPr>
                <w:b/>
                <w:color w:val="FFFFFF"/>
                <w:sz w:val="18"/>
              </w:rPr>
              <w:t>Use</w:t>
            </w:r>
          </w:p>
        </w:tc>
      </w:tr>
      <w:tr>
        <w:tc>
          <w:tcPr>
            <w:tcW w:type="dxa" w:w="1440"/>
          </w:tcPr>
          <w:p>
            <w:r/>
            <w:r>
              <w:rPr>
                <w:b w:val="0"/>
                <w:sz w:val="18"/>
              </w:rPr>
              <w:t>Display</w:t>
            </w:r>
          </w:p>
        </w:tc>
        <w:tc>
          <w:tcPr>
            <w:tcW w:type="dxa" w:w="4320"/>
          </w:tcPr>
          <w:p>
            <w:r/>
            <w:r>
              <w:rPr>
                <w:b w:val="0"/>
                <w:sz w:val="18"/>
              </w:rPr>
              <w:t>A precise grotesque - Neue Haas Grotesk, Suisse Int'l, or Inter Tight</w:t>
            </w:r>
          </w:p>
        </w:tc>
        <w:tc>
          <w:tcPr>
            <w:tcW w:type="dxa" w:w="1728"/>
          </w:tcPr>
          <w:p>
            <w:r/>
            <w:r>
              <w:rPr>
                <w:b w:val="0"/>
                <w:sz w:val="18"/>
              </w:rPr>
              <w:t>Medium, Semibold</w:t>
            </w:r>
          </w:p>
        </w:tc>
        <w:tc>
          <w:tcPr>
            <w:tcW w:type="dxa" w:w="2160"/>
          </w:tcPr>
          <w:p>
            <w:r/>
            <w:r>
              <w:rPr>
                <w:b w:val="0"/>
                <w:sz w:val="18"/>
              </w:rPr>
              <w:t>Wordmark, H1, H2</w:t>
            </w:r>
          </w:p>
        </w:tc>
      </w:tr>
      <w:tr>
        <w:tc>
          <w:tcPr>
            <w:tcW w:type="dxa" w:w="1440"/>
            <w:shd w:val="clear" w:fill="F2F0EC"/>
          </w:tcPr>
          <w:p>
            <w:r/>
            <w:r>
              <w:rPr>
                <w:b w:val="0"/>
                <w:sz w:val="18"/>
              </w:rPr>
              <w:t>Text</w:t>
            </w:r>
          </w:p>
        </w:tc>
        <w:tc>
          <w:tcPr>
            <w:tcW w:type="dxa" w:w="4320"/>
            <w:shd w:val="clear" w:fill="F2F0EC"/>
          </w:tcPr>
          <w:p>
            <w:r/>
            <w:r>
              <w:rPr>
                <w:b w:val="0"/>
                <w:sz w:val="18"/>
              </w:rPr>
              <w:t>The same family, lighter weights</w:t>
            </w:r>
          </w:p>
        </w:tc>
        <w:tc>
          <w:tcPr>
            <w:tcW w:type="dxa" w:w="1728"/>
            <w:shd w:val="clear" w:fill="F2F0EC"/>
          </w:tcPr>
          <w:p>
            <w:r/>
            <w:r>
              <w:rPr>
                <w:b w:val="0"/>
                <w:sz w:val="18"/>
              </w:rPr>
              <w:t>Regular, Medium</w:t>
            </w:r>
          </w:p>
        </w:tc>
        <w:tc>
          <w:tcPr>
            <w:tcW w:type="dxa" w:w="2160"/>
            <w:shd w:val="clear" w:fill="F2F0EC"/>
          </w:tcPr>
          <w:p>
            <w:r/>
            <w:r>
              <w:rPr>
                <w:b w:val="0"/>
                <w:sz w:val="18"/>
              </w:rPr>
              <w:t>Body, UI, labels, tables</w:t>
            </w:r>
          </w:p>
        </w:tc>
      </w:tr>
      <w:tr>
        <w:tc>
          <w:tcPr>
            <w:tcW w:type="dxa" w:w="1440"/>
          </w:tcPr>
          <w:p>
            <w:r/>
            <w:r>
              <w:rPr>
                <w:b w:val="0"/>
                <w:sz w:val="18"/>
              </w:rPr>
              <w:t>Numerals</w:t>
            </w:r>
          </w:p>
        </w:tc>
        <w:tc>
          <w:tcPr>
            <w:tcW w:type="dxa" w:w="4320"/>
          </w:tcPr>
          <w:p>
            <w:r/>
            <w:r>
              <w:rPr>
                <w:b w:val="0"/>
                <w:sz w:val="18"/>
              </w:rPr>
              <w:t>Tabular figures throughout</w:t>
            </w:r>
          </w:p>
        </w:tc>
        <w:tc>
          <w:tcPr>
            <w:tcW w:type="dxa" w:w="1728"/>
          </w:tcPr>
          <w:p>
            <w:r/>
            <w:r>
              <w:rPr>
                <w:b w:val="0"/>
                <w:sz w:val="18"/>
              </w:rPr>
              <w:t>-</w:t>
            </w:r>
          </w:p>
        </w:tc>
        <w:tc>
          <w:tcPr>
            <w:tcW w:type="dxa" w:w="2160"/>
          </w:tcPr>
          <w:p>
            <w:r/>
            <w:r>
              <w:rPr>
                <w:b w:val="0"/>
                <w:sz w:val="18"/>
              </w:rPr>
              <w:t>Prices, dimensions, specifications</w:t>
            </w:r>
          </w:p>
        </w:tc>
      </w:tr>
    </w:tbl>
    <w:p/>
    <w:p>
      <w:pPr>
        <w:pStyle w:val="Heading3"/>
      </w:pPr>
      <w:r>
        <w:rPr>
          <w:b/>
          <w:color w:val="8A6D3B"/>
          <w:sz w:val="22"/>
        </w:rPr>
        <w:t>Scale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16"/>
            <w:shd w:val="clear" w:fill="1A1A1A"/>
          </w:tcPr>
          <w:p>
            <w:r/>
            <w:r>
              <w:rPr>
                <w:b/>
                <w:color w:val="FFFFFF"/>
                <w:sz w:val="18"/>
              </w:rPr>
              <w:t>Level</w:t>
            </w:r>
          </w:p>
        </w:tc>
        <w:tc>
          <w:tcPr>
            <w:tcW w:type="dxa" w:w="1584"/>
            <w:shd w:val="clear" w:fill="1A1A1A"/>
          </w:tcPr>
          <w:p>
            <w:r/>
            <w:r>
              <w:rPr>
                <w:b/>
                <w:color w:val="FFFFFF"/>
                <w:sz w:val="18"/>
              </w:rPr>
              <w:t>Desktop</w:t>
            </w:r>
          </w:p>
        </w:tc>
        <w:tc>
          <w:tcPr>
            <w:tcW w:type="dxa" w:w="1584"/>
            <w:shd w:val="clear" w:fill="1A1A1A"/>
          </w:tcPr>
          <w:p>
            <w:r/>
            <w:r>
              <w:rPr>
                <w:b/>
                <w:color w:val="FFFFFF"/>
                <w:sz w:val="18"/>
              </w:rPr>
              <w:t>Mobile</w:t>
            </w:r>
          </w:p>
        </w:tc>
        <w:tc>
          <w:tcPr>
            <w:tcW w:type="dxa" w:w="1728"/>
            <w:shd w:val="clear" w:fill="1A1A1A"/>
          </w:tcPr>
          <w:p>
            <w:r/>
            <w:r>
              <w:rPr>
                <w:b/>
                <w:color w:val="FFFFFF"/>
                <w:sz w:val="18"/>
              </w:rPr>
              <w:t>Line height</w:t>
            </w:r>
          </w:p>
        </w:tc>
        <w:tc>
          <w:tcPr>
            <w:tcW w:type="dxa" w:w="2880"/>
            <w:shd w:val="clear" w:fill="1A1A1A"/>
          </w:tcPr>
          <w:p>
            <w:r/>
            <w:r>
              <w:rPr>
                <w:b/>
                <w:color w:val="FFFFFF"/>
                <w:sz w:val="18"/>
              </w:rPr>
              <w:t>Tracking</w:t>
            </w:r>
          </w:p>
        </w:tc>
      </w:tr>
      <w:tr>
        <w:tc>
          <w:tcPr>
            <w:tcW w:type="dxa" w:w="2016"/>
          </w:tcPr>
          <w:p>
            <w:r/>
            <w:r>
              <w:rPr>
                <w:b w:val="0"/>
                <w:sz w:val="18"/>
              </w:rPr>
              <w:t>Display / H1</w:t>
            </w:r>
          </w:p>
        </w:tc>
        <w:tc>
          <w:tcPr>
            <w:tcW w:type="dxa" w:w="1584"/>
          </w:tcPr>
          <w:p>
            <w:r/>
            <w:r>
              <w:rPr>
                <w:b w:val="0"/>
                <w:sz w:val="18"/>
              </w:rPr>
              <w:t>64px</w:t>
            </w:r>
          </w:p>
        </w:tc>
        <w:tc>
          <w:tcPr>
            <w:tcW w:type="dxa" w:w="1584"/>
          </w:tcPr>
          <w:p>
            <w:r/>
            <w:r>
              <w:rPr>
                <w:b w:val="0"/>
                <w:sz w:val="18"/>
              </w:rPr>
              <w:t>38px</w:t>
            </w:r>
          </w:p>
        </w:tc>
        <w:tc>
          <w:tcPr>
            <w:tcW w:type="dxa" w:w="1728"/>
          </w:tcPr>
          <w:p>
            <w:r/>
            <w:r>
              <w:rPr>
                <w:b w:val="0"/>
                <w:sz w:val="18"/>
              </w:rPr>
              <w:t>1.02</w:t>
            </w:r>
          </w:p>
        </w:tc>
        <w:tc>
          <w:tcPr>
            <w:tcW w:type="dxa" w:w="2880"/>
          </w:tcPr>
          <w:p>
            <w:r/>
            <w:r>
              <w:rPr>
                <w:b w:val="0"/>
                <w:sz w:val="18"/>
              </w:rPr>
              <w:t>-0.02em</w:t>
            </w:r>
          </w:p>
        </w:tc>
      </w:tr>
      <w:tr>
        <w:tc>
          <w:tcPr>
            <w:tcW w:type="dxa" w:w="2016"/>
            <w:shd w:val="clear" w:fill="F2F0EC"/>
          </w:tcPr>
          <w:p>
            <w:r/>
            <w:r>
              <w:rPr>
                <w:b w:val="0"/>
                <w:sz w:val="18"/>
              </w:rPr>
              <w:t>H2</w:t>
            </w:r>
          </w:p>
        </w:tc>
        <w:tc>
          <w:tcPr>
            <w:tcW w:type="dxa" w:w="1584"/>
            <w:shd w:val="clear" w:fill="F2F0EC"/>
          </w:tcPr>
          <w:p>
            <w:r/>
            <w:r>
              <w:rPr>
                <w:b w:val="0"/>
                <w:sz w:val="18"/>
              </w:rPr>
              <w:t>44px</w:t>
            </w:r>
          </w:p>
        </w:tc>
        <w:tc>
          <w:tcPr>
            <w:tcW w:type="dxa" w:w="1584"/>
            <w:shd w:val="clear" w:fill="F2F0EC"/>
          </w:tcPr>
          <w:p>
            <w:r/>
            <w:r>
              <w:rPr>
                <w:b w:val="0"/>
                <w:sz w:val="18"/>
              </w:rPr>
              <w:t>30px</w:t>
            </w:r>
          </w:p>
        </w:tc>
        <w:tc>
          <w:tcPr>
            <w:tcW w:type="dxa" w:w="1728"/>
            <w:shd w:val="clear" w:fill="F2F0EC"/>
          </w:tcPr>
          <w:p>
            <w:r/>
            <w:r>
              <w:rPr>
                <w:b w:val="0"/>
                <w:sz w:val="18"/>
              </w:rPr>
              <w:t>1.1</w:t>
            </w:r>
          </w:p>
        </w:tc>
        <w:tc>
          <w:tcPr>
            <w:tcW w:type="dxa" w:w="2880"/>
            <w:shd w:val="clear" w:fill="F2F0EC"/>
          </w:tcPr>
          <w:p>
            <w:r/>
            <w:r>
              <w:rPr>
                <w:b w:val="0"/>
                <w:sz w:val="18"/>
              </w:rPr>
              <w:t>-0.015em</w:t>
            </w:r>
          </w:p>
        </w:tc>
      </w:tr>
      <w:tr>
        <w:tc>
          <w:tcPr>
            <w:tcW w:type="dxa" w:w="2016"/>
          </w:tcPr>
          <w:p>
            <w:r/>
            <w:r>
              <w:rPr>
                <w:b w:val="0"/>
                <w:sz w:val="18"/>
              </w:rPr>
              <w:t>H3</w:t>
            </w:r>
          </w:p>
        </w:tc>
        <w:tc>
          <w:tcPr>
            <w:tcW w:type="dxa" w:w="1584"/>
          </w:tcPr>
          <w:p>
            <w:r/>
            <w:r>
              <w:rPr>
                <w:b w:val="0"/>
                <w:sz w:val="18"/>
              </w:rPr>
              <w:t>24px</w:t>
            </w:r>
          </w:p>
        </w:tc>
        <w:tc>
          <w:tcPr>
            <w:tcW w:type="dxa" w:w="1584"/>
          </w:tcPr>
          <w:p>
            <w:r/>
            <w:r>
              <w:rPr>
                <w:b w:val="0"/>
                <w:sz w:val="18"/>
              </w:rPr>
              <w:t>20px</w:t>
            </w:r>
          </w:p>
        </w:tc>
        <w:tc>
          <w:tcPr>
            <w:tcW w:type="dxa" w:w="1728"/>
          </w:tcPr>
          <w:p>
            <w:r/>
            <w:r>
              <w:rPr>
                <w:b w:val="0"/>
                <w:sz w:val="18"/>
              </w:rPr>
              <w:t>1.25</w:t>
            </w:r>
          </w:p>
        </w:tc>
        <w:tc>
          <w:tcPr>
            <w:tcW w:type="dxa" w:w="2880"/>
          </w:tcPr>
          <w:p>
            <w:r/>
            <w:r>
              <w:rPr>
                <w:b w:val="0"/>
                <w:sz w:val="18"/>
              </w:rPr>
              <w:t>-0.01em</w:t>
            </w:r>
          </w:p>
        </w:tc>
      </w:tr>
      <w:tr>
        <w:tc>
          <w:tcPr>
            <w:tcW w:type="dxa" w:w="2016"/>
            <w:shd w:val="clear" w:fill="F2F0EC"/>
          </w:tcPr>
          <w:p>
            <w:r/>
            <w:r>
              <w:rPr>
                <w:b w:val="0"/>
                <w:sz w:val="18"/>
              </w:rPr>
              <w:t>Body large</w:t>
            </w:r>
          </w:p>
        </w:tc>
        <w:tc>
          <w:tcPr>
            <w:tcW w:type="dxa" w:w="1584"/>
            <w:shd w:val="clear" w:fill="F2F0EC"/>
          </w:tcPr>
          <w:p>
            <w:r/>
            <w:r>
              <w:rPr>
                <w:b w:val="0"/>
                <w:sz w:val="18"/>
              </w:rPr>
              <w:t>19px</w:t>
            </w:r>
          </w:p>
        </w:tc>
        <w:tc>
          <w:tcPr>
            <w:tcW w:type="dxa" w:w="1584"/>
            <w:shd w:val="clear" w:fill="F2F0EC"/>
          </w:tcPr>
          <w:p>
            <w:r/>
            <w:r>
              <w:rPr>
                <w:b w:val="0"/>
                <w:sz w:val="18"/>
              </w:rPr>
              <w:t>17px</w:t>
            </w:r>
          </w:p>
        </w:tc>
        <w:tc>
          <w:tcPr>
            <w:tcW w:type="dxa" w:w="1728"/>
            <w:shd w:val="clear" w:fill="F2F0EC"/>
          </w:tcPr>
          <w:p>
            <w:r/>
            <w:r>
              <w:rPr>
                <w:b w:val="0"/>
                <w:sz w:val="18"/>
              </w:rPr>
              <w:t>1.55</w:t>
            </w:r>
          </w:p>
        </w:tc>
        <w:tc>
          <w:tcPr>
            <w:tcW w:type="dxa" w:w="2880"/>
            <w:shd w:val="clear" w:fill="F2F0EC"/>
          </w:tcPr>
          <w:p>
            <w:r/>
            <w:r>
              <w:rPr>
                <w:b w:val="0"/>
                <w:sz w:val="18"/>
              </w:rPr>
              <w:t>0</w:t>
            </w:r>
          </w:p>
        </w:tc>
      </w:tr>
      <w:tr>
        <w:tc>
          <w:tcPr>
            <w:tcW w:type="dxa" w:w="2016"/>
          </w:tcPr>
          <w:p>
            <w:r/>
            <w:r>
              <w:rPr>
                <w:b w:val="0"/>
                <w:sz w:val="18"/>
              </w:rPr>
              <w:t>Body</w:t>
            </w:r>
          </w:p>
        </w:tc>
        <w:tc>
          <w:tcPr>
            <w:tcW w:type="dxa" w:w="1584"/>
          </w:tcPr>
          <w:p>
            <w:r/>
            <w:r>
              <w:rPr>
                <w:b w:val="0"/>
                <w:sz w:val="18"/>
              </w:rPr>
              <w:t>16px</w:t>
            </w:r>
          </w:p>
        </w:tc>
        <w:tc>
          <w:tcPr>
            <w:tcW w:type="dxa" w:w="1584"/>
          </w:tcPr>
          <w:p>
            <w:r/>
            <w:r>
              <w:rPr>
                <w:b w:val="0"/>
                <w:sz w:val="18"/>
              </w:rPr>
              <w:t>16px</w:t>
            </w:r>
          </w:p>
        </w:tc>
        <w:tc>
          <w:tcPr>
            <w:tcW w:type="dxa" w:w="1728"/>
          </w:tcPr>
          <w:p>
            <w:r/>
            <w:r>
              <w:rPr>
                <w:b w:val="0"/>
                <w:sz w:val="18"/>
              </w:rPr>
              <w:t>1.6</w:t>
            </w:r>
          </w:p>
        </w:tc>
        <w:tc>
          <w:tcPr>
            <w:tcW w:type="dxa" w:w="2880"/>
          </w:tcPr>
          <w:p>
            <w:r/>
            <w:r>
              <w:rPr>
                <w:b w:val="0"/>
                <w:sz w:val="18"/>
              </w:rPr>
              <w:t>0</w:t>
            </w:r>
          </w:p>
        </w:tc>
      </w:tr>
      <w:tr>
        <w:tc>
          <w:tcPr>
            <w:tcW w:type="dxa" w:w="2016"/>
            <w:shd w:val="clear" w:fill="F2F0EC"/>
          </w:tcPr>
          <w:p>
            <w:r/>
            <w:r>
              <w:rPr>
                <w:b w:val="0"/>
                <w:sz w:val="18"/>
              </w:rPr>
              <w:t>Caption</w:t>
            </w:r>
          </w:p>
        </w:tc>
        <w:tc>
          <w:tcPr>
            <w:tcW w:type="dxa" w:w="1584"/>
            <w:shd w:val="clear" w:fill="F2F0EC"/>
          </w:tcPr>
          <w:p>
            <w:r/>
            <w:r>
              <w:rPr>
                <w:b w:val="0"/>
                <w:sz w:val="18"/>
              </w:rPr>
              <w:t>14px</w:t>
            </w:r>
          </w:p>
        </w:tc>
        <w:tc>
          <w:tcPr>
            <w:tcW w:type="dxa" w:w="1584"/>
            <w:shd w:val="clear" w:fill="F2F0EC"/>
          </w:tcPr>
          <w:p>
            <w:r/>
            <w:r>
              <w:rPr>
                <w:b w:val="0"/>
                <w:sz w:val="18"/>
              </w:rPr>
              <w:t>14px</w:t>
            </w:r>
          </w:p>
        </w:tc>
        <w:tc>
          <w:tcPr>
            <w:tcW w:type="dxa" w:w="1728"/>
            <w:shd w:val="clear" w:fill="F2F0EC"/>
          </w:tcPr>
          <w:p>
            <w:r/>
            <w:r>
              <w:rPr>
                <w:b w:val="0"/>
                <w:sz w:val="18"/>
              </w:rPr>
              <w:t>1.5</w:t>
            </w:r>
          </w:p>
        </w:tc>
        <w:tc>
          <w:tcPr>
            <w:tcW w:type="dxa" w:w="2880"/>
            <w:shd w:val="clear" w:fill="F2F0EC"/>
          </w:tcPr>
          <w:p>
            <w:r/>
            <w:r>
              <w:rPr>
                <w:b w:val="0"/>
                <w:sz w:val="18"/>
              </w:rPr>
              <w:t>0</w:t>
            </w:r>
          </w:p>
        </w:tc>
      </w:tr>
      <w:tr>
        <w:tc>
          <w:tcPr>
            <w:tcW w:type="dxa" w:w="2016"/>
          </w:tcPr>
          <w:p>
            <w:r/>
            <w:r>
              <w:rPr>
                <w:b w:val="0"/>
                <w:sz w:val="18"/>
              </w:rPr>
              <w:t>Label</w:t>
            </w:r>
          </w:p>
        </w:tc>
        <w:tc>
          <w:tcPr>
            <w:tcW w:type="dxa" w:w="1584"/>
          </w:tcPr>
          <w:p>
            <w:r/>
            <w:r>
              <w:rPr>
                <w:b w:val="0"/>
                <w:sz w:val="18"/>
              </w:rPr>
              <w:t>12px</w:t>
            </w:r>
          </w:p>
        </w:tc>
        <w:tc>
          <w:tcPr>
            <w:tcW w:type="dxa" w:w="1584"/>
          </w:tcPr>
          <w:p>
            <w:r/>
            <w:r>
              <w:rPr>
                <w:b w:val="0"/>
                <w:sz w:val="18"/>
              </w:rPr>
              <w:t>12px</w:t>
            </w:r>
          </w:p>
        </w:tc>
        <w:tc>
          <w:tcPr>
            <w:tcW w:type="dxa" w:w="1728"/>
          </w:tcPr>
          <w:p>
            <w:r/>
            <w:r>
              <w:rPr>
                <w:b w:val="0"/>
                <w:sz w:val="18"/>
              </w:rPr>
              <w:t>1.4</w:t>
            </w:r>
          </w:p>
        </w:tc>
        <w:tc>
          <w:tcPr>
            <w:tcW w:type="dxa" w:w="2880"/>
          </w:tcPr>
          <w:p>
            <w:r/>
            <w:r>
              <w:rPr>
                <w:b w:val="0"/>
                <w:sz w:val="18"/>
              </w:rPr>
              <w:t>0.14em, uppercase</w:t>
            </w:r>
          </w:p>
        </w:tc>
      </w:tr>
    </w:tbl>
    <w:p/>
    <w:p>
      <w:pPr>
        <w:pStyle w:val="Heading3"/>
      </w:pPr>
      <w:r>
        <w:rPr>
          <w:b/>
          <w:color w:val="8A6D3B"/>
          <w:sz w:val="22"/>
        </w:rPr>
        <w:t>Rules</w:t>
      </w:r>
    </w:p>
    <w:p>
      <w:pPr>
        <w:pStyle w:val="ListBullet"/>
      </w:pPr>
      <w:r>
        <w:t>One typeface family only. The contrast comes from weight and scale, not from mixing faces.</w:t>
      </w:r>
    </w:p>
    <w:p>
      <w:pPr>
        <w:pStyle w:val="ListBullet"/>
      </w:pPr>
      <w:r>
        <w:t>Display sizes set very tight with negative tracking. This is the typographic signature.</w:t>
      </w:r>
    </w:p>
    <w:p>
      <w:pPr>
        <w:pStyle w:val="ListBullet"/>
      </w:pPr>
      <w:r>
        <w:t>Tabular figures for every number so specifications and prices align in columns.</w:t>
      </w:r>
    </w:p>
    <w:p>
      <w:pPr>
        <w:pStyle w:val="ListBullet"/>
      </w:pPr>
      <w:r>
        <w:t>Body never below 16px. Measure 60 to 75 characters.</w:t>
      </w:r>
    </w:p>
    <w:p>
      <w:pPr>
        <w:pStyle w:val="ListBullet"/>
      </w:pPr>
      <w:r>
        <w:t>Never justify. Never letterspace lowercase body text.</w:t>
      </w:r>
    </w:p>
    <w:p>
      <w:pPr>
        <w:pStyle w:val="Heading1"/>
      </w:pPr>
      <w:r>
        <w:rPr>
          <w:b/>
          <w:color w:val="1A1A1A"/>
          <w:sz w:val="30"/>
        </w:rPr>
        <w:t>6. Layout</w:t>
      </w:r>
    </w:p>
    <w:p>
      <w:pPr>
        <w:pStyle w:val="Heading3"/>
      </w:pPr>
      <w:r>
        <w:rPr>
          <w:b/>
          <w:color w:val="8A6D3B"/>
          <w:sz w:val="22"/>
        </w:rPr>
        <w:t>Spacing scale</w:t>
      </w:r>
    </w:p>
    <w:tbl>
      <w:tblPr>
        <w:tblW w:type="auto" w:w="0"/>
        <w:tblLook w:firstColumn="1" w:firstRow="1" w:lastColumn="0" w:lastRow="0" w:noHBand="0" w:noVBand="1" w:val="04A0"/>
      </w:tblPr>
      <w:tblGrid>
        <w:gridCol w:w="10224"/>
      </w:tblGrid>
      <w:tr>
        <w:tc>
          <w:tcPr>
            <w:tcW w:type="dxa" w:w="10224"/>
            <w:shd w:val="clear" w:fill="F4F4F4"/>
            <w:tcBorders>
              <w:top w:val="single" w:sz="6" w:color="DDDDDD"/>
              <w:left w:val="single" w:sz="6" w:color="DDDDDD"/>
              <w:bottom w:val="single" w:sz="6" w:color="DDDDDD"/>
              <w:right w:val="single" w:sz="6" w:color="DDDDDD"/>
            </w:tcBorders>
          </w:tcPr>
          <w:p>
            <w:pPr>
              <w:spacing w:after="0"/>
            </w:pPr>
            <w:r/>
            <w:r>
              <w:rPr>
                <w:rFonts w:ascii="Consolas" w:hAnsi="Consolas"/>
                <w:sz w:val="16"/>
              </w:rPr>
              <w:t>4  8  12  16  24  32  48  64  96  128  192  (px)</w:t>
            </w:r>
          </w:p>
        </w:tc>
      </w:tr>
    </w:tbl>
    <w:p/>
    <w:p>
      <w:pPr>
        <w:pStyle w:val="Heading3"/>
      </w:pPr>
      <w:r>
        <w:rPr>
          <w:b/>
          <w:color w:val="8A6D3B"/>
          <w:sz w:val="22"/>
        </w:rPr>
        <w:t>Grid</w:t>
      </w:r>
    </w:p>
    <w:p>
      <w:pPr>
        <w:pStyle w:val="ListBullet"/>
      </w:pPr>
      <w:r>
        <w:t>Desktop: 12 columns, 24px gutters, 1240px max width, 80px minimum page margin.</w:t>
      </w:r>
    </w:p>
    <w:p>
      <w:pPr>
        <w:pStyle w:val="ListBullet"/>
      </w:pPr>
      <w:r>
        <w:t>Mobile: 4 columns, 16px gutters, 20px page margin.</w:t>
      </w:r>
    </w:p>
    <w:p>
      <w:pPr>
        <w:pStyle w:val="ListBullet"/>
      </w:pPr>
      <w:r>
        <w:t>Section rhythm: 128px desktop, 72px mobile.</w:t>
      </w:r>
    </w:p>
    <w:p>
      <w:pPr>
        <w:pStyle w:val="Heading3"/>
      </w:pPr>
      <w:r>
        <w:rPr>
          <w:b/>
          <w:color w:val="8A6D3B"/>
          <w:sz w:val="22"/>
        </w:rPr>
        <w:t>The alternating ground principle</w:t>
      </w:r>
    </w:p>
    <w:p>
      <w:r>
        <w:rPr>
          <w:b/>
        </w:rPr>
        <w:t xml:space="preserve">Sections alternate between light and dark grounds, divided by The Line. </w:t>
      </w:r>
      <w:r>
        <w:rPr>
          <w:b w:val="0"/>
        </w:rPr>
        <w:t>Not every section - roughly every third. The rhythm of light, light, dark is what makes the structure feel composed rather than scrolled. This replaces whitespace as the primary spatial signal and is what differentiates the layout from the sea of all-cream premium DTC sites.</w:t>
      </w:r>
    </w:p>
    <w:p>
      <w:pPr>
        <w:pStyle w:val="Heading3"/>
      </w:pPr>
      <w:r>
        <w:rPr>
          <w:b/>
          <w:color w:val="8A6D3B"/>
          <w:sz w:val="22"/>
        </w:rPr>
        <w:t>Material intensity, not flat minimalism</w:t>
      </w:r>
    </w:p>
    <w:p>
      <w:pPr>
        <w:pStyle w:val="ListBullet"/>
      </w:pPr>
      <w:r>
        <w:t>Surfaces may carry subtle texture - a fine paper grain, a woven suggestion - at very low opacity. Never a visible pattern.</w:t>
      </w:r>
    </w:p>
    <w:p>
      <w:pPr>
        <w:pStyle w:val="ListBullet"/>
      </w:pPr>
      <w:r>
        <w:t>Photography is large and full-bleed at section transitions.</w:t>
      </w:r>
    </w:p>
    <w:p>
      <w:pPr>
        <w:pStyle w:val="ListBullet"/>
      </w:pPr>
      <w:r>
        <w:t>Empty space is generous but purposeful. This is composed, not sparse.</w:t>
      </w:r>
    </w:p>
    <w:p>
      <w:pPr>
        <w:pStyle w:val="Heading1"/>
      </w:pPr>
      <w:r>
        <w:rPr>
          <w:b/>
          <w:color w:val="1A1A1A"/>
          <w:sz w:val="30"/>
        </w:rPr>
        <w:t>7. Imagery</w:t>
      </w:r>
    </w:p>
    <w:p>
      <w:pPr>
        <w:pStyle w:val="Heading3"/>
      </w:pPr>
      <w:r>
        <w:rPr>
          <w:b/>
          <w:color w:val="8A6D3B"/>
          <w:sz w:val="22"/>
        </w:rPr>
        <w:t>Direction</w:t>
      </w:r>
    </w:p>
    <w:p>
      <w:r>
        <w:rPr>
          <w:b/>
        </w:rPr>
        <w:t xml:space="preserve">Editorial, not catalogue. </w:t>
      </w:r>
      <w:r>
        <w:rPr>
          <w:b w:val="0"/>
        </w:rPr>
        <w:t>The reference set is architectural photography and design press, not furniture retail. Strong single images, considered composition, real light.</w:t>
      </w:r>
    </w:p>
    <w:p>
      <w:pPr>
        <w:pStyle w:val="Heading3"/>
      </w:pPr>
      <w:r>
        <w:rPr>
          <w:b/>
          <w:color w:val="8A6D3B"/>
          <w:sz w:val="22"/>
        </w:rPr>
        <w:t>Principles</w:t>
      </w:r>
    </w:p>
    <w:p>
      <w:pPr>
        <w:pStyle w:val="ListBullet"/>
      </w:pPr>
      <w:r>
        <w:t>High contrast. The product is white and near-black - photograph it that way rather than washing it into beige.</w:t>
      </w:r>
    </w:p>
    <w:p>
      <w:pPr>
        <w:pStyle w:val="ListBullet"/>
      </w:pPr>
      <w:r>
        <w:t>Real light with direction. Raking side light reveals the quilting and the weave. Flat lighting kills both.</w:t>
      </w:r>
    </w:p>
    <w:p>
      <w:pPr>
        <w:pStyle w:val="ListBullet"/>
      </w:pPr>
      <w:r>
        <w:t>Materiality. Texture is the argument: the knit, the zip teeth, the stitch, the layer edge.</w:t>
      </w:r>
    </w:p>
    <w:p>
      <w:pPr>
        <w:pStyle w:val="ListBullet"/>
      </w:pPr>
      <w:r>
        <w:t>Compose to The Line. Place the product's real zip on a horizontal third wherever the frame allows.</w:t>
      </w:r>
    </w:p>
    <w:p>
      <w:pPr>
        <w:pStyle w:val="Heading3"/>
      </w:pPr>
      <w:r>
        <w:rPr>
          <w:b/>
          <w:color w:val="8A6D3B"/>
          <w:sz w:val="22"/>
        </w:rPr>
        <w:t>Treatment</w:t>
      </w:r>
    </w:p>
    <w:tbl>
      <w:tblPr>
        <w:tblStyle w:val="TableGrid"/>
        <w:tblW w:type="auto" w:w="0"/>
        <w:jc w:val="center"/>
        <w:tblLook w:firstColumn="1" w:firstRow="1" w:lastColumn="0" w:lastRow="0" w:noHBand="0" w:noVBand="1" w:val="04A0"/>
      </w:tblPr>
      <w:tblGrid>
        <w:gridCol w:w="5112"/>
        <w:gridCol w:w="5112"/>
      </w:tblGrid>
      <w:tr>
        <w:tc>
          <w:tcPr>
            <w:tcW w:type="dxa" w:w="2592"/>
            <w:shd w:val="clear" w:fill="1A1A1A"/>
          </w:tcPr>
          <w:p>
            <w:r/>
            <w:r>
              <w:rPr>
                <w:b/>
                <w:color w:val="FFFFFF"/>
                <w:sz w:val="18"/>
              </w:rPr>
              <w:t>Attribute</w:t>
            </w:r>
          </w:p>
        </w:tc>
        <w:tc>
          <w:tcPr>
            <w:tcW w:type="dxa" w:w="7056"/>
            <w:shd w:val="clear" w:fill="1A1A1A"/>
          </w:tcPr>
          <w:p>
            <w:r/>
            <w:r>
              <w:rPr>
                <w:b/>
                <w:color w:val="FFFFFF"/>
                <w:sz w:val="18"/>
              </w:rPr>
              <w:t>Specification</w:t>
            </w:r>
          </w:p>
        </w:tc>
      </w:tr>
      <w:tr>
        <w:tc>
          <w:tcPr>
            <w:tcW w:type="dxa" w:w="2592"/>
          </w:tcPr>
          <w:p>
            <w:r/>
            <w:r>
              <w:rPr>
                <w:b w:val="0"/>
                <w:sz w:val="18"/>
              </w:rPr>
              <w:t>Colour temperature</w:t>
            </w:r>
          </w:p>
        </w:tc>
        <w:tc>
          <w:tcPr>
            <w:tcW w:type="dxa" w:w="7056"/>
          </w:tcPr>
          <w:p>
            <w:r/>
            <w:r>
              <w:rPr>
                <w:b w:val="0"/>
                <w:sz w:val="18"/>
              </w:rPr>
              <w:t>Neutral. Never warmed to beige, never cooled to blue</w:t>
            </w:r>
          </w:p>
        </w:tc>
      </w:tr>
      <w:tr>
        <w:tc>
          <w:tcPr>
            <w:tcW w:type="dxa" w:w="2592"/>
            <w:shd w:val="clear" w:fill="F2F0EC"/>
          </w:tcPr>
          <w:p>
            <w:r/>
            <w:r>
              <w:rPr>
                <w:b w:val="0"/>
                <w:sz w:val="18"/>
              </w:rPr>
              <w:t>Contrast</w:t>
            </w:r>
          </w:p>
        </w:tc>
        <w:tc>
          <w:tcPr>
            <w:tcW w:type="dxa" w:w="7056"/>
            <w:shd w:val="clear" w:fill="F2F0EC"/>
          </w:tcPr>
          <w:p>
            <w:r/>
            <w:r>
              <w:rPr>
                <w:b w:val="0"/>
                <w:sz w:val="18"/>
              </w:rPr>
              <w:t>Higher than category norm. Retain detail in both extremes</w:t>
            </w:r>
          </w:p>
        </w:tc>
      </w:tr>
      <w:tr>
        <w:tc>
          <w:tcPr>
            <w:tcW w:type="dxa" w:w="2592"/>
          </w:tcPr>
          <w:p>
            <w:r/>
            <w:r>
              <w:rPr>
                <w:b w:val="0"/>
                <w:sz w:val="18"/>
              </w:rPr>
              <w:t>Saturation</w:t>
            </w:r>
          </w:p>
        </w:tc>
        <w:tc>
          <w:tcPr>
            <w:tcW w:type="dxa" w:w="7056"/>
          </w:tcPr>
          <w:p>
            <w:r/>
            <w:r>
              <w:rPr>
                <w:b w:val="0"/>
                <w:sz w:val="18"/>
              </w:rPr>
              <w:t>Low. Near-neutral. The product carries no colour</w:t>
            </w:r>
          </w:p>
        </w:tc>
      </w:tr>
      <w:tr>
        <w:tc>
          <w:tcPr>
            <w:tcW w:type="dxa" w:w="2592"/>
            <w:shd w:val="clear" w:fill="F2F0EC"/>
          </w:tcPr>
          <w:p>
            <w:r/>
            <w:r>
              <w:rPr>
                <w:b w:val="0"/>
                <w:sz w:val="18"/>
              </w:rPr>
              <w:t>Shadow</w:t>
            </w:r>
          </w:p>
        </w:tc>
        <w:tc>
          <w:tcPr>
            <w:tcW w:type="dxa" w:w="7056"/>
            <w:shd w:val="clear" w:fill="F2F0EC"/>
          </w:tcPr>
          <w:p>
            <w:r/>
            <w:r>
              <w:rPr>
                <w:b w:val="0"/>
                <w:sz w:val="18"/>
              </w:rPr>
              <w:t>Deep and clean. Shadows are structure, not softness</w:t>
            </w:r>
          </w:p>
        </w:tc>
      </w:tr>
      <w:tr>
        <w:tc>
          <w:tcPr>
            <w:tcW w:type="dxa" w:w="2592"/>
          </w:tcPr>
          <w:p>
            <w:r/>
            <w:r>
              <w:rPr>
                <w:b w:val="0"/>
                <w:sz w:val="18"/>
              </w:rPr>
              <w:t>Grain</w:t>
            </w:r>
          </w:p>
        </w:tc>
        <w:tc>
          <w:tcPr>
            <w:tcW w:type="dxa" w:w="7056"/>
          </w:tcPr>
          <w:p>
            <w:r/>
            <w:r>
              <w:rPr>
                <w:b w:val="0"/>
                <w:sz w:val="18"/>
              </w:rPr>
              <w:t>None</w:t>
            </w:r>
          </w:p>
        </w:tc>
      </w:tr>
      <w:tr>
        <w:tc>
          <w:tcPr>
            <w:tcW w:type="dxa" w:w="2592"/>
            <w:shd w:val="clear" w:fill="F2F0EC"/>
          </w:tcPr>
          <w:p>
            <w:r/>
            <w:r>
              <w:rPr>
                <w:b w:val="0"/>
                <w:sz w:val="18"/>
              </w:rPr>
              <w:t>Crop</w:t>
            </w:r>
          </w:p>
        </w:tc>
        <w:tc>
          <w:tcPr>
            <w:tcW w:type="dxa" w:w="7056"/>
            <w:shd w:val="clear" w:fill="F2F0EC"/>
          </w:tcPr>
          <w:p>
            <w:r/>
            <w:r>
              <w:rPr>
                <w:b w:val="0"/>
                <w:sz w:val="18"/>
              </w:rPr>
              <w:t>Loose. Nothing important within 10% of an edge</w:t>
            </w:r>
          </w:p>
        </w:tc>
      </w:tr>
    </w:tbl>
    <w:p/>
    <w:p>
      <w:pPr>
        <w:pStyle w:val="Heading3"/>
      </w:pPr>
      <w:r>
        <w:rPr>
          <w:b/>
          <w:color w:val="8A6D3B"/>
          <w:sz w:val="22"/>
        </w:rPr>
        <w:t>Never</w:t>
      </w:r>
    </w:p>
    <w:p>
      <w:pPr>
        <w:pStyle w:val="ListBullet"/>
      </w:pPr>
      <w:r>
        <w:t>Showroom or retail mattress photography.</w:t>
      </w:r>
    </w:p>
    <w:p>
      <w:pPr>
        <w:pStyle w:val="ListBullet"/>
      </w:pPr>
      <w:r>
        <w:t>Beige-washed lifestyle interiors that could belong to any brand.</w:t>
      </w:r>
    </w:p>
    <w:p>
      <w:pPr>
        <w:pStyle w:val="ListBullet"/>
      </w:pPr>
      <w:r>
        <w:t>Text overlays, badges, starbursts, price flashes.</w:t>
      </w:r>
    </w:p>
    <w:p>
      <w:pPr>
        <w:pStyle w:val="ListBullet"/>
      </w:pPr>
      <w:r>
        <w:t>Stock cliches - couples bouncing, thumbs up, pyjama laughter.</w:t>
      </w:r>
    </w:p>
    <w:p>
      <w:pPr>
        <w:pStyle w:val="Heading1"/>
      </w:pPr>
      <w:r>
        <w:rPr>
          <w:b/>
          <w:color w:val="1A1A1A"/>
          <w:sz w:val="30"/>
        </w:rPr>
        <w:t>8. Motion</w:t>
      </w:r>
    </w:p>
    <w:p>
      <w:pPr>
        <w:pStyle w:val="Heading3"/>
      </w:pPr>
      <w:r>
        <w:rPr>
          <w:b/>
          <w:color w:val="8A6D3B"/>
          <w:sz w:val="22"/>
        </w:rPr>
        <w:t>Principles</w:t>
      </w:r>
    </w:p>
    <w:p>
      <w:pPr>
        <w:pStyle w:val="ListBullet"/>
      </w:pPr>
      <w:r>
        <w:rPr>
          <w:b/>
        </w:rPr>
        <w:t xml:space="preserve">Motion is horizontal. </w:t>
      </w:r>
      <w:r>
        <w:rPr>
          <w:b w:val="0"/>
        </w:rPr>
        <w:t>Where a transition is needed, it moves along The Line. Wipes, not fades. This is the device expressed in time.</w:t>
      </w:r>
    </w:p>
    <w:p>
      <w:pPr>
        <w:pStyle w:val="ListBullet"/>
      </w:pPr>
      <w:r>
        <w:rPr>
          <w:b/>
        </w:rPr>
        <w:t xml:space="preserve">Nothing bounces or overshoots. </w:t>
      </w:r>
      <w:r>
        <w:rPr>
          <w:b w:val="0"/>
        </w:rPr>
        <w:t>This brand is exact. Springs and elastic easing belong to a different personality.</w:t>
      </w:r>
    </w:p>
    <w:p>
      <w:pPr>
        <w:pStyle w:val="ListBullet"/>
      </w:pPr>
      <w:r>
        <w:rPr>
          <w:b/>
        </w:rPr>
        <w:t xml:space="preserve">One movement per view. </w:t>
      </w:r>
      <w:r>
        <w:rPr>
          <w:b w:val="0"/>
        </w:rPr>
        <w:t>Simultaneous animation reads as cheap.</w:t>
      </w:r>
    </w:p>
    <w:p>
      <w:pPr>
        <w:pStyle w:val="Heading3"/>
      </w:pPr>
      <w:r>
        <w:rPr>
          <w:b/>
          <w:color w:val="8A6D3B"/>
          <w:sz w:val="22"/>
        </w:rPr>
        <w:t>Specification</w:t>
      </w:r>
    </w:p>
    <w:tbl>
      <w:tblPr>
        <w:tblStyle w:val="TableGrid"/>
        <w:tblW w:type="auto" w:w="0"/>
        <w:jc w:val="center"/>
        <w:tblLook w:firstColumn="1" w:firstRow="1" w:lastColumn="0" w:lastRow="0" w:noHBand="0" w:noVBand="1" w:val="04A0"/>
      </w:tblPr>
      <w:tblGrid>
        <w:gridCol w:w="3408"/>
        <w:gridCol w:w="3408"/>
        <w:gridCol w:w="3408"/>
      </w:tblGrid>
      <w:tr>
        <w:tc>
          <w:tcPr>
            <w:tcW w:type="dxa" w:w="3744"/>
            <w:shd w:val="clear" w:fill="1A1A1A"/>
          </w:tcPr>
          <w:p>
            <w:r/>
            <w:r>
              <w:rPr>
                <w:b/>
                <w:color w:val="FFFFFF"/>
                <w:sz w:val="18"/>
              </w:rPr>
              <w:t>Interaction</w:t>
            </w:r>
          </w:p>
        </w:tc>
        <w:tc>
          <w:tcPr>
            <w:tcW w:type="dxa" w:w="1872"/>
            <w:shd w:val="clear" w:fill="1A1A1A"/>
          </w:tcPr>
          <w:p>
            <w:r/>
            <w:r>
              <w:rPr>
                <w:b/>
                <w:color w:val="FFFFFF"/>
                <w:sz w:val="18"/>
              </w:rPr>
              <w:t>Duration</w:t>
            </w:r>
          </w:p>
        </w:tc>
        <w:tc>
          <w:tcPr>
            <w:tcW w:type="dxa" w:w="4032"/>
            <w:shd w:val="clear" w:fill="1A1A1A"/>
          </w:tcPr>
          <w:p>
            <w:r/>
            <w:r>
              <w:rPr>
                <w:b/>
                <w:color w:val="FFFFFF"/>
                <w:sz w:val="18"/>
              </w:rPr>
              <w:t>Easing</w:t>
            </w:r>
          </w:p>
        </w:tc>
      </w:tr>
      <w:tr>
        <w:tc>
          <w:tcPr>
            <w:tcW w:type="dxa" w:w="3744"/>
          </w:tcPr>
          <w:p>
            <w:r/>
            <w:r>
              <w:rPr>
                <w:b w:val="0"/>
                <w:sz w:val="18"/>
              </w:rPr>
              <w:t>Hover, small state change</w:t>
            </w:r>
          </w:p>
        </w:tc>
        <w:tc>
          <w:tcPr>
            <w:tcW w:type="dxa" w:w="1872"/>
          </w:tcPr>
          <w:p>
            <w:r/>
            <w:r>
              <w:rPr>
                <w:b w:val="0"/>
                <w:sz w:val="18"/>
              </w:rPr>
              <w:t>120ms</w:t>
            </w:r>
          </w:p>
        </w:tc>
        <w:tc>
          <w:tcPr>
            <w:tcW w:type="dxa" w:w="4032"/>
          </w:tcPr>
          <w:p>
            <w:r/>
            <w:r>
              <w:rPr>
                <w:b w:val="0"/>
                <w:sz w:val="18"/>
              </w:rPr>
              <w:t>ease-out</w:t>
            </w:r>
          </w:p>
        </w:tc>
      </w:tr>
      <w:tr>
        <w:tc>
          <w:tcPr>
            <w:tcW w:type="dxa" w:w="3744"/>
            <w:shd w:val="clear" w:fill="F2F0EC"/>
          </w:tcPr>
          <w:p>
            <w:r/>
            <w:r>
              <w:rPr>
                <w:b w:val="0"/>
                <w:sz w:val="18"/>
              </w:rPr>
              <w:t>Scroll reveal</w:t>
            </w:r>
          </w:p>
        </w:tc>
        <w:tc>
          <w:tcPr>
            <w:tcW w:type="dxa" w:w="1872"/>
            <w:shd w:val="clear" w:fill="F2F0EC"/>
          </w:tcPr>
          <w:p>
            <w:r/>
            <w:r>
              <w:rPr>
                <w:b w:val="0"/>
                <w:sz w:val="18"/>
              </w:rPr>
              <w:t>450ms</w:t>
            </w:r>
          </w:p>
        </w:tc>
        <w:tc>
          <w:tcPr>
            <w:tcW w:type="dxa" w:w="4032"/>
            <w:shd w:val="clear" w:fill="F2F0EC"/>
          </w:tcPr>
          <w:p>
            <w:r/>
            <w:r>
              <w:rPr>
                <w:b w:val="0"/>
                <w:sz w:val="18"/>
              </w:rPr>
              <w:t>cubic-bezier(0.22, 1, 0.36, 1)</w:t>
            </w:r>
          </w:p>
        </w:tc>
      </w:tr>
      <w:tr>
        <w:tc>
          <w:tcPr>
            <w:tcW w:type="dxa" w:w="3744"/>
          </w:tcPr>
          <w:p>
            <w:r/>
            <w:r>
              <w:rPr>
                <w:b w:val="0"/>
                <w:sz w:val="18"/>
              </w:rPr>
              <w:t>Section wipe transition</w:t>
            </w:r>
          </w:p>
        </w:tc>
        <w:tc>
          <w:tcPr>
            <w:tcW w:type="dxa" w:w="1872"/>
          </w:tcPr>
          <w:p>
            <w:r/>
            <w:r>
              <w:rPr>
                <w:b w:val="0"/>
                <w:sz w:val="18"/>
              </w:rPr>
              <w:t>600ms</w:t>
            </w:r>
          </w:p>
        </w:tc>
        <w:tc>
          <w:tcPr>
            <w:tcW w:type="dxa" w:w="4032"/>
          </w:tcPr>
          <w:p>
            <w:r/>
            <w:r>
              <w:rPr>
                <w:b w:val="0"/>
                <w:sz w:val="18"/>
              </w:rPr>
              <w:t>cubic-bezier(0.22, 1, 0.36, 1)</w:t>
            </w:r>
          </w:p>
        </w:tc>
      </w:tr>
      <w:tr>
        <w:tc>
          <w:tcPr>
            <w:tcW w:type="dxa" w:w="3744"/>
            <w:shd w:val="clear" w:fill="F2F0EC"/>
          </w:tcPr>
          <w:p>
            <w:r/>
            <w:r>
              <w:rPr>
                <w:b w:val="0"/>
                <w:sz w:val="18"/>
              </w:rPr>
              <w:t>Panel or modal</w:t>
            </w:r>
          </w:p>
        </w:tc>
        <w:tc>
          <w:tcPr>
            <w:tcW w:type="dxa" w:w="1872"/>
            <w:shd w:val="clear" w:fill="F2F0EC"/>
          </w:tcPr>
          <w:p>
            <w:r/>
            <w:r>
              <w:rPr>
                <w:b w:val="0"/>
                <w:sz w:val="18"/>
              </w:rPr>
              <w:t>280ms</w:t>
            </w:r>
          </w:p>
        </w:tc>
        <w:tc>
          <w:tcPr>
            <w:tcW w:type="dxa" w:w="4032"/>
            <w:shd w:val="clear" w:fill="F2F0EC"/>
          </w:tcPr>
          <w:p>
            <w:r/>
            <w:r>
              <w:rPr>
                <w:b w:val="0"/>
                <w:sz w:val="18"/>
              </w:rPr>
              <w:t>ease-out</w:t>
            </w:r>
          </w:p>
        </w:tc>
      </w:tr>
    </w:tbl>
    <w:p/>
    <w:p>
      <w:pPr>
        <w:pStyle w:val="ListBullet"/>
      </w:pPr>
      <w:r>
        <w:t>Reveal: opacity 0 to 1 with translateY 20px to 0. Trigger at 20% in viewport, once only.</w:t>
      </w:r>
    </w:p>
    <w:p>
      <w:pPr>
        <w:pStyle w:val="ListBullet"/>
      </w:pPr>
      <w:r>
        <w:t>Stagger siblings by 50ms maximum.</w:t>
      </w:r>
    </w:p>
    <w:p>
      <w:pPr>
        <w:pStyle w:val="ListBullet"/>
      </w:pPr>
      <w:r>
        <w:t>Respect prefers-reduced-motion. Disable reveals and autoplay entirely where requested.</w:t>
      </w:r>
    </w:p>
    <w:p>
      <w:pPr>
        <w:pStyle w:val="ListBullet"/>
      </w:pPr>
      <w:r>
        <w:t>Video muted always, captioned where speech occurs, poster frame on every instance.</w:t>
      </w:r>
    </w:p>
    <w:p>
      <w:pPr>
        <w:pStyle w:val="Heading1"/>
      </w:pPr>
      <w:r>
        <w:rPr>
          <w:b/>
          <w:color w:val="1A1A1A"/>
          <w:sz w:val="30"/>
        </w:rPr>
        <w:t>9. Design tokens</w:t>
      </w:r>
    </w:p>
    <w:tbl>
      <w:tblPr>
        <w:tblW w:type="auto" w:w="0"/>
        <w:tblLook w:firstColumn="1" w:firstRow="1" w:lastColumn="0" w:lastRow="0" w:noHBand="0" w:noVBand="1" w:val="04A0"/>
      </w:tblPr>
      <w:tblGrid>
        <w:gridCol w:w="10224"/>
      </w:tblGrid>
      <w:tr>
        <w:tc>
          <w:tcPr>
            <w:tcW w:type="dxa" w:w="10224"/>
            <w:shd w:val="clear" w:fill="F4F4F4"/>
            <w:tcBorders>
              <w:top w:val="single" w:sz="6" w:color="DDDDDD"/>
              <w:left w:val="single" w:sz="6" w:color="DDDDDD"/>
              <w:bottom w:val="single" w:sz="6" w:color="DDDDDD"/>
              <w:right w:val="single" w:sz="6" w:color="DDDDDD"/>
            </w:tcBorders>
          </w:tcPr>
          <w:p>
            <w:pPr>
              <w:spacing w:after="0"/>
            </w:pPr>
            <w:r/>
            <w:r>
              <w:rPr>
                <w:rFonts w:ascii="Consolas" w:hAnsi="Consolas"/>
                <w:sz w:val="16"/>
              </w:rPr>
              <w:t>--ground-light:   #F5F4F1;   /* Snow      */</w:t>
            </w:r>
          </w:p>
          <w:p>
            <w:pPr>
              <w:spacing w:after="0"/>
            </w:pPr>
            <w:r>
              <w:rPr>
                <w:rFonts w:ascii="Consolas" w:hAnsi="Consolas"/>
                <w:sz w:val="16"/>
              </w:rPr>
              <w:t>--ground-soft:    #E4E1DA;   /* Bone      */</w:t>
            </w:r>
          </w:p>
          <w:p>
            <w:pPr>
              <w:spacing w:after="0"/>
            </w:pPr>
            <w:r>
              <w:rPr>
                <w:rFonts w:ascii="Consolas" w:hAnsi="Consolas"/>
                <w:sz w:val="16"/>
              </w:rPr>
              <w:t>--ground-mid:     #3A3A3C;   /* Graphite  */</w:t>
            </w:r>
          </w:p>
          <w:p>
            <w:pPr>
              <w:spacing w:after="0"/>
            </w:pPr>
            <w:r>
              <w:rPr>
                <w:rFonts w:ascii="Consolas" w:hAnsi="Consolas"/>
                <w:sz w:val="16"/>
              </w:rPr>
              <w:t>--ground-dark:    #1A1A1A;   /* Carbon    */</w:t>
            </w:r>
          </w:p>
          <w:p>
            <w:pPr>
              <w:spacing w:after="0"/>
            </w:pPr>
            <w:r>
              <w:rPr>
                <w:rFonts w:ascii="Consolas" w:hAnsi="Consolas"/>
                <w:sz w:val="16"/>
              </w:rPr>
              <w:t>--accent:         #8A6D3B;   /* Ember     */</w:t>
            </w:r>
          </w:p>
          <w:p>
            <w:pPr>
              <w:spacing w:after="0"/>
            </w:pPr>
            <w:r>
              <w:rPr>
                <w:rFonts w:ascii="Consolas" w:hAnsi="Consolas"/>
                <w:sz w:val="16"/>
              </w:rPr>
            </w:r>
          </w:p>
          <w:p>
            <w:pPr>
              <w:spacing w:after="0"/>
            </w:pPr>
            <w:r>
              <w:rPr>
                <w:rFonts w:ascii="Consolas" w:hAnsi="Consolas"/>
                <w:sz w:val="16"/>
              </w:rPr>
              <w:t>--font:           'Neue Haas Grotesk', 'Inter Tight', system-ui, sans-serif;</w:t>
            </w:r>
          </w:p>
          <w:p>
            <w:pPr>
              <w:spacing w:after="0"/>
            </w:pPr>
            <w:r>
              <w:rPr>
                <w:rFonts w:ascii="Consolas" w:hAnsi="Consolas"/>
                <w:sz w:val="16"/>
              </w:rPr>
              <w:t>--font-numeric:   tabular-nums;</w:t>
            </w:r>
          </w:p>
          <w:p>
            <w:pPr>
              <w:spacing w:after="0"/>
            </w:pPr>
            <w:r>
              <w:rPr>
                <w:rFonts w:ascii="Consolas" w:hAnsi="Consolas"/>
                <w:sz w:val="16"/>
              </w:rPr>
            </w:r>
          </w:p>
          <w:p>
            <w:pPr>
              <w:spacing w:after="0"/>
            </w:pPr>
            <w:r>
              <w:rPr>
                <w:rFonts w:ascii="Consolas" w:hAnsi="Consolas"/>
                <w:sz w:val="16"/>
              </w:rPr>
              <w:t>--space-1:4px;  --space-2:8px;   --space-3:12px;  --space-4:16px;</w:t>
            </w:r>
          </w:p>
          <w:p>
            <w:pPr>
              <w:spacing w:after="0"/>
            </w:pPr>
            <w:r>
              <w:rPr>
                <w:rFonts w:ascii="Consolas" w:hAnsi="Consolas"/>
                <w:sz w:val="16"/>
              </w:rPr>
              <w:t>--space-5:24px; --space-6:32px;  --space-7:48px;  --space-8:64px;</w:t>
            </w:r>
          </w:p>
          <w:p>
            <w:pPr>
              <w:spacing w:after="0"/>
            </w:pPr>
            <w:r>
              <w:rPr>
                <w:rFonts w:ascii="Consolas" w:hAnsi="Consolas"/>
                <w:sz w:val="16"/>
              </w:rPr>
              <w:t>--space-9:96px; --space-10:128px; --space-11:192px;</w:t>
            </w:r>
          </w:p>
          <w:p>
            <w:pPr>
              <w:spacing w:after="0"/>
            </w:pPr>
            <w:r>
              <w:rPr>
                <w:rFonts w:ascii="Consolas" w:hAnsi="Consolas"/>
                <w:sz w:val="16"/>
              </w:rPr>
            </w:r>
          </w:p>
          <w:p>
            <w:pPr>
              <w:spacing w:after="0"/>
            </w:pPr>
            <w:r>
              <w:rPr>
                <w:rFonts w:ascii="Consolas" w:hAnsi="Consolas"/>
                <w:sz w:val="16"/>
              </w:rPr>
              <w:t>--line:           1px solid;      /* The Line - hairline only */</w:t>
            </w:r>
          </w:p>
          <w:p>
            <w:pPr>
              <w:spacing w:after="0"/>
            </w:pPr>
            <w:r>
              <w:rPr>
                <w:rFonts w:ascii="Consolas" w:hAnsi="Consolas"/>
                <w:sz w:val="16"/>
              </w:rPr>
              <w:t>--radius:         0px;            /* nothing is rounded */</w:t>
            </w:r>
          </w:p>
          <w:p>
            <w:pPr>
              <w:spacing w:after="0"/>
            </w:pPr>
            <w:r>
              <w:rPr>
                <w:rFonts w:ascii="Consolas" w:hAnsi="Consolas"/>
                <w:sz w:val="16"/>
              </w:rPr>
              <w:t>--ease:           cubic-bezier(0.22, 1, 0.36, 1);</w:t>
            </w:r>
          </w:p>
          <w:p>
            <w:pPr>
              <w:spacing w:after="0"/>
            </w:pPr>
            <w:r>
              <w:rPr>
                <w:rFonts w:ascii="Consolas" w:hAnsi="Consolas"/>
                <w:sz w:val="16"/>
              </w:rPr>
              <w:t>--dur-fast:       120ms;</w:t>
            </w:r>
          </w:p>
          <w:p>
            <w:pPr>
              <w:spacing w:after="0"/>
            </w:pPr>
            <w:r>
              <w:rPr>
                <w:rFonts w:ascii="Consolas" w:hAnsi="Consolas"/>
                <w:sz w:val="16"/>
              </w:rPr>
              <w:t>--dur-base:       450ms;</w:t>
            </w:r>
          </w:p>
          <w:p>
            <w:pPr>
              <w:spacing w:after="0"/>
            </w:pPr>
            <w:r>
              <w:rPr>
                <w:rFonts w:ascii="Consolas" w:hAnsi="Consolas"/>
                <w:sz w:val="16"/>
              </w:rPr>
              <w:t>--dur-wipe:       600ms;</w:t>
            </w:r>
          </w:p>
        </w:tc>
      </w:tr>
    </w:tbl>
    <w:p/>
    <w:p>
      <w:pPr>
        <w:pStyle w:val="Heading1"/>
      </w:pPr>
      <w:r>
        <w:rPr>
          <w:b/>
          <w:color w:val="1A1A1A"/>
          <w:sz w:val="30"/>
        </w:rPr>
        <w:t>10. Verbal identity</w:t>
      </w:r>
    </w:p>
    <w:p>
      <w:pPr>
        <w:pStyle w:val="Heading3"/>
      </w:pPr>
      <w:r>
        <w:rPr>
          <w:b/>
          <w:color w:val="8A6D3B"/>
          <w:sz w:val="22"/>
        </w:rPr>
        <w:t>Voice</w:t>
      </w:r>
    </w:p>
    <w:p>
      <w:r>
        <w:rPr>
          <w:b w:val="0"/>
        </w:rPr>
        <w:t>Exact, calm, unsentimental. We state facts and let them do the work. We never reach for adjectives where a number will serve.</w:t>
      </w:r>
    </w:p>
    <w:p>
      <w:pPr>
        <w:pStyle w:val="Heading3"/>
      </w:pPr>
      <w:r>
        <w:rPr>
          <w:b/>
          <w:color w:val="8A6D3B"/>
          <w:sz w:val="22"/>
        </w:rPr>
        <w:t>The heritage counter</w:t>
      </w:r>
    </w:p>
    <w:p>
      <w:r>
        <w:rPr>
          <w:b/>
        </w:rPr>
        <w:t xml:space="preserve">When the category says 'since 1852', we say what we did instead. </w:t>
      </w:r>
      <w:r>
        <w:rPr>
          <w:b w:val="0"/>
        </w:rPr>
        <w:t>Never disparage the incumbents - they make fine beds. Simply be specific about the present. 'Made after you order it.' '37cm. Seven zones.' 'Replace the layer, keep the bed.' Specificity beats nostalgia when the buyer is comparing.</w:t>
      </w:r>
    </w:p>
    <w:p>
      <w:pPr>
        <w:pStyle w:val="Heading3"/>
      </w:pPr>
      <w:r>
        <w:rPr>
          <w:b/>
          <w:color w:val="8A6D3B"/>
          <w:sz w:val="22"/>
        </w:rPr>
        <w:t>Headline formulas</w:t>
      </w:r>
    </w:p>
    <w:tbl>
      <w:tblPr>
        <w:tblStyle w:val="TableGrid"/>
        <w:tblW w:type="auto" w:w="0"/>
        <w:jc w:val="center"/>
        <w:tblLook w:firstColumn="1" w:firstRow="1" w:lastColumn="0" w:lastRow="0" w:noHBand="0" w:noVBand="1" w:val="04A0"/>
      </w:tblPr>
      <w:tblGrid>
        <w:gridCol w:w="5112"/>
        <w:gridCol w:w="5112"/>
      </w:tblGrid>
      <w:tr>
        <w:tc>
          <w:tcPr>
            <w:tcW w:type="dxa" w:w="2592"/>
            <w:shd w:val="clear" w:fill="1A1A1A"/>
          </w:tcPr>
          <w:p>
            <w:r/>
            <w:r>
              <w:rPr>
                <w:b/>
                <w:color w:val="FFFFFF"/>
                <w:sz w:val="18"/>
              </w:rPr>
              <w:t>Formula</w:t>
            </w:r>
          </w:p>
        </w:tc>
        <w:tc>
          <w:tcPr>
            <w:tcW w:type="dxa" w:w="7056"/>
            <w:shd w:val="clear" w:fill="1A1A1A"/>
          </w:tcPr>
          <w:p>
            <w:r/>
            <w:r>
              <w:rPr>
                <w:b/>
                <w:color w:val="FFFFFF"/>
                <w:sz w:val="18"/>
              </w:rPr>
              <w:t>Example</w:t>
            </w:r>
          </w:p>
        </w:tc>
      </w:tr>
      <w:tr>
        <w:tc>
          <w:tcPr>
            <w:tcW w:type="dxa" w:w="2592"/>
          </w:tcPr>
          <w:p>
            <w:r/>
            <w:r>
              <w:rPr>
                <w:b w:val="0"/>
                <w:sz w:val="18"/>
              </w:rPr>
              <w:t>Contrast</w:t>
            </w:r>
          </w:p>
        </w:tc>
        <w:tc>
          <w:tcPr>
            <w:tcW w:type="dxa" w:w="7056"/>
          </w:tcPr>
          <w:p>
            <w:r/>
            <w:r>
              <w:rPr>
                <w:b w:val="0"/>
                <w:sz w:val="18"/>
              </w:rPr>
              <w:t>Change your comfort, not your mattress.</w:t>
            </w:r>
          </w:p>
        </w:tc>
      </w:tr>
      <w:tr>
        <w:tc>
          <w:tcPr>
            <w:tcW w:type="dxa" w:w="2592"/>
            <w:shd w:val="clear" w:fill="F2F0EC"/>
          </w:tcPr>
          <w:p>
            <w:r/>
            <w:r>
              <w:rPr>
                <w:b w:val="0"/>
                <w:sz w:val="18"/>
              </w:rPr>
              <w:t>Flat statement</w:t>
            </w:r>
          </w:p>
        </w:tc>
        <w:tc>
          <w:tcPr>
            <w:tcW w:type="dxa" w:w="7056"/>
            <w:shd w:val="clear" w:fill="F2F0EC"/>
          </w:tcPr>
          <w:p>
            <w:r/>
            <w:r>
              <w:rPr>
                <w:b w:val="0"/>
                <w:sz w:val="18"/>
              </w:rPr>
              <w:t>Made to order. Made to last.</w:t>
            </w:r>
          </w:p>
        </w:tc>
      </w:tr>
      <w:tr>
        <w:tc>
          <w:tcPr>
            <w:tcW w:type="dxa" w:w="2592"/>
          </w:tcPr>
          <w:p>
            <w:r/>
            <w:r>
              <w:rPr>
                <w:b w:val="0"/>
                <w:sz w:val="18"/>
              </w:rPr>
              <w:t>Specification as line</w:t>
            </w:r>
          </w:p>
        </w:tc>
        <w:tc>
          <w:tcPr>
            <w:tcW w:type="dxa" w:w="7056"/>
          </w:tcPr>
          <w:p>
            <w:r/>
            <w:r>
              <w:rPr>
                <w:b w:val="0"/>
                <w:sz w:val="18"/>
              </w:rPr>
              <w:t>37cm. Seven zones. One bed, for decades.</w:t>
            </w:r>
          </w:p>
        </w:tc>
      </w:tr>
      <w:tr>
        <w:tc>
          <w:tcPr>
            <w:tcW w:type="dxa" w:w="2592"/>
            <w:shd w:val="clear" w:fill="F2F0EC"/>
          </w:tcPr>
          <w:p>
            <w:r/>
            <w:r>
              <w:rPr>
                <w:b w:val="0"/>
                <w:sz w:val="18"/>
              </w:rPr>
              <w:t>Counter-heritage</w:t>
            </w:r>
          </w:p>
        </w:tc>
        <w:tc>
          <w:tcPr>
            <w:tcW w:type="dxa" w:w="7056"/>
            <w:shd w:val="clear" w:fill="F2F0EC"/>
          </w:tcPr>
          <w:p>
            <w:r/>
            <w:r>
              <w:rPr>
                <w:b w:val="0"/>
                <w:sz w:val="18"/>
              </w:rPr>
              <w:t>We did not inherit this. We engineered it.</w:t>
            </w:r>
          </w:p>
        </w:tc>
      </w:tr>
    </w:tbl>
    <w:p/>
    <w:p>
      <w:pPr>
        <w:pStyle w:val="Heading3"/>
      </w:pPr>
      <w:r>
        <w:rPr>
          <w:b/>
          <w:color w:val="8A6D3B"/>
          <w:sz w:val="22"/>
        </w:rPr>
        <w:t>Conventions</w:t>
      </w:r>
    </w:p>
    <w:p>
      <w:pPr>
        <w:pStyle w:val="ListBullet"/>
      </w:pPr>
      <w:r>
        <w:t>Sentence case everywhere except the wordmark. No exclamation marks.</w:t>
      </w:r>
    </w:p>
    <w:p>
      <w:pPr>
        <w:pStyle w:val="ListBullet"/>
      </w:pPr>
      <w:r>
        <w:t>Numerals for all measurements and prices. Tabular figures.</w:t>
      </w:r>
    </w:p>
    <w:p>
      <w:pPr>
        <w:pStyle w:val="ListBullet"/>
      </w:pPr>
      <w:r>
        <w:t>Hyphens, never em or en dashes.</w:t>
      </w:r>
    </w:p>
    <w:p>
      <w:pPr>
        <w:pStyle w:val="ListBullet"/>
      </w:pPr>
      <w:r>
        <w:t>British English. Second person.</w:t>
      </w:r>
    </w:p>
    <w:p>
      <w:pPr>
        <w:pStyle w:val="ListBullet"/>
      </w:pPr>
      <w:r>
        <w:t>Use: engineered, exact, made to order, refresh, replace the layer, seven zones.</w:t>
      </w:r>
    </w:p>
    <w:p>
      <w:pPr>
        <w:pStyle w:val="ListBullet"/>
      </w:pPr>
      <w:r>
        <w:t>Avoid: heritage, timeless, artisanal, luxury (as an adjective), revolutionary, hurry.</w:t>
      </w:r>
    </w:p>
    <w:p>
      <w:pPr>
        <w:pStyle w:val="Heading1"/>
      </w:pPr>
      <w:r>
        <w:rPr>
          <w:b/>
          <w:color w:val="1A1A1A"/>
          <w:sz w:val="30"/>
        </w:rPr>
        <w:t>11. AI-generated content</w:t>
      </w:r>
    </w:p>
    <w:tbl>
      <w:tblPr>
        <w:tblW w:type="auto" w:w="0"/>
        <w:tblLook w:firstColumn="1" w:firstRow="1" w:lastColumn="0" w:lastRow="0" w:noHBand="0" w:noVBand="1" w:val="04A0"/>
      </w:tblPr>
      <w:tblGrid>
        <w:gridCol w:w="10224"/>
      </w:tblGrid>
      <w:tr>
        <w:tc>
          <w:tcPr>
            <w:tcW w:type="dxa" w:w="10224"/>
            <w:shd w:val="clear" w:fill="FBECEC"/>
            <w:tcBorders>
              <w:top w:val="single" w:sz="6" w:color="CCCCCC"/>
              <w:left w:val="single" w:sz="6" w:color="CCCCCC"/>
              <w:bottom w:val="single" w:sz="6" w:color="CCCCCC"/>
              <w:right w:val="single" w:sz="6" w:color="CCCCCC"/>
            </w:tcBorders>
          </w:tcPr>
          <w:p>
            <w:r/>
            <w:r>
              <w:rPr>
                <w:b/>
                <w:color w:val="1A1A1A"/>
                <w:sz w:val="21"/>
              </w:rPr>
              <w:t>The integrity rule</w:t>
            </w:r>
          </w:p>
          <w:p>
            <w:r>
              <w:rPr>
                <w:b/>
                <w:sz w:val="20"/>
              </w:rPr>
              <w:t xml:space="preserve">The product is always the real product. The environment may be generated. </w:t>
            </w:r>
            <w:r>
              <w:rPr>
                <w:b w:val="0"/>
                <w:sz w:val="20"/>
              </w:rPr>
              <w:t>Generating or altering the mattress itself - depth, colour, stitching, quilting, piping, handles - is misrepresentation, a legal risk in the UK and UAE, and destroys the trust everything else is built on.</w:t>
            </w:r>
          </w:p>
          <w:p>
            <w:r>
              <w:rPr>
                <w:b/>
                <w:sz w:val="20"/>
              </w:rPr>
              <w:t>If a generation has changed the product, discard and regenerate. Never fix in post.</w:t>
            </w:r>
          </w:p>
          <w:p>
            <w:r>
              <w:rPr>
                <w:b/>
                <w:sz w:val="20"/>
              </w:rPr>
              <w:t>The swap sequence must be real footage.</w:t>
            </w:r>
          </w:p>
        </w:tc>
      </w:tr>
    </w:tbl>
    <w:p/>
    <w:tbl>
      <w:tblPr>
        <w:tblW w:type="auto" w:w="0"/>
        <w:tblLook w:firstColumn="1" w:firstRow="1" w:lastColumn="0" w:lastRow="0" w:noHBand="0" w:noVBand="1" w:val="04A0"/>
      </w:tblPr>
      <w:tblGrid>
        <w:gridCol w:w="10224"/>
      </w:tblGrid>
      <w:tr>
        <w:tc>
          <w:tcPr>
            <w:tcW w:type="dxa" w:w="10224"/>
            <w:shd w:val="clear" w:fill="F4F4F4"/>
            <w:tcBorders>
              <w:top w:val="single" w:sz="6" w:color="DDDDDD"/>
              <w:left w:val="single" w:sz="6" w:color="DDDDDD"/>
              <w:bottom w:val="single" w:sz="6" w:color="DDDDDD"/>
              <w:right w:val="single" w:sz="6" w:color="DDDDDD"/>
            </w:tcBorders>
          </w:tcPr>
          <w:p>
            <w:pPr>
              <w:spacing w:after="0"/>
            </w:pPr>
            <w:r/>
            <w:r>
              <w:rPr>
                <w:rFonts w:ascii="Consolas" w:hAnsi="Consolas"/>
                <w:sz w:val="16"/>
              </w:rPr>
              <w:t>"Preserve the mattress exactly as provided - do not alter its shape,</w:t>
            </w:r>
          </w:p>
          <w:p>
            <w:pPr>
              <w:spacing w:after="0"/>
            </w:pPr>
            <w:r>
              <w:rPr>
                <w:rFonts w:ascii="Consolas" w:hAnsi="Consolas"/>
                <w:sz w:val="16"/>
              </w:rPr>
              <w:t xml:space="preserve"> proportions, depth, colour, stitching, quilting pattern, piping or</w:t>
            </w:r>
          </w:p>
          <w:p>
            <w:pPr>
              <w:spacing w:after="0"/>
            </w:pPr>
            <w:r>
              <w:rPr>
                <w:rFonts w:ascii="Consolas" w:hAnsi="Consolas"/>
                <w:sz w:val="16"/>
              </w:rPr>
              <w:t xml:space="preserve"> handles. Place it unchanged into the scene described. High contrast,</w:t>
            </w:r>
          </w:p>
          <w:p>
            <w:pPr>
              <w:spacing w:after="0"/>
            </w:pPr>
            <w:r>
              <w:rPr>
                <w:rFonts w:ascii="Consolas" w:hAnsi="Consolas"/>
                <w:sz w:val="16"/>
              </w:rPr>
              <w:t xml:space="preserve"> neutral colour temperature, directional light, deep clean shadows."</w:t>
            </w:r>
          </w:p>
        </w:tc>
      </w:tr>
    </w:tbl>
    <w:p/>
    <w:p>
      <w:pPr>
        <w:pStyle w:val="ListBullet"/>
      </w:pPr>
      <w:r>
        <w:t>Generate natively in the target aspect ratio. Generate at maximum resolution then upscale.</w:t>
      </w:r>
    </w:p>
    <w:p>
      <w:pPr>
        <w:pStyle w:val="ListBullet"/>
      </w:pPr>
      <w:r>
        <w:t>Never generate people appearing to endorse, nor anything resembling a review, award or certification.</w:t>
      </w:r>
    </w:p>
    <w:p>
      <w:pPr>
        <w:pStyle w:val="ListBullet"/>
      </w:pPr>
      <w:r>
        <w:t>A human approves every asset.</w:t>
      </w:r>
    </w:p>
    <w:p>
      <w:pPr>
        <w:pStyle w:val="Heading1"/>
      </w:pPr>
      <w:r>
        <w:rPr>
          <w:b/>
          <w:color w:val="1A1A1A"/>
          <w:sz w:val="30"/>
        </w:rPr>
        <w:t>12. The check</w:t>
      </w:r>
    </w:p>
    <w:p>
      <w:pPr>
        <w:pStyle w:val="ListNumber"/>
      </w:pPr>
      <w:r>
        <w:t>Does it look like it came from a brand that engineers rather than inherits? If it looks heritage, it is wrong.</w:t>
      </w:r>
    </w:p>
    <w:p>
      <w:pPr>
        <w:pStyle w:val="ListNumber"/>
      </w:pPr>
      <w:r>
        <w:t>Is The Line present, once, horizontal, as a true division between two tones?</w:t>
      </w:r>
    </w:p>
    <w:p>
      <w:pPr>
        <w:pStyle w:val="ListNumber"/>
      </w:pPr>
      <w:r>
        <w:t>Is the contrast high? If the image has been warmed into beige, it is the default aesthetic and it is wrong.</w:t>
      </w:r>
    </w:p>
    <w:p>
      <w:pPr>
        <w:pStyle w:val="ListNumber"/>
      </w:pPr>
      <w:r>
        <w:t>One typeface family, weight and scale doing the work.</w:t>
      </w:r>
    </w:p>
    <w:p>
      <w:pPr>
        <w:pStyle w:val="ListNumber"/>
      </w:pPr>
      <w:r>
        <w:t>Product matches reality exactly - 37cm, white quilted top, dark side panel, piping, handles.</w:t>
      </w:r>
    </w:p>
    <w:p>
      <w:pPr>
        <w:pStyle w:val="ListNumber"/>
      </w:pPr>
      <w:r>
        <w:t>Contrast ratios pass AA. Nothing relies on colour alone.</w:t>
      </w:r>
    </w:p>
    <w:p>
      <w:pPr>
        <w:pStyle w:val="ListNumber"/>
      </w:pPr>
      <w:r>
        <w:t>Sentence case, no exclamation marks, hyphens not em dashes, numerals for measurements.</w:t>
      </w:r>
    </w:p>
    <w:p>
      <w:pPr>
        <w:pStyle w:val="ListNumber"/>
      </w:pPr>
      <w:r>
        <w:t>Motion is horizontal, single, and respects prefers-reduced-motion.</w:t>
      </w:r>
    </w:p>
    <w:p>
      <w:pPr>
        <w:pStyle w:val="ListNumber"/>
      </w:pPr>
      <w:r>
        <w:t>No unearned badges, awards, reviews or heritage implications.</w:t>
      </w:r>
    </w:p>
    <w:p>
      <w:pPr>
        <w:pStyle w:val="ListNumber"/>
      </w:pPr>
      <w:r>
        <w:t>A human has approved it.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