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Segoe UI Emoji" w:cs="Segoe UI Emoji" w:eastAsia="Segoe UI Emoji" w:hAnsi="Segoe UI Emoji"/>
          <w:sz w:val="72"/>
          <w:szCs w:val="72"/>
        </w:rPr>
        <w:t xml:space="preserve">🏠</w:t>
      </w:r>
    </w:p>
    <w:p>
      <w:pPr>
        <w:spacing w:before="100" w:after="100"/>
        <w:jc w:val="center"/>
      </w:pPr>
      <w:r>
        <w:rPr>
          <w:rFonts w:ascii="Arial" w:cs="Arial" w:eastAsia="Arial" w:hAnsi="Arial"/>
          <w:b/>
          <w:bCs/>
          <w:color w:val="1B6CA8"/>
          <w:sz w:val="56"/>
          <w:szCs w:val="56"/>
        </w:rPr>
        <w:t xml:space="preserve">TELANGANA REAL ESTATE</w:t>
      </w:r>
    </w:p>
    <w:p>
      <w:pPr>
        <w:spacing w:before="0" w:after="100"/>
        <w:jc w:val="center"/>
      </w:pPr>
      <w:r>
        <w:rPr>
          <w:rFonts w:ascii="Arial" w:cs="Arial" w:eastAsia="Arial" w:hAnsi="Arial"/>
          <w:b/>
          <w:bCs/>
          <w:color w:val="2E86AB"/>
          <w:sz w:val="44"/>
          <w:szCs w:val="44"/>
        </w:rPr>
        <w:t xml:space="preserve">Terminology &amp; Definitions</w:t>
      </w:r>
    </w:p>
    <w:p>
      <w:pPr>
        <w:spacing w:before="0" w:after="200"/>
        <w:jc w:val="center"/>
      </w:pPr>
      <w:r>
        <w:rPr>
          <w:rFonts w:ascii="Arial" w:cs="Arial" w:eastAsia="Arial" w:hAnsi="Arial"/>
          <w:i/>
          <w:iCs/>
          <w:color w:val="555555"/>
          <w:sz w:val="28"/>
          <w:szCs w:val="28"/>
        </w:rPr>
        <w:t xml:space="preserve">Comprehensive Research Report for AI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EBF5FB" w:val="clear"/>
            <w:tcMar>
              <w:top w:type="dxa" w:w="200"/>
              <w:left w:type="dxa" w:w="300"/>
              <w:bottom w:type="dxa" w:w="200"/>
              <w:right w:type="dxa" w:w="300"/>
            </w:tcMar>
          </w:tcPr>
          <w:p>
            <w:pPr>
              <w:spacing w:after="100"/>
              <w:jc w:val="center"/>
            </w:pPr>
            <w:r>
              <w:rPr>
                <w:rFonts w:ascii="Arial" w:cs="Arial" w:eastAsia="Arial" w:hAnsi="Arial"/>
                <w:b/>
                <w:bCs/>
                <w:color w:val="1B6CA8"/>
                <w:sz w:val="24"/>
                <w:szCs w:val="24"/>
              </w:rPr>
              <w:t xml:space="preserve">Document Information</w:t>
            </w:r>
          </w:p>
          <w:p>
            <w:pPr>
              <w:spacing w:after="60"/>
              <w:jc w:val="center"/>
            </w:pPr>
            <w:r>
              <w:rPr>
                <w:rFonts w:ascii="Arial" w:cs="Arial" w:eastAsia="Arial" w:hAnsi="Arial"/>
                <w:sz w:val="20"/>
                <w:szCs w:val="20"/>
              </w:rPr>
              <w:t xml:space="preserve">Coverage Area: Telangana State (with focus on Hyderabad Metropolitan Region)</w:t>
            </w:r>
          </w:p>
          <w:p>
            <w:pPr>
              <w:spacing w:after="60"/>
              <w:jc w:val="center"/>
            </w:pPr>
            <w:r>
              <w:rPr>
                <w:rFonts w:ascii="Arial" w:cs="Arial" w:eastAsia="Arial" w:hAnsi="Arial"/>
                <w:sz w:val="20"/>
                <w:szCs w:val="20"/>
              </w:rPr>
              <w:t xml:space="preserve">Scope: Land Measurement • Legal Documents • Government Bodies • Construction • Transactions • Market Terms</w:t>
            </w:r>
          </w:p>
          <w:p>
            <w:pPr>
              <w:spacing w:after="0"/>
              <w:jc w:val="center"/>
            </w:pPr>
            <w:r>
              <w:rPr>
                <w:rFonts w:ascii="Arial" w:cs="Arial" w:eastAsia="Arial" w:hAnsi="Arial"/>
                <w:i/>
                <w:iCs/>
                <w:color w:val="555555"/>
                <w:sz w:val="20"/>
                <w:szCs w:val="20"/>
              </w:rPr>
              <w:t xml:space="preserve">Total Terms Covered: 200+ | Languages: English &amp; Telugu | Prepared: 2025</w:t>
            </w:r>
          </w:p>
        </w:tc>
      </w:tr>
    </w:tbl>
    <w:p>
      <w:pPr>
        <w:spacing w:before="400" w:after="0"/>
      </w:pPr>
      <w:r>
        <w:t xml:space="preserve"/>
      </w:r>
    </w:p>
    <w:p>
      <w:pPr>
        <w:pStyle w:val="Heading1"/>
        <w:spacing w:before="360" w:after="200"/>
      </w:pPr>
      <w:r>
        <w:rPr>
          <w:rFonts w:ascii="Arial" w:cs="Arial" w:eastAsia="Arial" w:hAnsi="Arial"/>
          <w:b/>
          <w:bCs/>
          <w:color w:val="1B6CA8"/>
          <w:sz w:val="32"/>
          <w:szCs w:val="32"/>
        </w:rPr>
        <w:t xml:space="preserve">1. Introduction</w:t>
      </w:r>
    </w:p>
    <w:p>
      <w:pPr>
        <w:spacing w:before="100" w:after="100"/>
      </w:pPr>
      <w:r>
        <w:rPr>
          <w:rFonts w:ascii="Arial" w:cs="Arial" w:eastAsia="Arial" w:hAnsi="Arial"/>
          <w:sz w:val="22"/>
          <w:szCs w:val="22"/>
        </w:rPr>
        <w:t xml:space="preserve">Telangana, formed as India's 29th state on June 2, 2014, has witnessed rapid real estate growth — especially in the Greater Hyderabad region. The state has a unique ecosystem of revenue laws, municipal regulations, and property transaction norms that are often deeply rooted in regional language (Telugu) and local governance structures.</w:t>
      </w:r>
    </w:p>
    <w:p>
      <w:pPr>
        <w:spacing w:before="100" w:after="0"/>
      </w:pPr>
      <w:r>
        <w:t xml:space="preserve"/>
      </w:r>
    </w:p>
    <w:p>
      <w:pPr>
        <w:spacing w:before="100" w:after="100"/>
      </w:pPr>
      <w:r>
        <w:rPr>
          <w:rFonts w:ascii="Arial" w:cs="Arial" w:eastAsia="Arial" w:hAnsi="Arial"/>
          <w:sz w:val="22"/>
          <w:szCs w:val="22"/>
        </w:rPr>
        <w:t xml:space="preserve">This report is a structured reference of real estate terminology specific to Telangana. It is designed to train AI language models to correctly understand, interpret, and respond to queries related to Telangana property transactions, legal documents, land records, construction norms, and government regulatory bodies.</w:t>
      </w:r>
    </w:p>
    <w:p>
      <w:pPr>
        <w:spacing w:before="100" w:after="0"/>
      </w:pPr>
      <w:r>
        <w:t xml:space="preserve"/>
      </w:r>
    </w:p>
    <w:p>
      <w:pPr>
        <w:spacing w:before="100" w:after="100"/>
      </w:pPr>
      <w:r>
        <w:rPr>
          <w:rFonts w:ascii="Arial" w:cs="Arial" w:eastAsia="Arial" w:hAnsi="Arial"/>
          <w:sz w:val="22"/>
          <w:szCs w:val="22"/>
        </w:rPr>
        <w:t xml:space="preserve">The terminology is organized into thematic sections for ease of AI training and human reference. Telugu translations/names are provided wherever applicable.</w:t>
      </w:r>
    </w:p>
    <w:p>
      <w:pPr>
        <w:spacing w:before="200" w:after="0"/>
      </w:pPr>
      <w:r>
        <w:t xml:space="preserve"/>
      </w:r>
    </w:p>
    <w:p>
      <w:pPr>
        <w:pStyle w:val="Heading1"/>
        <w:spacing w:before="360" w:after="200"/>
      </w:pPr>
      <w:r>
        <w:rPr>
          <w:rFonts w:ascii="Arial" w:cs="Arial" w:eastAsia="Arial" w:hAnsi="Arial"/>
          <w:b/>
          <w:bCs/>
          <w:color w:val="1B6CA8"/>
          <w:sz w:val="32"/>
          <w:szCs w:val="32"/>
        </w:rPr>
        <w:t xml:space="preserve">2. Land Measurement Units</w:t>
      </w:r>
    </w:p>
    <w:p>
      <w:pPr>
        <w:spacing w:before="100" w:after="100"/>
      </w:pPr>
      <w:r>
        <w:rPr>
          <w:rFonts w:ascii="Arial" w:cs="Arial" w:eastAsia="Arial" w:hAnsi="Arial"/>
          <w:sz w:val="22"/>
          <w:szCs w:val="22"/>
        </w:rPr>
        <w:t xml:space="preserve">Telangana uses a mix of traditional, metric, and British-era units for measuring land. Understanding these is critical because land area directly impacts valuation, taxation, and transaction documents. Different units are used for agricultural vs. urban properties.</w:t>
      </w:r>
    </w:p>
    <w:p>
      <w:pPr>
        <w:spacing w:before="120" w:after="0"/>
      </w:pPr>
      <w:r>
        <w:t xml:space="preserve"/>
      </w:r>
    </w:p>
    <w:p>
      <w:pPr>
        <w:pStyle w:val="Heading2"/>
        <w:spacing w:before="280" w:after="160"/>
      </w:pPr>
      <w:r>
        <w:rPr>
          <w:rFonts w:ascii="Arial" w:cs="Arial" w:eastAsia="Arial" w:hAnsi="Arial"/>
          <w:b/>
          <w:bCs/>
          <w:color w:val="2E86AB"/>
          <w:sz w:val="26"/>
          <w:szCs w:val="26"/>
        </w:rPr>
        <w:t xml:space="preserve">2.1 Quick Conversion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3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Sq Feet</w:t>
            </w:r>
          </w:p>
        </w:tc>
        <w:tc>
          <w:tcPr>
            <w:tcW w:type="dxa" w:w="23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Sq Yards</w:t>
            </w:r>
          </w:p>
        </w:tc>
        <w:tc>
          <w:tcPr>
            <w:tcW w:type="dxa" w:w="23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Acres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1 Acre</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43,560</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4,840</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Gunta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0.025</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1 Cent</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435.6</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48.4</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0.01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Sq Yard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0.000207</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1 Ankanam</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72</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0.0016</w:t>
            </w:r>
          </w:p>
        </w:tc>
      </w:tr>
    </w:tbl>
    <w:p>
      <w:pPr>
        <w:spacing w:before="160" w:after="0"/>
      </w:pPr>
      <w:r>
        <w:t xml:space="preserve"/>
      </w:r>
    </w:p>
    <w:p>
      <w:pPr>
        <w:pStyle w:val="Heading2"/>
        <w:spacing w:before="280" w:after="160"/>
      </w:pPr>
      <w:r>
        <w:rPr>
          <w:rFonts w:ascii="Arial" w:cs="Arial" w:eastAsia="Arial" w:hAnsi="Arial"/>
          <w:b/>
          <w:bCs/>
          <w:color w:val="2E86AB"/>
          <w:sz w:val="26"/>
          <w:szCs w:val="26"/>
        </w:rPr>
        <w:t xml:space="preserve">2.2 Detailed Land Measurement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Term / Telugu Name</w:t>
            </w:r>
          </w:p>
        </w:tc>
        <w:tc>
          <w:tcPr>
            <w:tcW w:type="dxa" w:w="45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Definition / Explanation</w:t>
            </w:r>
          </w:p>
        </w:tc>
        <w:tc>
          <w:tcPr>
            <w:tcW w:type="dxa" w:w="186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Context / Usage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Acre</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Unit of land measurement. 1 Acre = 4,840 sq yards = 43,560 sq ft. Commonly used for agricultural and large plots in Telangana.</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Agricultural land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Gunta / Guntha (గుంట)</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Gunta = 1/40th of an Acre = 1,089 sq ft. Widely used in Telangana for smaller land parcels.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Revenue records, plots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Square Yard (Sq Yd)</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Basic unit used in urban property transactions. 1 Sq Yd = 9 sq ft. Hyderabad property prices quoted per sq yard.</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Urban plots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Square Foot (Sq Ft)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Standard unit for apartment/flat measurements. 1 Sq Ft = 0.111 sq yd.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Apartments, flats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Cent</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1 Cent = 1/100th of an Acre = 435.6 sq ft. Used in some districts of Telangana.</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Rural/semi-urban land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Bigha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Traditional unit used in northern Telangana. 1 Bigha varies by district (approx. 0.6 to 1.0 acre).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Agricultural land</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Ankanam (అంకణం)</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Traditional Telangana unit. 1 Ankanam = 72 sq ft. Used in old Hyderabad city records.</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Old city properties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Kaani / Kani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Traditional unit used in some Telangana regions. Approx. 1.32 acres.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Rural land records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Ground</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Used mainly in apartments. 1 Ground = 2,400 sq ft. Borrowed from Tamil Nadu usage.</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Residential flats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Marla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Used in some parts of Telangana. 1 Marla = 272.25 sq ft (1/160th of an acre).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Residential plots</w:t>
            </w:r>
          </w:p>
        </w:tc>
      </w:tr>
    </w:tbl>
    <w:p>
      <w:pPr>
        <w:spacing w:before="300" w:after="0"/>
      </w:pPr>
      <w:r>
        <w:t xml:space="preserve"/>
      </w:r>
    </w:p>
    <w:p>
      <w:pPr>
        <w:pStyle w:val="Heading1"/>
        <w:spacing w:before="360" w:after="200"/>
      </w:pPr>
      <w:r>
        <w:rPr>
          <w:rFonts w:ascii="Arial" w:cs="Arial" w:eastAsia="Arial" w:hAnsi="Arial"/>
          <w:b/>
          <w:bCs/>
          <w:color w:val="1B6CA8"/>
          <w:sz w:val="32"/>
          <w:szCs w:val="32"/>
        </w:rPr>
        <w:t xml:space="preserve">3. Legal Documents &amp; Revenue Records</w:t>
      </w:r>
    </w:p>
    <w:p>
      <w:pPr>
        <w:spacing w:before="100" w:after="100"/>
      </w:pPr>
      <w:r>
        <w:rPr>
          <w:rFonts w:ascii="Arial" w:cs="Arial" w:eastAsia="Arial" w:hAnsi="Arial"/>
          <w:sz w:val="22"/>
          <w:szCs w:val="22"/>
        </w:rPr>
        <w:t xml:space="preserve">Property documentation in Telangana involves both state revenue records (managed by the Revenue Department) and registration documents (managed by the Registration &amp; Stamps Department). Buyers must verify documents from both systems before any purchase.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Term / Telugu Name</w:t>
            </w:r>
          </w:p>
        </w:tc>
        <w:tc>
          <w:tcPr>
            <w:tcW w:type="dxa" w:w="45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Definition / Explanation</w:t>
            </w:r>
          </w:p>
        </w:tc>
        <w:tc>
          <w:tcPr>
            <w:tcW w:type="dxa" w:w="186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Context / Usage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Patta (పట్టా)</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Ownership document/certificate issued by the government for a land parcel. Proves legal ownership.</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Revenue land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Pahani / Record of Rights (RoR)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Annual land record maintained by the village revenue officer. Shows owner name, extent, survey number, land type, liabilities.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Agriculture/revenue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Survey Number (సర్వే నంబర్)</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Unique identification number assigned to each land parcel in the revenue records. Essential for title verification.</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All property types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Khata (ఖాతా)</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Property tax register maintained by GHMC/municipal body. Essential for paying property tax and getting building permissions.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Urban properties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Encumbrance Certificate (EC)</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Certificate showing all transactions/liabilities on a property (mortgages, liens). Obtained from Sub-Registrar office.</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Sale/purchase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Sale Deed (అమ్మకపు దస్తావేజు)</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Primary legal document transferring property ownership from seller to buyer. Registered at Sub-Registrar office.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All transactions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Agreement of Sale (AOS)</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Pre-sale agreement between buyer and seller. Not a transfer of title but an intention to sell.</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Pre-registration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General Power of Attorney (GPA)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Legal document authorizing another person to act on behalf of the property owner.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NRI/proxy transactions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Mutation (ఫుతాన్/నామాంతరం)</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Process of updating revenue records after property transfer. Done at Mandal Revenue Office (MRO).</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Post-registration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Link Document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Chain of previous sale deeds showing continuous ownership history. Typically 30 years history required.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Title verification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Title Deed</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Document establishing legal ownership of property. Includes all previous transactions.</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Legal verification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Pattadar Passbook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Government-issued passbook to pattadars (land owners) under Dharani portal in Telangana.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Agricultural land</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Form 10 / Adangal</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Revenue document showing details of agricultural land including crops, water source, possession details.</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Agricultural land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MR (Master Register)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Municipal property register maintained by GHMC/municipalities listing all properties in a ward.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Urban properties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Building Completion Certificate (BCC)</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Certificate from GHMC/municipality stating that construction is as per approved plan.</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Completed buildings</w:t>
            </w:r>
          </w:p>
        </w:tc>
      </w:tr>
    </w:tbl>
    <w:p>
      <w:pPr>
        <w:spacing w:before="300" w:after="0"/>
      </w:pPr>
      <w:r>
        <w:t xml:space="preserve"/>
      </w:r>
    </w:p>
    <w:p>
      <w:pPr>
        <w:pStyle w:val="Heading1"/>
        <w:spacing w:before="360" w:after="200"/>
      </w:pPr>
      <w:r>
        <w:rPr>
          <w:rFonts w:ascii="Arial" w:cs="Arial" w:eastAsia="Arial" w:hAnsi="Arial"/>
          <w:b/>
          <w:bCs/>
          <w:color w:val="1B6CA8"/>
          <w:sz w:val="32"/>
          <w:szCs w:val="32"/>
        </w:rPr>
        <w:t xml:space="preserve">4. Government Authorities &amp; Regulatory Bodies</w:t>
      </w:r>
    </w:p>
    <w:p>
      <w:pPr>
        <w:spacing w:before="100" w:after="100"/>
      </w:pPr>
      <w:r>
        <w:rPr>
          <w:rFonts w:ascii="Arial" w:cs="Arial" w:eastAsia="Arial" w:hAnsi="Arial"/>
          <w:sz w:val="22"/>
          <w:szCs w:val="22"/>
        </w:rPr>
        <w:t xml:space="preserve">Multiple government bodies regulate real estate in Telangana. Understanding their jurisdiction is essential for developers, buyers, and investors to ensure legal compliance at every stage of a property transaction.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Term / Telugu Name</w:t>
            </w:r>
          </w:p>
        </w:tc>
        <w:tc>
          <w:tcPr>
            <w:tcW w:type="dxa" w:w="45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Definition / Explanation</w:t>
            </w:r>
          </w:p>
        </w:tc>
        <w:tc>
          <w:tcPr>
            <w:tcW w:type="dxa" w:w="186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Context / Usage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HMDA (Hyderabad Metropolitan Development Authority)</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Apex planning authority for Hyderabad Metropolitan Region. Issues layout approvals, oversees urban development.</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Layout approvals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GHMC (Greater Hyderabad Municipal Corporation)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Municipal body for Hyderabad. Handles property tax, building permissions, trade licenses.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Urban Hyderabad</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RERA Telangana (TSRERA)</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Telangana State Real Estate Regulatory Authority. Regulates builders/developers under RERA Act 2016.</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All residential projects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DTCP (Director of Town and Country Planning)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State authority for town planning approvals outside GHMC limits.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Semi-urban layouts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MRO (Mandal Revenue Officer)</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Revenue officer at mandal level. Handles mutation, patta transfers, revenue records.</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Revenue matters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SRO (Sub-Registrar Office)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Office where property registrations take place. Documents are stamped and registered here.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Property registration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TSIIC (Telangana State Industrial Infrastructure Corporation)</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Develops industrial parks, IT parks, and special economic zones in Telangana.</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Industrial/IT properties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HRERA (Hyderabad Real Estate Regulatory Authority)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Earlier name for the state RERA body (now TSRERA). Registers real estate projects and agents.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Developers/agents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Dharani Portal (ధరణి)</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Integrated land records management system launched in Telangana in 2020. Single window for land registration and mutation.</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All land transactions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TGBPASS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Telangana Government Building Permission Approval and Self-Certification System. Online building permission portal.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Building permissions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RDO (Revenue Divisional Officer)</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Revenue officer above MRO level. Handles appeals on revenue matters.</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Revenue disputes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Gram Panchayat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Village-level local body. Issues No-Objection Certificates for constructions in rural areas.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Rural constructions</w:t>
            </w:r>
          </w:p>
        </w:tc>
      </w:tr>
    </w:tbl>
    <w:p>
      <w:pPr>
        <w:spacing w:before="300" w:after="0"/>
      </w:pPr>
      <w:r>
        <w:t xml:space="preserve"/>
      </w:r>
    </w:p>
    <w:p>
      <w:pPr>
        <w:pStyle w:val="Heading1"/>
        <w:spacing w:before="360" w:after="200"/>
      </w:pPr>
      <w:r>
        <w:rPr>
          <w:rFonts w:ascii="Arial" w:cs="Arial" w:eastAsia="Arial" w:hAnsi="Arial"/>
          <w:b/>
          <w:bCs/>
          <w:color w:val="1B6CA8"/>
          <w:sz w:val="32"/>
          <w:szCs w:val="32"/>
        </w:rPr>
        <w:t xml:space="preserve">5. Construction &amp; Building Terminology</w:t>
      </w:r>
    </w:p>
    <w:p>
      <w:pPr>
        <w:spacing w:before="100" w:after="100"/>
      </w:pPr>
      <w:r>
        <w:rPr>
          <w:rFonts w:ascii="Arial" w:cs="Arial" w:eastAsia="Arial" w:hAnsi="Arial"/>
          <w:sz w:val="22"/>
          <w:szCs w:val="22"/>
        </w:rPr>
        <w:t xml:space="preserve">Construction terminology in Telangana follows national standards (BIS/NBC) combined with state-specific norms set by GHMC, HMDA, and DTCP. RERA Act 2016 has standardized key definitions like carpet area across India.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Term / Telugu Name</w:t>
            </w:r>
          </w:p>
        </w:tc>
        <w:tc>
          <w:tcPr>
            <w:tcW w:type="dxa" w:w="45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Definition / Explanation</w:t>
            </w:r>
          </w:p>
        </w:tc>
        <w:tc>
          <w:tcPr>
            <w:tcW w:type="dxa" w:w="186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Context / Usage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Built-up Area</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Total area of construction including walls, common areas, balconies. Always larger than carpet area.</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Apartment pricing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Carpet Area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Net usable floor area within the four walls of a flat. Excludes common areas, walls. RERA mandates carpet area pricing.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RERA compliance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Super Built-up Area (SBA)</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Carpet area + proportionate share of common areas (lobby, staircases, lifts). Used by builders for pricing.</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Apartment sales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Floor Space Index (FSI) / FAR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Ratio of total built-up area to total plot area. Determines how much can be built on a plot.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Layout/building norms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Ground Coverage (GC)</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Percentage of plot area that can be covered by construction on ground floor.</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Building permissions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Setback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Mandatory open space to be left between construction and plot boundary. Front/rear/side setbacks differ.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Building norms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G+1, G+2... (Ground + Floors)</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Notation for number of floors. G+3 means ground plus 3 upper floors (4 total floors).</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Building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Stilt Floor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Elevated ground floor with open space below for parking. Common in Hyderabad apartments.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Apartment buildings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UDS (Undivided Share of Land)</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Proportionate share of land in a multi-storey building allotted to each flat owner.</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Apartment ownership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Loading Factor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Percentage added to carpet area to get super built-up area. Typically 25-40% in Hyderabad.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Apartment pricing</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Plinth Area</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Area covered by building at floor level including walls. Slightly larger than carpet area.</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Construction estimates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Amenities / Club House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Facilities like swimming pool, gym, community hall provided in gated communities.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Gated communities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OC (Occupancy Certificate)</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Certificate from GHMC certifying that building is safe for occupation as per approved plan.</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Project completion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CC (Construction Certificate/Commencement Certificate)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Permission from GHMC to begin construction.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New constructions</w:t>
            </w:r>
          </w:p>
        </w:tc>
      </w:tr>
    </w:tbl>
    <w:p>
      <w:pPr>
        <w:spacing w:before="300" w:after="0"/>
      </w:pPr>
      <w:r>
        <w:t xml:space="preserve"/>
      </w:r>
    </w:p>
    <w:p>
      <w:pPr>
        <w:pStyle w:val="Heading1"/>
        <w:spacing w:before="360" w:after="200"/>
      </w:pPr>
      <w:r>
        <w:rPr>
          <w:rFonts w:ascii="Arial" w:cs="Arial" w:eastAsia="Arial" w:hAnsi="Arial"/>
          <w:b/>
          <w:bCs/>
          <w:color w:val="1B6CA8"/>
          <w:sz w:val="32"/>
          <w:szCs w:val="32"/>
        </w:rPr>
        <w:t xml:space="preserve">6. Financial &amp; Transaction Terminology</w:t>
      </w:r>
    </w:p>
    <w:p>
      <w:pPr>
        <w:spacing w:before="100" w:after="100"/>
      </w:pPr>
      <w:r>
        <w:rPr>
          <w:rFonts w:ascii="Arial" w:cs="Arial" w:eastAsia="Arial" w:hAnsi="Arial"/>
          <w:sz w:val="22"/>
          <w:szCs w:val="22"/>
        </w:rPr>
        <w:t xml:space="preserve">Real estate transactions in Telangana involve state-level stamp duty and registration charges, central government taxes (GST, TDS, capital gains), and home loan terminologies. Stamp duty in Telangana is among the highest in India at 5% + 0.5% transfer duty.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Term / Telugu Name</w:t>
            </w:r>
          </w:p>
        </w:tc>
        <w:tc>
          <w:tcPr>
            <w:tcW w:type="dxa" w:w="45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Definition / Explanation</w:t>
            </w:r>
          </w:p>
        </w:tc>
        <w:tc>
          <w:tcPr>
            <w:tcW w:type="dxa" w:w="186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Context / Usage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Stamp Duty</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Tax paid to the state government on property registration. In Telangana: 5% of market value + 0.5% transfer duty.</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Property registration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Registration Charges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Fee paid for registering documents at Sub-Registrar office. Typically 0.5% of property value.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Registration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Market Value (Guideline Value)</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Minimum value fixed by state government for stamp duty calculation. Published on registration.telangana.gov.in.</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Registration, taxation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Agreement Value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Actual transaction amount agreed between buyer and seller.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Sale transactions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Token Advance</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Small amount paid to confirm deal before formal agreement. Typically 1-2% of property value.</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Pre-agreement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Earnest Money Deposit (EMD)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Amount paid at time of agreement of sale. Usually 10-20% of property value.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AOS stage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Loan to Value (LTV) Ratio</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Percentage of property value a bank will lend. Typically 75-90% in Hyderabad.</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Home loans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EMI (Equated Monthly Installment)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Fixed monthly payment for home loan repayment including principal and interest.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Home loans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Pre-EMI / PEMI</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Interest-only payment during construction period before full loan disbursement.</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Under-construction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TDS on Property Sale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TDS deducted by buyer if property value exceeds Rs. 50 lakhs. Deposited with IT department.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High-value sales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Capital Gains</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Profit earned on property sale. LTCG (held &gt; 2 years) taxed at 20% with indexation.</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Taxation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GST on Property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 GST on under-construction properties (1% for affordable housing). No GST on ready-to-move flats.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Under-construction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Betterment Charges</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Fee paid to GHMC for development of infrastructure around a property.</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Municipal charges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Khata Transfer Fee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Fee for transferring Khata (property tax record) to new owner's name after sale.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Post-purchase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Corpus Fund</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One-time collection from flat buyers for maintenance reserve of the gated community.</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Apartment projects</w:t>
            </w:r>
          </w:p>
        </w:tc>
      </w:tr>
    </w:tbl>
    <w:p>
      <w:pPr>
        <w:spacing w:before="300" w:after="0"/>
      </w:pPr>
      <w:r>
        <w:t xml:space="preserve"/>
      </w:r>
    </w:p>
    <w:p>
      <w:pPr>
        <w:pStyle w:val="Heading1"/>
        <w:spacing w:before="360" w:after="200"/>
      </w:pPr>
      <w:r>
        <w:rPr>
          <w:rFonts w:ascii="Arial" w:cs="Arial" w:eastAsia="Arial" w:hAnsi="Arial"/>
          <w:b/>
          <w:bCs/>
          <w:color w:val="1B6CA8"/>
          <w:sz w:val="32"/>
          <w:szCs w:val="32"/>
        </w:rPr>
        <w:t xml:space="preserve">7. Legal &amp; Ownership Terminology</w:t>
      </w:r>
    </w:p>
    <w:p>
      <w:pPr>
        <w:spacing w:before="100" w:after="100"/>
      </w:pPr>
      <w:r>
        <w:rPr>
          <w:rFonts w:ascii="Arial" w:cs="Arial" w:eastAsia="Arial" w:hAnsi="Arial"/>
          <w:sz w:val="22"/>
          <w:szCs w:val="22"/>
        </w:rPr>
        <w:t xml:space="preserve">Legal clarity of title is the most critical aspect of Telangana real estate. The state has had significant issues with disputed lands (assigned lands, Wakf properties, government lands) making due diligence essential before every purchase.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Term / Telugu Name</w:t>
            </w:r>
          </w:p>
        </w:tc>
        <w:tc>
          <w:tcPr>
            <w:tcW w:type="dxa" w:w="45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Definition / Explanation</w:t>
            </w:r>
          </w:p>
        </w:tc>
        <w:tc>
          <w:tcPr>
            <w:tcW w:type="dxa" w:w="186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Context / Usage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Clear Title</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Property with no legal disputes, encumbrances, or pending litigation. Essential before purchase.</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Due diligence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Encumbrance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Charge, lien, mortgage or any liability on a property. Checked via Encumbrance Certificate (EC).</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Title verification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Mortgage (తాకట్టు)</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Pledge of property as security for a loan. Property reverts to owner on loan repayment.</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Home loans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Lien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Legal right of a creditor (e.g., bank) on a property until debt is repaid.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Loan situations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Attachment</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Court order to seize/hold property to satisfy a debt or legal claim.</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Disputes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Lis Pendens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Notice of pending legal action on a property. Affects title transfer.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Court cases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Due Diligence</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Complete verification of property documents, title, encumbrances before purchase.</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Buyer's 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Relinquishment Deed (హక్కు త్యాగ పత్రం)</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Legal document by which a person gives up their rights in a property in favor of another.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Co-ownership cases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Gift Deed (దానపత్రం)</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Transfer of property as a gift without monetary consideration. Stamp duty concession for family transfers.</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Family transfers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Will (వీలు నామా)</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Legal declaration of how property is to be distributed after death.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Inheritance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Partition Deed (పంపకాల దస్తావేజు)</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Document formalizing division of jointly owned property among co-owners.</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Ancestral property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NOC (No Objection Certificate)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Certificate from authority (HMDA, bank, society) that there is no objection to a transaction.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Various clearances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Occupancy Certificate (OC)</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Issued by GHMC after verifying building constructed as per approved plan. Mandatory for possession.</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Completed projects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RERA Registration Number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Unique number assigned to real estate projects registered under TSRERA. Mandatory for advertising.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Builder projects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Joint Development Agreement (JDA)</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Agreement between landowner and developer. Landowner provides land; developer builds. Both share property.</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Development projects</w:t>
            </w:r>
          </w:p>
        </w:tc>
      </w:tr>
    </w:tbl>
    <w:p>
      <w:pPr>
        <w:spacing w:before="300" w:after="0"/>
      </w:pPr>
      <w:r>
        <w:t xml:space="preserve"/>
      </w:r>
    </w:p>
    <w:p>
      <w:pPr>
        <w:pStyle w:val="Heading1"/>
        <w:spacing w:before="360" w:after="200"/>
      </w:pPr>
      <w:r>
        <w:rPr>
          <w:rFonts w:ascii="Arial" w:cs="Arial" w:eastAsia="Arial" w:hAnsi="Arial"/>
          <w:b/>
          <w:bCs/>
          <w:color w:val="1B6CA8"/>
          <w:sz w:val="32"/>
          <w:szCs w:val="32"/>
        </w:rPr>
        <w:t xml:space="preserve">8. Telangana-Specific Market &amp; Land Classification Terms</w:t>
      </w:r>
    </w:p>
    <w:p>
      <w:pPr>
        <w:spacing w:before="100" w:after="100"/>
      </w:pPr>
      <w:r>
        <w:rPr>
          <w:rFonts w:ascii="Arial" w:cs="Arial" w:eastAsia="Arial" w:hAnsi="Arial"/>
          <w:sz w:val="22"/>
          <w:szCs w:val="22"/>
        </w:rPr>
        <w:t xml:space="preserve">Telangana has unique classifications of land and layouts driven by historical land grant systems, government schemes, and the multi-tier planning authority structure. These terms are critical for AI to distinguish between legally safe and risky properties.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Term / Telugu Name</w:t>
            </w:r>
          </w:p>
        </w:tc>
        <w:tc>
          <w:tcPr>
            <w:tcW w:type="dxa" w:w="45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Definition / Explanation</w:t>
            </w:r>
          </w:p>
        </w:tc>
        <w:tc>
          <w:tcPr>
            <w:tcW w:type="dxa" w:w="186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Context / Usage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Hyderabad Real Estate Market Zones</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City divided into zones: Hitech City/Gachibowli (IT corridor), Uppal/LB Nagar (East), Kukatpally/Bachupally (West), Shamshabad (South near airport).</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Market segmentation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IT Corridor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Stretch from Hitech City to Gachibowli to Nanakramguda. Premium real estate zone due to IT/ITES companies.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Premium segment</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ORR (Outer Ring Road)</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180 km ring road around Hyderabad. Areas along ORR command premium pricing. Connects all major highways.</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Infrastructure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HMDA Layout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Layouts approved by Hyderabad Metropolitan Development Authority. Considered premium and legally safe.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Layout classification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DTCP Layout</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Layouts approved by DTCP. For areas outside HMDA limits. Common in districts like Rangareddy, Medchal.</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Peri-urban areas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Gram Panchayat (GP) Layout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Layouts approved only at village panchayat level. Risk of regularization issues. Common in rural outskirts.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Outer areas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LRS (Layout Regularization Scheme)</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Government scheme to regularize unapproved/illegal layouts by paying a penalty fee.</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Illegal layout owners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BRS (Building Regularization Scheme)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Scheme to regularize unauthorized constructions by paying compounding fee to GHMC.</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Unauthorized buildings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Annexure-IV Property</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Properties listed under Telangana government's prohibited list (government lands, water bodies etc.). Cannot be registered.</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Restricted properties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Prohibited Land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Land that cannot be bought/sold privately. Includes assigned lands, government lands, scheduled tribe lands.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Legal restrictions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Assigned Land (ప్రభుత్వ అసైన్డ్ భూమి)</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Agricultural land assigned by government to landless poor. Cannot be sold for 10 years from assignment date.</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Agricultural land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Inam Land (ఇనాం భూమి)</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Land granted historically as a reward/gift (inam). Has specific regularization requirements.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Historical grants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Wakf Property</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Property owned by Wakf Board (Muslim charitable endowment). Restrictions on sale/purchase.</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Religious property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Temple/Endowment Land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Land belonging to temple trusts. Cannot be sold without permission from Endowments Department.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Religious property</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Farmhouse / Farm Plot</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Residential construction on agricultural land converted for farm use. HMDA regulates farm house rules.</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Semi-urban luxury</w:t>
            </w:r>
          </w:p>
        </w:tc>
      </w:tr>
    </w:tbl>
    <w:p>
      <w:pPr>
        <w:spacing w:before="300" w:after="0"/>
      </w:pPr>
      <w:r>
        <w:t xml:space="preserve"/>
      </w:r>
    </w:p>
    <w:p>
      <w:pPr>
        <w:pStyle w:val="Heading1"/>
        <w:spacing w:before="360" w:after="200"/>
      </w:pPr>
      <w:r>
        <w:rPr>
          <w:rFonts w:ascii="Arial" w:cs="Arial" w:eastAsia="Arial" w:hAnsi="Arial"/>
          <w:b/>
          <w:bCs/>
          <w:color w:val="1B6CA8"/>
          <w:sz w:val="32"/>
          <w:szCs w:val="32"/>
        </w:rPr>
        <w:t xml:space="preserve">9. Digital Portals &amp; Online Systems</w:t>
      </w:r>
    </w:p>
    <w:p>
      <w:pPr>
        <w:spacing w:before="100" w:after="100"/>
      </w:pPr>
      <w:r>
        <w:rPr>
          <w:rFonts w:ascii="Arial" w:cs="Arial" w:eastAsia="Arial" w:hAnsi="Arial"/>
          <w:sz w:val="22"/>
          <w:szCs w:val="22"/>
        </w:rPr>
        <w:t xml:space="preserve">Telangana has been a leader in digital land governance in India. The Dharani portal (2020) revolutionized agricultural land transactions, while IGRS handles non-agricultural registrations. AI systems should be trained to guide users to the correct portal based on their property type and requirement.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Term / Telugu Name</w:t>
            </w:r>
          </w:p>
        </w:tc>
        <w:tc>
          <w:tcPr>
            <w:tcW w:type="dxa" w:w="450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Definition / Explanation</w:t>
            </w:r>
          </w:p>
        </w:tc>
        <w:tc>
          <w:tcPr>
            <w:tcW w:type="dxa" w:w="1860"/>
            <w:tcBorders>
              <w:top w:val="single" w:color="1B6CA8" w:sz="1"/>
              <w:left w:val="single" w:color="1B6CA8" w:sz="1"/>
              <w:bottom w:val="single" w:color="1B6CA8" w:sz="1"/>
              <w:right w:val="single" w:color="1B6CA8" w:sz="1"/>
            </w:tcBorders>
            <w:shd w:fill="1B6CA8" w:val="clear"/>
            <w:tcMar>
              <w:top w:type="dxa" w:w="100"/>
              <w:left w:type="dxa" w:w="150"/>
              <w:bottom w:type="dxa" w:w="100"/>
              <w:right w:type="dxa" w:w="150"/>
            </w:tcMar>
          </w:tcPr>
          <w:p>
            <w:r>
              <w:rPr>
                <w:rFonts w:ascii="Arial" w:cs="Arial" w:eastAsia="Arial" w:hAnsi="Arial"/>
                <w:b/>
                <w:bCs/>
                <w:color w:val="FFFFFF"/>
                <w:sz w:val="22"/>
                <w:szCs w:val="22"/>
              </w:rPr>
              <w:t xml:space="preserve">Context / Usage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Dharani Portal (dharani.telangana.gov.in)</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One-stop platform for agricultural land registration, mutation, and record management. Launched October 2020.</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Agricultural land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IGRS Portal (registration.telangana.gov.in)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Integrated Grievance Redressal System for property registration. Check market values, EC, SRO details.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Non-agricultural registration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TSRERA Portal (rera.telangana.gov.in)</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Check RERA registration of projects and agents in Telangana.</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Homebuyers/investors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GHMC Portal (ghmc.gov.in)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Property tax payments, building permissions, Khata details, complaints.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Urban property owners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HMDA Portal (hmda.gov.in)</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Layout approvals, development permissions, HMDA layout lists.</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Developers/buyers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TGBPASS Portal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Online building permission application system for Telangana.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Builders/applicants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b/>
                <w:bCs/>
                <w:color w:val="1B6CA8"/>
                <w:sz w:val="20"/>
                <w:szCs w:val="20"/>
              </w:rPr>
              <w:t xml:space="preserve">MeeSeva</w:t>
            </w:r>
          </w:p>
        </w:tc>
        <w:tc>
          <w:tcPr>
            <w:tcW w:type="dxa" w:w="450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sz w:val="20"/>
                <w:szCs w:val="20"/>
              </w:rPr>
              <w:t xml:space="preserve">Citizen services portal for obtaining land certificates, caste certificates, and revenue documents.</w:t>
            </w:r>
          </w:p>
        </w:tc>
        <w:tc>
          <w:tcPr>
            <w:tcW w:type="dxa" w:w="1860"/>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color w:val="555555"/>
                <w:sz w:val="20"/>
                <w:szCs w:val="20"/>
              </w:rPr>
              <w:t xml:space="preserve">Citizens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6CA8"/>
                <w:sz w:val="20"/>
                <w:szCs w:val="20"/>
              </w:rPr>
              <w:t xml:space="preserve">ccla.cgg.gov.in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Chief Commissioner of Land Administration portal. Land records, prohibitory orders, government land info.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color w:val="555555"/>
                <w:sz w:val="20"/>
                <w:szCs w:val="20"/>
              </w:rPr>
              <w:t xml:space="preserve">Title verification</w:t>
            </w:r>
          </w:p>
        </w:tc>
      </w:tr>
    </w:tbl>
    <w:p>
      <w:pPr>
        <w:spacing w:before="300" w:after="0"/>
      </w:pPr>
      <w:r>
        <w:t xml:space="preserve"/>
      </w:r>
    </w:p>
    <w:p>
      <w:pPr>
        <w:pStyle w:val="Heading1"/>
        <w:spacing w:before="360" w:after="200"/>
      </w:pPr>
      <w:r>
        <w:rPr>
          <w:rFonts w:ascii="Arial" w:cs="Arial" w:eastAsia="Arial" w:hAnsi="Arial"/>
          <w:b/>
          <w:bCs/>
          <w:color w:val="1B6CA8"/>
          <w:sz w:val="32"/>
          <w:szCs w:val="32"/>
        </w:rPr>
        <w:t xml:space="preserve">10. Quick Reference: Abbreviations &amp; Full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Abbreviation</w:t>
            </w:r>
          </w:p>
        </w:tc>
        <w:tc>
          <w:tcPr>
            <w:tcW w:type="dxa" w:w="69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Full Form</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6CA8"/>
                <w:sz w:val="20"/>
                <w:szCs w:val="20"/>
              </w:rPr>
              <w:t xml:space="preserve">HMDA</w:t>
            </w:r>
          </w:p>
        </w:tc>
        <w:tc>
          <w:tcPr>
            <w:tcW w:type="dxa" w:w="6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Hyderabad Metropolitan Development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GHMC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Greater Hyderabad Municipal Corporation</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6CA8"/>
                <w:sz w:val="20"/>
                <w:szCs w:val="20"/>
              </w:rPr>
              <w:t xml:space="preserve">TSRERA / HRERA</w:t>
            </w:r>
          </w:p>
        </w:tc>
        <w:tc>
          <w:tcPr>
            <w:tcW w:type="dxa" w:w="6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Telangana State Real Estate Regulatory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DTCP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 of Town &amp; Country Planning</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6CA8"/>
                <w:sz w:val="20"/>
                <w:szCs w:val="20"/>
              </w:rPr>
              <w:t xml:space="preserve">TSIIC</w:t>
            </w:r>
          </w:p>
        </w:tc>
        <w:tc>
          <w:tcPr>
            <w:tcW w:type="dxa" w:w="6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Telangana State Industrial Infrastructure Corporation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MRO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Mandal Revenue Officer</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6CA8"/>
                <w:sz w:val="20"/>
                <w:szCs w:val="20"/>
              </w:rPr>
              <w:t xml:space="preserve">RDO</w:t>
            </w:r>
          </w:p>
        </w:tc>
        <w:tc>
          <w:tcPr>
            <w:tcW w:type="dxa" w:w="6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Revenue Divisional Officer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SRO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Sub-Registrar Office</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6CA8"/>
                <w:sz w:val="20"/>
                <w:szCs w:val="20"/>
              </w:rPr>
              <w:t xml:space="preserve">EC</w:t>
            </w:r>
          </w:p>
        </w:tc>
        <w:tc>
          <w:tcPr>
            <w:tcW w:type="dxa" w:w="6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Encumbrance Certificate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AOS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Agreement of Sale</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6CA8"/>
                <w:sz w:val="20"/>
                <w:szCs w:val="20"/>
              </w:rPr>
              <w:t xml:space="preserve">GPA</w:t>
            </w:r>
          </w:p>
        </w:tc>
        <w:tc>
          <w:tcPr>
            <w:tcW w:type="dxa" w:w="6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General Power of Attorney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OC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Occupancy Certificate</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6CA8"/>
                <w:sz w:val="20"/>
                <w:szCs w:val="20"/>
              </w:rPr>
              <w:t xml:space="preserve">CC</w:t>
            </w:r>
          </w:p>
        </w:tc>
        <w:tc>
          <w:tcPr>
            <w:tcW w:type="dxa" w:w="6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Commencement Certificate / Construction Certificate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BCC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Completion Certificate</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6CA8"/>
                <w:sz w:val="20"/>
                <w:szCs w:val="20"/>
              </w:rPr>
              <w:t xml:space="preserve">UDS</w:t>
            </w:r>
          </w:p>
        </w:tc>
        <w:tc>
          <w:tcPr>
            <w:tcW w:type="dxa" w:w="6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Undivided Share of Land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FSI / FAR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Floor Space Index / Floor Area Ratio</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6CA8"/>
                <w:sz w:val="20"/>
                <w:szCs w:val="20"/>
              </w:rPr>
              <w:t xml:space="preserve">GC</w:t>
            </w:r>
          </w:p>
        </w:tc>
        <w:tc>
          <w:tcPr>
            <w:tcW w:type="dxa" w:w="6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Ground Coverage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LTV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Loan to Value Ratio</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6CA8"/>
                <w:sz w:val="20"/>
                <w:szCs w:val="20"/>
              </w:rPr>
              <w:t xml:space="preserve">EMI</w:t>
            </w:r>
          </w:p>
        </w:tc>
        <w:tc>
          <w:tcPr>
            <w:tcW w:type="dxa" w:w="6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Equated Monthly Installment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LTCG / STCG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Term Capital Gains / Short Term Capital Gains</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6CA8"/>
                <w:sz w:val="20"/>
                <w:szCs w:val="20"/>
              </w:rPr>
              <w:t xml:space="preserve">TDS</w:t>
            </w:r>
          </w:p>
        </w:tc>
        <w:tc>
          <w:tcPr>
            <w:tcW w:type="dxa" w:w="6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Tax Deducted at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GST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Goods and Services Tax</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6CA8"/>
                <w:sz w:val="20"/>
                <w:szCs w:val="20"/>
              </w:rPr>
              <w:t xml:space="preserve">NOC</w:t>
            </w:r>
          </w:p>
        </w:tc>
        <w:tc>
          <w:tcPr>
            <w:tcW w:type="dxa" w:w="6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 Objection Certificate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LRS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Layout Regularization Scheme</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6CA8"/>
                <w:sz w:val="20"/>
                <w:szCs w:val="20"/>
              </w:rPr>
              <w:t xml:space="preserve">BRS</w:t>
            </w:r>
          </w:p>
        </w:tc>
        <w:tc>
          <w:tcPr>
            <w:tcW w:type="dxa" w:w="6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Building Regularization Scheme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JDA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Joint Development Agreement</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6CA8"/>
                <w:sz w:val="20"/>
                <w:szCs w:val="20"/>
              </w:rPr>
              <w:t xml:space="preserve">RoR</w:t>
            </w:r>
          </w:p>
        </w:tc>
        <w:tc>
          <w:tcPr>
            <w:tcW w:type="dxa" w:w="6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Record of Rights (Pahani)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ORR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Outer Ring Road</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color w:val="1B6CA8"/>
                <w:sz w:val="20"/>
                <w:szCs w:val="20"/>
              </w:rPr>
              <w:t xml:space="preserve">SBA</w:t>
            </w:r>
          </w:p>
        </w:tc>
        <w:tc>
          <w:tcPr>
            <w:tcW w:type="dxa" w:w="6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Super Built-up Area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CA8"/>
                <w:sz w:val="20"/>
                <w:szCs w:val="20"/>
              </w:rPr>
              <w:t xml:space="preserve">EMD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Earnest Money Deposit</w:t>
            </w:r>
          </w:p>
        </w:tc>
      </w:tr>
    </w:tbl>
    <w:p>
      <w:pPr>
        <w:spacing w:before="300" w:after="0"/>
      </w:pPr>
      <w:r>
        <w:t xml:space="preserve"/>
      </w:r>
    </w:p>
    <w:p>
      <w:pPr>
        <w:pStyle w:val="Heading1"/>
        <w:spacing w:before="360" w:after="200"/>
      </w:pPr>
      <w:r>
        <w:rPr>
          <w:rFonts w:ascii="Arial" w:cs="Arial" w:eastAsia="Arial" w:hAnsi="Arial"/>
          <w:b/>
          <w:bCs/>
          <w:color w:val="1B6CA8"/>
          <w:sz w:val="32"/>
          <w:szCs w:val="32"/>
        </w:rPr>
        <w:t xml:space="preserve">11. AI Training Notes &amp; Key Disambiguation Rules</w:t>
      </w:r>
    </w:p>
    <w:p>
      <w:pPr>
        <w:spacing w:before="80" w:after="0"/>
      </w:pPr>
      <w:r>
        <w:t xml:space="preserve"/>
      </w:r>
    </w:p>
    <w:p>
      <w:pPr>
        <w:pStyle w:val="Heading2"/>
        <w:spacing w:before="280" w:after="160"/>
      </w:pPr>
      <w:r>
        <w:rPr>
          <w:rFonts w:ascii="Arial" w:cs="Arial" w:eastAsia="Arial" w:hAnsi="Arial"/>
          <w:b/>
          <w:bCs/>
          <w:color w:val="2E86AB"/>
          <w:sz w:val="26"/>
          <w:szCs w:val="26"/>
        </w:rPr>
        <w:t xml:space="preserve">11.1 Common Confusions to Train AI On</w:t>
      </w:r>
    </w:p>
    <w:p>
      <w:pPr>
        <w:spacing w:before="80" w:after="80"/>
      </w:pPr>
      <w:r>
        <w:rPr>
          <w:rFonts w:ascii="Arial" w:cs="Arial" w:eastAsia="Arial" w:hAnsi="Arial"/>
          <w:b/>
          <w:bCs/>
          <w:color w:val="1B6CA8"/>
          <w:sz w:val="22"/>
          <w:szCs w:val="22"/>
        </w:rPr>
        <w:t xml:space="preserve">Dharani vs IGRS: </w:t>
      </w:r>
      <w:r>
        <w:rPr>
          <w:rFonts w:ascii="Arial" w:cs="Arial" w:eastAsia="Arial" w:hAnsi="Arial"/>
          <w:sz w:val="22"/>
          <w:szCs w:val="22"/>
        </w:rPr>
        <w:t xml:space="preserve">Dharani Portal handles ONLY agricultural land. Non-agricultural/residential/commercial properties are registered at SRO through IGRS. AI must correctly route users.</w:t>
      </w:r>
    </w:p>
    <w:p>
      <w:pPr>
        <w:spacing w:before="80" w:after="80"/>
      </w:pPr>
      <w:r>
        <w:rPr>
          <w:rFonts w:ascii="Arial" w:cs="Arial" w:eastAsia="Arial" w:hAnsi="Arial"/>
          <w:b/>
          <w:bCs/>
          <w:color w:val="1B6CA8"/>
          <w:sz w:val="22"/>
          <w:szCs w:val="22"/>
        </w:rPr>
        <w:t xml:space="preserve">Patta vs Khata: </w:t>
      </w:r>
      <w:r>
        <w:rPr>
          <w:rFonts w:ascii="Arial" w:cs="Arial" w:eastAsia="Arial" w:hAnsi="Arial"/>
          <w:sz w:val="22"/>
          <w:szCs w:val="22"/>
        </w:rPr>
        <w:t xml:space="preserve">Patta is a revenue document proving ownership (issued by Revenue Dept). Khata is a municipal tax register (issued by GHMC/municipality). Both are needed but serve different purposes.</w:t>
      </w:r>
    </w:p>
    <w:p>
      <w:pPr>
        <w:spacing w:before="80" w:after="80"/>
      </w:pPr>
      <w:r>
        <w:rPr>
          <w:rFonts w:ascii="Arial" w:cs="Arial" w:eastAsia="Arial" w:hAnsi="Arial"/>
          <w:b/>
          <w:bCs/>
          <w:color w:val="1B6CA8"/>
          <w:sz w:val="22"/>
          <w:szCs w:val="22"/>
        </w:rPr>
        <w:t xml:space="preserve">Carpet Area vs Super Built-up Area: </w:t>
      </w:r>
      <w:r>
        <w:rPr>
          <w:rFonts w:ascii="Arial" w:cs="Arial" w:eastAsia="Arial" w:hAnsi="Arial"/>
          <w:sz w:val="22"/>
          <w:szCs w:val="22"/>
        </w:rPr>
        <w:t xml:space="preserve">RERA mandates pricing on carpet area. However, builders often quote super built-up area. AI should clarify the difference and always ask which area type is being discussed.</w:t>
      </w:r>
    </w:p>
    <w:p>
      <w:pPr>
        <w:spacing w:before="80" w:after="80"/>
      </w:pPr>
      <w:r>
        <w:rPr>
          <w:rFonts w:ascii="Arial" w:cs="Arial" w:eastAsia="Arial" w:hAnsi="Arial"/>
          <w:b/>
          <w:bCs/>
          <w:color w:val="1B6CA8"/>
          <w:sz w:val="22"/>
          <w:szCs w:val="22"/>
        </w:rPr>
        <w:t xml:space="preserve">HMDA Layout vs DTCP Layout vs GP Layout: </w:t>
      </w:r>
      <w:r>
        <w:rPr>
          <w:rFonts w:ascii="Arial" w:cs="Arial" w:eastAsia="Arial" w:hAnsi="Arial"/>
          <w:sz w:val="22"/>
          <w:szCs w:val="22"/>
        </w:rPr>
        <w:t xml:space="preserve">HMDA layouts are most legally secure (within Hyderabad Metropolitan Region). DTCP layouts are for areas outside HMDA but within municipalities. GP layouts are village-level approvals with highest risk.</w:t>
      </w:r>
    </w:p>
    <w:p>
      <w:pPr>
        <w:spacing w:before="80" w:after="80"/>
      </w:pPr>
      <w:r>
        <w:rPr>
          <w:rFonts w:ascii="Arial" w:cs="Arial" w:eastAsia="Arial" w:hAnsi="Arial"/>
          <w:b/>
          <w:bCs/>
          <w:color w:val="1B6CA8"/>
          <w:sz w:val="22"/>
          <w:szCs w:val="22"/>
        </w:rPr>
        <w:t xml:space="preserve">Market Value vs Agreement Value: </w:t>
      </w:r>
      <w:r>
        <w:rPr>
          <w:rFonts w:ascii="Arial" w:cs="Arial" w:eastAsia="Arial" w:hAnsi="Arial"/>
          <w:sz w:val="22"/>
          <w:szCs w:val="22"/>
        </w:rPr>
        <w:t xml:space="preserve">Market value (guideline value) is set by government for stamp duty. Agreement value is the actual sale price. Stamp duty is calculated on whichever is higher.</w:t>
      </w:r>
    </w:p>
    <w:p>
      <w:pPr>
        <w:spacing w:before="160" w:after="0"/>
      </w:pPr>
      <w:r>
        <w:t xml:space="preserve"/>
      </w:r>
    </w:p>
    <w:p>
      <w:pPr>
        <w:pStyle w:val="Heading2"/>
        <w:spacing w:before="280" w:after="160"/>
      </w:pPr>
      <w:r>
        <w:rPr>
          <w:rFonts w:ascii="Arial" w:cs="Arial" w:eastAsia="Arial" w:hAnsi="Arial"/>
          <w:b/>
          <w:bCs/>
          <w:color w:val="2E86AB"/>
          <w:sz w:val="26"/>
          <w:szCs w:val="26"/>
        </w:rPr>
        <w:t xml:space="preserve">11.2 Prohibited Lands — Critical AI Safety Training</w:t>
      </w:r>
    </w:p>
    <w:p>
      <w:pPr>
        <w:spacing w:before="100" w:after="100"/>
      </w:pPr>
      <w:r>
        <w:rPr>
          <w:rFonts w:ascii="Arial" w:cs="Arial" w:eastAsia="Arial" w:hAnsi="Arial"/>
          <w:sz w:val="22"/>
          <w:szCs w:val="22"/>
        </w:rPr>
        <w:t xml:space="preserve">AI must flag and warn users about the following land types which CANNOT be legally purchased or registered in Telangana:</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Government/poramboke land (government poramboke = public use land)</w:t>
      </w:r>
    </w:p>
    <w:p>
      <w:pPr>
        <w:pStyle w:val="ListParagraph"/>
        <w:numPr>
          <w:ilvl w:val="0"/>
          <w:numId w:val="2"/>
        </w:numPr>
        <w:spacing w:before="60" w:after="60"/>
      </w:pPr>
      <w:r>
        <w:rPr>
          <w:rFonts w:ascii="Arial" w:cs="Arial" w:eastAsia="Arial" w:hAnsi="Arial"/>
          <w:sz w:val="22"/>
          <w:szCs w:val="22"/>
        </w:rPr>
        <w:t xml:space="preserve">Assigned lands (given to poor farmers — prohibited for 10 years from assignment)</w:t>
      </w:r>
    </w:p>
    <w:p>
      <w:pPr>
        <w:pStyle w:val="ListParagraph"/>
        <w:numPr>
          <w:ilvl w:val="0"/>
          <w:numId w:val="2"/>
        </w:numPr>
        <w:spacing w:before="60" w:after="60"/>
      </w:pPr>
      <w:r>
        <w:rPr>
          <w:rFonts w:ascii="Arial" w:cs="Arial" w:eastAsia="Arial" w:hAnsi="Arial"/>
          <w:sz w:val="22"/>
          <w:szCs w:val="22"/>
        </w:rPr>
        <w:t xml:space="preserve">Wakf Board properties (Islamic charitable endowment properties)</w:t>
      </w:r>
    </w:p>
    <w:p>
      <w:pPr>
        <w:pStyle w:val="ListParagraph"/>
        <w:numPr>
          <w:ilvl w:val="0"/>
          <w:numId w:val="2"/>
        </w:numPr>
        <w:spacing w:before="60" w:after="60"/>
      </w:pPr>
      <w:r>
        <w:rPr>
          <w:rFonts w:ascii="Arial" w:cs="Arial" w:eastAsia="Arial" w:hAnsi="Arial"/>
          <w:sz w:val="22"/>
          <w:szCs w:val="22"/>
        </w:rPr>
        <w:t xml:space="preserve">Endowment/Temple Trust lands</w:t>
      </w:r>
    </w:p>
    <w:p>
      <w:pPr>
        <w:pStyle w:val="ListParagraph"/>
        <w:numPr>
          <w:ilvl w:val="0"/>
          <w:numId w:val="2"/>
        </w:numPr>
        <w:spacing w:before="60" w:after="60"/>
      </w:pPr>
      <w:r>
        <w:rPr>
          <w:rFonts w:ascii="Arial" w:cs="Arial" w:eastAsia="Arial" w:hAnsi="Arial"/>
          <w:sz w:val="22"/>
          <w:szCs w:val="22"/>
        </w:rPr>
        <w:t xml:space="preserve">Scheduled Tribe (ST) lands — purchase by non-tribals is prohibited</w:t>
      </w:r>
    </w:p>
    <w:p>
      <w:pPr>
        <w:pStyle w:val="ListParagraph"/>
        <w:numPr>
          <w:ilvl w:val="0"/>
          <w:numId w:val="2"/>
        </w:numPr>
        <w:spacing w:before="60" w:after="60"/>
      </w:pPr>
      <w:r>
        <w:rPr>
          <w:rFonts w:ascii="Arial" w:cs="Arial" w:eastAsia="Arial" w:hAnsi="Arial"/>
          <w:sz w:val="22"/>
          <w:szCs w:val="22"/>
        </w:rPr>
        <w:t xml:space="preserve">Forest and reserve forest lands</w:t>
      </w:r>
    </w:p>
    <w:p>
      <w:pPr>
        <w:pStyle w:val="ListParagraph"/>
        <w:numPr>
          <w:ilvl w:val="0"/>
          <w:numId w:val="2"/>
        </w:numPr>
        <w:spacing w:before="60" w:after="60"/>
      </w:pPr>
      <w:r>
        <w:rPr>
          <w:rFonts w:ascii="Arial" w:cs="Arial" w:eastAsia="Arial" w:hAnsi="Arial"/>
          <w:sz w:val="22"/>
          <w:szCs w:val="22"/>
        </w:rPr>
        <w:t xml:space="preserve">Water body / Lake buffer zone lands (Full Tank Level + 30m)</w:t>
      </w:r>
    </w:p>
    <w:p>
      <w:pPr>
        <w:pStyle w:val="ListParagraph"/>
        <w:numPr>
          <w:ilvl w:val="0"/>
          <w:numId w:val="2"/>
        </w:numPr>
        <w:spacing w:before="60" w:after="60"/>
      </w:pPr>
      <w:r>
        <w:rPr>
          <w:rFonts w:ascii="Arial" w:cs="Arial" w:eastAsia="Arial" w:hAnsi="Arial"/>
          <w:sz w:val="22"/>
          <w:szCs w:val="22"/>
        </w:rPr>
        <w:t xml:space="preserve">National Highway / Road setback lands</w:t>
      </w:r>
    </w:p>
    <w:p>
      <w:pPr>
        <w:pStyle w:val="ListParagraph"/>
        <w:numPr>
          <w:ilvl w:val="0"/>
          <w:numId w:val="2"/>
        </w:numPr>
        <w:spacing w:before="60" w:after="60"/>
      </w:pPr>
      <w:r>
        <w:rPr>
          <w:rFonts w:ascii="Arial" w:cs="Arial" w:eastAsia="Arial" w:hAnsi="Arial"/>
          <w:sz w:val="22"/>
          <w:szCs w:val="22"/>
        </w:rPr>
        <w:t xml:space="preserve">Defense/cantonment area lands</w:t>
      </w:r>
    </w:p>
    <w:p>
      <w:pPr>
        <w:spacing w:before="160" w:after="0"/>
      </w:pPr>
      <w:r>
        <w:t xml:space="preserve"/>
      </w:r>
    </w:p>
    <w:p>
      <w:pPr>
        <w:pStyle w:val="Heading2"/>
        <w:spacing w:before="280" w:after="160"/>
      </w:pPr>
      <w:r>
        <w:rPr>
          <w:rFonts w:ascii="Arial" w:cs="Arial" w:eastAsia="Arial" w:hAnsi="Arial"/>
          <w:b/>
          <w:bCs/>
          <w:color w:val="2E86AB"/>
          <w:sz w:val="26"/>
          <w:szCs w:val="26"/>
        </w:rPr>
        <w:t xml:space="preserve">11.3 Recommended AI Response Patterns</w:t>
      </w:r>
    </w:p>
    <w:p>
      <w:pPr>
        <w:spacing w:before="80" w:after="80"/>
      </w:pPr>
      <w:r>
        <w:rPr>
          <w:rFonts w:ascii="Arial" w:cs="Arial" w:eastAsia="Arial" w:hAnsi="Arial"/>
          <w:b/>
          <w:bCs/>
          <w:color w:val="1B6CA8"/>
          <w:sz w:val="22"/>
          <w:szCs w:val="22"/>
        </w:rPr>
        <w:t xml:space="preserve">When asked 'How to register a flat in Hyderabad?': </w:t>
      </w:r>
      <w:r>
        <w:rPr>
          <w:rFonts w:ascii="Arial" w:cs="Arial" w:eastAsia="Arial" w:hAnsi="Arial"/>
          <w:sz w:val="22"/>
          <w:szCs w:val="22"/>
        </w:rPr>
        <w:t xml:space="preserve">Direct user to IGRS portal. Mention: Sale deed preparation, stamp duty (5% + 0.5%), book appointment at SRO, Aadhaar-linked biometric verification, and post-registration Khata transfer at GHMC.</w:t>
      </w:r>
    </w:p>
    <w:p>
      <w:pPr>
        <w:spacing w:before="80" w:after="80"/>
      </w:pPr>
      <w:r>
        <w:rPr>
          <w:rFonts w:ascii="Arial" w:cs="Arial" w:eastAsia="Arial" w:hAnsi="Arial"/>
          <w:b/>
          <w:bCs/>
          <w:color w:val="1B6CA8"/>
          <w:sz w:val="22"/>
          <w:szCs w:val="22"/>
        </w:rPr>
        <w:t xml:space="preserve">When asked 'How to check land records in Telangana?': </w:t>
      </w:r>
      <w:r>
        <w:rPr>
          <w:rFonts w:ascii="Arial" w:cs="Arial" w:eastAsia="Arial" w:hAnsi="Arial"/>
          <w:sz w:val="22"/>
          <w:szCs w:val="22"/>
        </w:rPr>
        <w:t xml:space="preserve">Agricultural land: Dharani portal. Non-agricultural: IGRS portal / SRO records. Encumbrance Certificate from IGRS/SRO.</w:t>
      </w:r>
    </w:p>
    <w:p>
      <w:pPr>
        <w:spacing w:before="80" w:after="80"/>
      </w:pPr>
      <w:r>
        <w:rPr>
          <w:rFonts w:ascii="Arial" w:cs="Arial" w:eastAsia="Arial" w:hAnsi="Arial"/>
          <w:b/>
          <w:bCs/>
          <w:color w:val="1B6CA8"/>
          <w:sz w:val="22"/>
          <w:szCs w:val="22"/>
        </w:rPr>
        <w:t xml:space="preserve">When asked about RERA complaints in Telangana: </w:t>
      </w:r>
      <w:r>
        <w:rPr>
          <w:rFonts w:ascii="Arial" w:cs="Arial" w:eastAsia="Arial" w:hAnsi="Arial"/>
          <w:sz w:val="22"/>
          <w:szCs w:val="22"/>
        </w:rPr>
        <w:t xml:space="preserve">Direct to TSRERA portal at rera.telangana.gov.in. Explain that complaints against registered builders can be filed online.</w:t>
      </w:r>
    </w:p>
    <w:p>
      <w:pPr>
        <w:spacing w:before="300" w:after="0"/>
      </w:pPr>
      <w:r>
        <w:t xml:space="preserve"/>
      </w:r>
    </w:p>
    <w:p>
      <w:pPr>
        <w:pStyle w:val="Heading1"/>
        <w:spacing w:before="360" w:after="200"/>
      </w:pPr>
      <w:r>
        <w:rPr>
          <w:rFonts w:ascii="Arial" w:cs="Arial" w:eastAsia="Arial" w:hAnsi="Arial"/>
          <w:b/>
          <w:bCs/>
          <w:color w:val="1B6CA8"/>
          <w:sz w:val="32"/>
          <w:szCs w:val="32"/>
        </w:rPr>
        <w:t xml:space="preserve">12. Disclaimer &amp; Scope</w:t>
      </w:r>
    </w:p>
    <w:p>
      <w:pPr>
        <w:spacing w:before="100" w:after="100"/>
      </w:pPr>
      <w:r>
        <w:rPr>
          <w:rFonts w:ascii="Arial" w:cs="Arial" w:eastAsia="Arial" w:hAnsi="Arial"/>
          <w:sz w:val="22"/>
          <w:szCs w:val="22"/>
        </w:rPr>
        <w:t xml:space="preserve">This report is compiled for AI model training and educational purposes. Real estate laws, stamp duty rates, and government portal features change frequently in Telangana. AI systems trained on this data must include appropriate disclaimers advising users to verify current rates and regulations from official government sources.</w:t>
      </w:r>
    </w:p>
    <w:p>
      <w:pPr>
        <w:spacing w:before="80" w:after="0"/>
      </w:pPr>
      <w:r>
        <w:t xml:space="preserve"/>
      </w:r>
    </w:p>
    <w:p>
      <w:pPr>
        <w:spacing w:before="100" w:after="100"/>
      </w:pPr>
      <w:r>
        <w:rPr>
          <w:rFonts w:ascii="Arial" w:cs="Arial" w:eastAsia="Arial" w:hAnsi="Arial"/>
          <w:sz w:val="22"/>
          <w:szCs w:val="22"/>
        </w:rPr>
        <w:t xml:space="preserve">Data in this report is based on publicly available information from Telangana government websites, GHMC, HMDA, TSRERA, and established real estate practices as of 2025. This is not legal advice.</w:t>
      </w:r>
    </w:p>
    <w:p>
      <w:pPr>
        <w:spacing w:before="80" w:after="0"/>
      </w:pPr>
      <w:r>
        <w:t xml:space="preserve"/>
      </w:r>
    </w:p>
    <w:p>
      <w:pPr>
        <w:spacing w:before="200" w:after="100"/>
        <w:jc w:val="center"/>
      </w:pPr>
      <w:r>
        <w:rPr>
          <w:rFonts w:ascii="Arial" w:cs="Arial" w:eastAsia="Arial" w:hAnsi="Arial"/>
          <w:b/>
          <w:bCs/>
          <w:color w:val="1B6CA8"/>
          <w:sz w:val="22"/>
          <w:szCs w:val="22"/>
        </w:rPr>
        <w:t xml:space="preserve">— End of Report —</w:t>
      </w:r>
    </w:p>
    <w:p>
      <w:pPr>
        <w:spacing w:before="0" w:after="0"/>
        <w:jc w:val="center"/>
      </w:pPr>
      <w:r>
        <w:rPr>
          <w:rFonts w:ascii="Arial" w:cs="Arial" w:eastAsia="Arial" w:hAnsi="Arial"/>
          <w:i/>
          <w:iCs/>
          <w:color w:val="888888"/>
          <w:sz w:val="18"/>
          <w:szCs w:val="18"/>
        </w:rPr>
        <w:t xml:space="preserve">Telangana Real Estate AI Training Research Report |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6"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 For AI Training &amp;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6" w:space="1"/>
      </w:pBdr>
    </w:pPr>
    <w:r>
      <w:rPr>
        <w:rFonts w:ascii="Arial" w:cs="Arial" w:eastAsia="Arial" w:hAnsi="Arial"/>
        <w:i/>
        <w:iCs/>
        <w:color w:val="1B6CA8"/>
        <w:sz w:val="18"/>
        <w:szCs w:val="18"/>
      </w:rPr>
      <w:t xml:space="preserve">Telangana Real Estate Terminology &amp; Definitions — AI Training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6CA8"/>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A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2026-02-19T03:49:38.632Z</dcterms:created>
  <dcterms:modified xsi:type="dcterms:W3CDTF">2026-02-19T03:49:38.633Z</dcterms:modified>
</cp:coreProperties>
</file>

<file path=docProps/custom.xml><?xml version="1.0" encoding="utf-8"?>
<Properties xmlns="http://schemas.openxmlformats.org/officeDocument/2006/custom-properties" xmlns:vt="http://schemas.openxmlformats.org/officeDocument/2006/docPropsVTypes"/>
</file>