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Beata Trzpil-Jurgielewicz urodziła się 30 sierpnia 1992 roku w Garwolinie. Uczęszczała do klasy o profilu biologiczno-chemiczno-fizycznym w Liceum Ogólnokształcącym im. Marszałka Józefa Piłsudskiego w Garwolinie. 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2011 roku rozpoczęła studia na Wydziale Fizyki i Informatyki Stosowanej Akademii Górniczo Hutniczej w Krakowie na kierunku Fizyka Medyczna. Od samego początku studiów pierwszego angażowała  się w pracę Studenckiego Koła Naukowego Fizyki Medycznej KERMA działającego na WFiIS AGH.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Pełniła tam rolę skarbnika oraz pomysłodawcę i organizatora Ogólnopolskiej Konferencji Studentów Fizyki Medycznej „Fizyka dla Medyka”.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kolejnych latach kontynuowała studia w indywidualnym toku pod opieką  dr  inż. Piotra Wiącka oraz dr. inż. Pawła Hottowego, który był promotorem pracy inżynierskiej i magisterskiej.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Ostatnie lata studiów to czas zaangażowania w projekt służący opracowaniu efektywnych technik stymulacji elektrycznej komórek nerwowych realizowanego przez WFiIS AGH oraz Uniwersytet Stanforda.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Praca magisterska została nagrodzona najlepszą aplikacyjną pracą magisterską na AGH.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zakończeniu studiów odbyła roczny staż zagraniczny w CERN zajmując się symulacjami elektrostatycznymi próżniomierzy jonizacyjnych ekstremalnie wysokiej próżni oraz ich eksperymentalną weryfikacją, których wyniki zostały opublikowane w czasopiśmie z listy JCR.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powrocie z Szwajcarii wróciła do Krakowa rozpoczynając Interdyscyplinarne Studia Doktoranckie na Wydziale Fizyki podczas których realizowała projekt doktorski finansowany z grantu NCN Symfonia oraz NCBiR.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Wyniki jej pracy zostały opublikowane w 2 artykułach, w których była pierwszym autorem oraz zaprezentowane na 5 konferencjach (w tym 4 międzynarodowych) m.in. Conference on Neural Engineering (NER), Conference of the IEEE Engineering in Medicine and Biology Society,  czy też FENS Forum.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2021 roku brała czynny udział w International School of Advanced Analog Circuit Design, a w 2022 w CERN School of Computing odbywającego się w Krakowie.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trakcie studiów angażowała się aktywnie w sprawy doktorantów m.in. poprzez uczestnictwo w komisjach stypendialnych, koordynowanie naboru do projektu wymiany akademickiej PROM NAWA czy zasiadanie w gremiach uczelnianych jak Rada Dyscypliny, Kolegium Wydziałowe jako przedstawiciel doktorantów oraz reprezentant uczelni na posiedzeniach Krajowej Reprezentacji Doktorantów.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Obecnie pracuje jako projektantka obwodów analogowych w układach scalonych w polsko-amerykańskiej firmie.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Poza pracą naukową realizuje swoją drugą pasję – jest osobistą stylistką pomagając indywidualnie w wyrażanie siebie poprzez ubiór oraz przeprowadzając szkolenia dotyczące  wizerunku i stylu osobistego.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