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BTX v0.33.2 Post-Fork Field Report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MatMul v4.7 activation (height 185,000) — independent operator evidence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Wizard Partners mining operation · ~35 sm_120 nodes + archive infrastructure · 10 Aug 2026, ~18:00 UTC</w:t>
      </w:r>
    </w:p>
    <w:p>
      <w:pPr>
        <w:pStyle w:val="Heading1"/>
        <w:spacing w:after="120" w:before="300"/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v0.33.2 binary and sm_120 hardware validate the canonical v4 chain correctly. </w:t>
      </w:r>
      <w:r>
        <w:t xml:space="preserve">Confirmed on a fresh, fully independent node (RTX PRO 6000 Blackwell, CUDA 13.2 runtime, peered only to project seeds, no contact with our fleet): fed the canonical chain via submitblock, every block from 185,000 onward validates OK at ~5s/block.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systemic bottleneck is P2P delivery of v4 block data, not validation. </w:t>
      </w:r>
      <w:r>
        <w:t xml:space="preserve">Headers propagate normally (we track the mining edge in real time); block data does not. Nodes relay only what they have validated, so data propagates hop-by-hop at global validation speed while the mining edge extends faster — leaving most of the network permanently behind.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Practical consequence: </w:t>
      </w:r>
      <w:r>
        <w:t xml:space="preserve">any node that cannot obtain block data out-of-band stalls at the fork edge, no matter how capable. A fresh independent node with only official seeds stalled at 184,999 waiting for 185,000+ data — the same wall our whole fleet hit.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 recovered autonomously and are contributing back: </w:t>
      </w:r>
      <w:r>
        <w:t xml:space="preserve">an internal raw-block feeder brought 30+ nodes onto the canonical chain, and our public archive node now serves full canonical v4 data to the network (details in §5).</w:t>
      </w:r>
    </w:p>
    <w:p>
      <w:pPr>
        <w:pStyle w:val="Heading1"/>
        <w:spacing w:after="120" w:before="300"/>
      </w:pPr>
      <w:r>
        <w:t xml:space="preserve">2. Timeline of our observations (UTC)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Aug 9, evening — full fleet migrated to v0.33.2 native mining ahead of the fork (two-gate verification: GPG fingerprint 0804 EB10 … 525F 4099 + per-asset SHA256; canary node soak-tested).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Aug 10, 02:26 — activation at 185,000. Our island (one bridge attestation authority + fleet) followed a local 185,004 and separated from the network at ~185,003. All nodes saw canonical headers climb but could not connect canonical blocks.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Morning — diagnosis: “ExactReplay: cancelled” (outcome=3) on every canonical block. Root cause: the asynchronous RC replay of a non-active branch is preempted. Setting </w:t>
      </w:r>
      <w:r>
        <w:rPr>
          <w:rFonts w:ascii="Consolas" w:cs="Consolas" w:eastAsia="Consolas" w:hAnsi="Consolas"/>
        </w:rPr>
        <w:t xml:space="preserve">matmulrcexecution=strict-device</w:t>
      </w:r>
      <w:r>
        <w:t xml:space="preserve"> (synchronous replay) + invalidating the local stub lets the node validate and connect the canonical chain.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Afternoon — 30+ nodes recovered onto canonical via strict-device + backbone addnodes + internal block feeder. A fresh independent node (project seeds only) reproduced the delivery stall, isolating the bottleneck to P2P data distribution.</w:t>
      </w:r>
    </w:p>
    <w:p>
      <w:pPr>
        <w:pStyle w:val="Heading1"/>
        <w:spacing w:after="120" w:before="300"/>
      </w:pPr>
      <w:r>
        <w:t xml:space="preserve">3. Key technical findings</w:t>
      </w:r>
    </w:p>
    <w:p>
      <w:pPr>
        <w:pStyle w:val="Heading2"/>
        <w:spacing w:after="100" w:before="240"/>
      </w:pPr>
      <w:r>
        <w:t xml:space="preserve">3.1 strict-device unblocks preempted replay</w:t>
      </w:r>
    </w:p>
    <w:p>
      <w:pPr>
        <w:spacing w:after="120"/>
      </w:pPr>
      <w:r>
        <w:t xml:space="preserve">Default asynchronous RC replay of a non-active branch gets preempted (“ExactReplay: cancelled”, outcome=3) and the node never connects the competing (canonical) branch — this is very likely the “zombie block” freeze reported on Aug 10. Synchronous strict-device replay with a free GPU validates the same blocks without issue (~4.5–5s/block on RTX 5090 / PRO 6000).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matmulrcexecution=strict-device   # + invalidateblock &lt;local stub&gt; → node reorgs to canonical</w:t>
      </w:r>
    </w:p>
    <w:p>
      <w:pPr>
        <w:pStyle w:val="Heading2"/>
        <w:spacing w:after="100" w:before="240"/>
      </w:pPr>
      <w:r>
        <w:t xml:space="preserve">3.2 RC authority qualification is bound to the exact software stack, not just silicon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Golden manifest in v0.33.2 covers sm_120 and M4-class only — Ada (4090), Hopper (H100) and, per community reports, B200/B300 (sm_100/sm_103) cannot self-qualify. Consistent with the MXFP4-native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legitimate sm_120 silicon, CUDA runtime 13.0 / cuBLASLt 13.1 produces episode_digest_mismatch_backend_vs_cpu; CUDA 13.2 / cuBLASLt 13.4 passes the production canary. Worth documenting the exact supported runtime versions for archive operators.</w:t>
      </w:r>
    </w:p>
    <w:p>
      <w:pPr>
        <w:pStyle w:val="Heading2"/>
        <w:spacing w:after="100" w:before="240"/>
      </w:pPr>
      <w:r>
        <w:t xml:space="preserve">3.3 P2P v4 block delivery is the systemic bottleneck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Headers propagate at network speed; block data lags hours behind the mining edge (~0.5 blocks/min observed via getblockfrompeer against seed/backbone peers, vs ~12 blocks/min local validation capacity per node).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getblockfrompeer requests are accepted ({}) but blocks frequently never materialize (ReadRawBlock: OpenBlockFile failed nFile=-1) — peers appear to have headers but not data, or rate-limit block serving.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explorers’ validated tips trail the mining edge by dozens of blocks — whoever mines the current edge is effectively self-feeding, while the rest of the network cannot obtain data fast enough to follow, let alone mine.</w:t>
      </w:r>
    </w:p>
    <w:p>
      <w:pPr>
        <w:pStyle w:val="Heading1"/>
        <w:spacing w:after="120" w:before="300"/>
      </w:pPr>
      <w:r>
        <w:t xml:space="preserve">4. Recovery method (reproducible, in case it helps other operators)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Add </w:t>
      </w:r>
      <w:r>
        <w:rPr>
          <w:rFonts w:ascii="Consolas" w:cs="Consolas" w:eastAsia="Consolas" w:hAnsi="Consolas"/>
        </w:rPr>
        <w:t xml:space="preserve">matmulrcexecution=strict-device</w:t>
      </w:r>
      <w:r>
        <w:t xml:space="preserve"> and restart (mining paused; GPU free for replay).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</w:t>
      </w:r>
      <w:r>
        <w:rPr>
          <w:rFonts w:ascii="Consolas" w:cs="Consolas" w:eastAsia="Consolas" w:hAnsi="Consolas"/>
        </w:rPr>
        <w:t xml:space="preserve">invalidateblock</w:t>
      </w:r>
      <w:r>
        <w:t xml:space="preserve"> the local stale branch tip so the canonical branch becomes eligible.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Feed raw canonical blocks in parent-first order via </w:t>
      </w:r>
      <w:r>
        <w:rPr>
          <w:rFonts w:ascii="Consolas" w:cs="Consolas" w:eastAsia="Consolas" w:hAnsi="Consolas"/>
        </w:rPr>
        <w:t xml:space="preserve">submitblock</w:t>
      </w:r>
      <w:r>
        <w:t xml:space="preserve"> (sourced from any node that already has the data — RPC getblock verbosity 0). Validation proceeds at full GPU speed, independent of P2P.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Once at tip, normal P2P announce/push keeps the node current.</w:t>
      </w:r>
    </w:p>
    <w:p>
      <w:pPr>
        <w:pStyle w:val="Heading1"/>
        <w:spacing w:after="120" w:before="300"/>
      </w:pPr>
      <w:r>
        <w:t xml:space="preserve">5. What we are contributing to the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Public archive node: 194.247.183.68:19335</w:t>
      </w:r>
      <w:r>
        <w:t xml:space="preserve"> — RTX PRO 6000 (sm_120), full unpruned chain, txindex, strict-device consensus validation, 125 connection slots, climbing to the canonical tip now; once there it will serve v4 block data with open inbound. Please feel free to list it / addnode it wherever useful.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~35 sm_120 nodes validating on canonical; our internal distribution keeps them at the validated frontier and they serve data onward.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evidence package available on request: debug logs, getchaintips/getpeerinfo captures, replay outcomes, attestation-store states, and the fresh-node control experiment.</w:t>
      </w:r>
    </w:p>
    <w:p>
      <w:pPr>
        <w:pStyle w:val="Heading1"/>
        <w:spacing w:after="120" w:before="300"/>
      </w:pPr>
      <w:r>
        <w:t xml:space="preserve">6. One ask</w:t>
      </w:r>
    </w:p>
    <w:p>
      <w:pPr>
        <w:spacing w:after="120"/>
      </w:pPr>
      <w:r>
        <w:t xml:space="preserve">The single unblock for us (and likely every stalled operator): the IP of a node that actually holds the newest v4 block data — the miner currently extending the tip, or the explorer backend — so we can addnode it directly. Headers reach us fine; block data for the newest ~50 blocks has no source among seeds or discovered peers. With one direct peer we validate at ~12 blocks/min and close the gap in minutes. Alternatively, a REST /rest/block endpoint on any seed achieves the same. We are happy to mirror, test, or help operate either.</w:t>
      </w:r>
    </w:p>
    <w:p>
      <w:pPr>
        <w:pBdr>
          <w:top w:val="single" w:color="AAAAAA" w:sz="4"/>
        </w:pBdr>
        <w:spacing w:before="300"/>
      </w:pPr>
      <w:r>
        <w:rPr>
          <w:i/>
          <w:iCs/>
          <w:color w:val="555555"/>
          <w:sz w:val="18"/>
          <w:szCs w:val="18"/>
        </w:rPr>
        <w:t xml:space="preserve">Contact: David Jordan · Wizard Partners (Barcelona) · david@wizard.partners · Operating BTX mining infrastructure since May 2026.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2026-08-10T18:04:12.729Z</dcterms:created>
  <dcterms:modified xsi:type="dcterms:W3CDTF">2026-08-10T18:04:12.744Z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