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5612" w:rsidRPr="000D5612" w:rsidRDefault="000D5612" w:rsidP="000D5612">
      <w:pPr>
        <w:widowControl/>
        <w:jc w:val="center"/>
        <w:outlineLvl w:val="1"/>
        <w:rPr>
          <w:rFonts w:ascii="微软雅黑" w:eastAsia="微软雅黑" w:hAnsi="微软雅黑" w:cs="宋体"/>
          <w:color w:val="777777"/>
          <w:kern w:val="0"/>
          <w:sz w:val="36"/>
          <w:szCs w:val="36"/>
        </w:rPr>
      </w:pPr>
      <w:r w:rsidRPr="000D5612">
        <w:rPr>
          <w:rFonts w:ascii="微软雅黑" w:eastAsia="微软雅黑" w:hAnsi="微软雅黑" w:cs="宋体" w:hint="eastAsia"/>
          <w:color w:val="777777"/>
          <w:kern w:val="0"/>
          <w:sz w:val="36"/>
          <w:szCs w:val="36"/>
        </w:rPr>
        <w:t>国务院关于全国中小企业股份转让系统有关问题的决定</w:t>
      </w:r>
    </w:p>
    <w:p w:rsidR="000D5612" w:rsidRPr="000D5612" w:rsidRDefault="000D5612" w:rsidP="000D5612">
      <w:pPr>
        <w:widowControl/>
        <w:jc w:val="center"/>
        <w:rPr>
          <w:rFonts w:ascii="微软雅黑" w:eastAsia="微软雅黑" w:hAnsi="微软雅黑" w:cs="宋体"/>
          <w:color w:val="777777"/>
          <w:kern w:val="0"/>
          <w:sz w:val="18"/>
          <w:szCs w:val="18"/>
        </w:rPr>
      </w:pPr>
      <w:r w:rsidRPr="000D5612">
        <w:rPr>
          <w:rFonts w:ascii="微软雅黑" w:eastAsia="微软雅黑" w:hAnsi="微软雅黑" w:cs="宋体" w:hint="eastAsia"/>
          <w:color w:val="777777"/>
          <w:kern w:val="0"/>
          <w:sz w:val="18"/>
          <w:szCs w:val="18"/>
        </w:rPr>
        <w:t>2013年12月14日 15:02</w:t>
      </w:r>
    </w:p>
    <w:p w:rsidR="000D5612" w:rsidRPr="000D5612" w:rsidRDefault="000D5612" w:rsidP="000D5612">
      <w:pPr>
        <w:widowControl/>
        <w:spacing w:line="270" w:lineRule="atLeast"/>
        <w:jc w:val="right"/>
        <w:rPr>
          <w:rFonts w:ascii="微软雅黑" w:eastAsia="微软雅黑" w:hAnsi="微软雅黑" w:cs="宋体"/>
          <w:color w:val="777777"/>
          <w:kern w:val="0"/>
          <w:sz w:val="23"/>
          <w:szCs w:val="23"/>
        </w:rPr>
      </w:pPr>
      <w:r w:rsidRPr="000D5612">
        <w:rPr>
          <w:rFonts w:ascii="微软雅黑" w:eastAsia="微软雅黑" w:hAnsi="微软雅黑" w:cs="宋体" w:hint="eastAsia"/>
          <w:color w:val="777777"/>
          <w:kern w:val="0"/>
          <w:sz w:val="23"/>
          <w:szCs w:val="23"/>
        </w:rPr>
        <w:t>国发〔2013〕49号</w:t>
      </w:r>
    </w:p>
    <w:p w:rsidR="000D5612" w:rsidRPr="000D5612" w:rsidRDefault="000D5612" w:rsidP="000D5612">
      <w:pPr>
        <w:widowControl/>
        <w:spacing w:line="270" w:lineRule="atLeast"/>
        <w:jc w:val="left"/>
        <w:rPr>
          <w:rFonts w:ascii="微软雅黑" w:eastAsia="微软雅黑" w:hAnsi="微软雅黑" w:cs="宋体"/>
          <w:color w:val="777777"/>
          <w:kern w:val="0"/>
          <w:sz w:val="23"/>
          <w:szCs w:val="23"/>
        </w:rPr>
      </w:pPr>
      <w:r w:rsidRPr="000D5612">
        <w:rPr>
          <w:rFonts w:ascii="微软雅黑" w:eastAsia="微软雅黑" w:hAnsi="微软雅黑" w:cs="宋体" w:hint="eastAsia"/>
          <w:color w:val="777777"/>
          <w:kern w:val="0"/>
          <w:sz w:val="23"/>
          <w:szCs w:val="23"/>
        </w:rPr>
        <w:t>各省、自治区、直辖市人民政府，国务院各部委、各直属机构：</w:t>
      </w:r>
    </w:p>
    <w:p w:rsidR="000D5612" w:rsidRPr="000D5612" w:rsidRDefault="000D5612" w:rsidP="000D5612">
      <w:pPr>
        <w:widowControl/>
        <w:spacing w:line="270" w:lineRule="atLeast"/>
        <w:jc w:val="left"/>
        <w:rPr>
          <w:rFonts w:ascii="微软雅黑" w:eastAsia="微软雅黑" w:hAnsi="微软雅黑" w:cs="宋体"/>
          <w:color w:val="777777"/>
          <w:kern w:val="0"/>
          <w:sz w:val="23"/>
          <w:szCs w:val="23"/>
        </w:rPr>
      </w:pPr>
      <w:r w:rsidRPr="000D5612">
        <w:rPr>
          <w:rFonts w:ascii="微软雅黑" w:eastAsia="微软雅黑" w:hAnsi="微软雅黑" w:cs="宋体" w:hint="eastAsia"/>
          <w:color w:val="777777"/>
          <w:kern w:val="0"/>
          <w:sz w:val="23"/>
          <w:szCs w:val="23"/>
        </w:rPr>
        <w:t xml:space="preserve">　　为更好地发挥金融对经济结构调整和转型升级的支持作用，进一步拓展民间投资渠道，充分发挥全国中小企业股份转让系统（以下简称全国股份转让系统）的功能，缓解中小</w:t>
      </w:r>
      <w:proofErr w:type="gramStart"/>
      <w:r w:rsidRPr="000D5612">
        <w:rPr>
          <w:rFonts w:ascii="微软雅黑" w:eastAsia="微软雅黑" w:hAnsi="微软雅黑" w:cs="宋体" w:hint="eastAsia"/>
          <w:color w:val="777777"/>
          <w:kern w:val="0"/>
          <w:sz w:val="23"/>
          <w:szCs w:val="23"/>
        </w:rPr>
        <w:t>微企业</w:t>
      </w:r>
      <w:proofErr w:type="gramEnd"/>
      <w:r w:rsidRPr="000D5612">
        <w:rPr>
          <w:rFonts w:ascii="微软雅黑" w:eastAsia="微软雅黑" w:hAnsi="微软雅黑" w:cs="宋体" w:hint="eastAsia"/>
          <w:color w:val="777777"/>
          <w:kern w:val="0"/>
          <w:sz w:val="23"/>
          <w:szCs w:val="23"/>
        </w:rPr>
        <w:t>融资难，按照党的十八大、十八届三中全会关于多层次资本市场发展的精神和国务院第13次常务会议的有关要求，现就全国股份转让系统有关问题</w:t>
      </w:r>
      <w:proofErr w:type="gramStart"/>
      <w:r w:rsidRPr="000D5612">
        <w:rPr>
          <w:rFonts w:ascii="微软雅黑" w:eastAsia="微软雅黑" w:hAnsi="微软雅黑" w:cs="宋体" w:hint="eastAsia"/>
          <w:color w:val="777777"/>
          <w:kern w:val="0"/>
          <w:sz w:val="23"/>
          <w:szCs w:val="23"/>
        </w:rPr>
        <w:t>作</w:t>
      </w:r>
      <w:proofErr w:type="gramEnd"/>
      <w:r w:rsidRPr="000D5612">
        <w:rPr>
          <w:rFonts w:ascii="微软雅黑" w:eastAsia="微软雅黑" w:hAnsi="微软雅黑" w:cs="宋体" w:hint="eastAsia"/>
          <w:color w:val="777777"/>
          <w:kern w:val="0"/>
          <w:sz w:val="23"/>
          <w:szCs w:val="23"/>
        </w:rPr>
        <w:t>出如下决定。</w:t>
      </w:r>
    </w:p>
    <w:p w:rsidR="000D5612" w:rsidRPr="000D5612" w:rsidRDefault="000D5612" w:rsidP="000D5612">
      <w:pPr>
        <w:widowControl/>
        <w:spacing w:line="270" w:lineRule="atLeast"/>
        <w:jc w:val="left"/>
        <w:rPr>
          <w:rFonts w:ascii="微软雅黑" w:eastAsia="微软雅黑" w:hAnsi="微软雅黑" w:cs="宋体"/>
          <w:color w:val="777777"/>
          <w:kern w:val="0"/>
          <w:sz w:val="23"/>
          <w:szCs w:val="23"/>
        </w:rPr>
      </w:pPr>
      <w:r w:rsidRPr="000D5612">
        <w:rPr>
          <w:rFonts w:ascii="微软雅黑" w:eastAsia="微软雅黑" w:hAnsi="微软雅黑" w:cs="宋体" w:hint="eastAsia"/>
          <w:color w:val="777777"/>
          <w:kern w:val="0"/>
          <w:sz w:val="23"/>
          <w:szCs w:val="23"/>
        </w:rPr>
        <w:t xml:space="preserve">　　</w:t>
      </w:r>
      <w:r w:rsidRPr="000D5612">
        <w:rPr>
          <w:rFonts w:ascii="微软雅黑" w:eastAsia="微软雅黑" w:hAnsi="微软雅黑" w:cs="宋体" w:hint="eastAsia"/>
          <w:b/>
          <w:bCs/>
          <w:color w:val="777777"/>
          <w:kern w:val="0"/>
          <w:sz w:val="23"/>
          <w:szCs w:val="23"/>
        </w:rPr>
        <w:t>一、充分发挥全国股份转让系统服务中小</w:t>
      </w:r>
      <w:proofErr w:type="gramStart"/>
      <w:r w:rsidRPr="000D5612">
        <w:rPr>
          <w:rFonts w:ascii="微软雅黑" w:eastAsia="微软雅黑" w:hAnsi="微软雅黑" w:cs="宋体" w:hint="eastAsia"/>
          <w:b/>
          <w:bCs/>
          <w:color w:val="777777"/>
          <w:kern w:val="0"/>
          <w:sz w:val="23"/>
          <w:szCs w:val="23"/>
        </w:rPr>
        <w:t>微企业</w:t>
      </w:r>
      <w:proofErr w:type="gramEnd"/>
      <w:r w:rsidRPr="000D5612">
        <w:rPr>
          <w:rFonts w:ascii="微软雅黑" w:eastAsia="微软雅黑" w:hAnsi="微软雅黑" w:cs="宋体" w:hint="eastAsia"/>
          <w:b/>
          <w:bCs/>
          <w:color w:val="777777"/>
          <w:kern w:val="0"/>
          <w:sz w:val="23"/>
          <w:szCs w:val="23"/>
        </w:rPr>
        <w:t>发展的功能</w:t>
      </w:r>
      <w:r w:rsidRPr="000D5612">
        <w:rPr>
          <w:rFonts w:ascii="微软雅黑" w:eastAsia="微软雅黑" w:hAnsi="微软雅黑" w:cs="宋体" w:hint="eastAsia"/>
          <w:b/>
          <w:bCs/>
          <w:color w:val="777777"/>
          <w:kern w:val="0"/>
          <w:sz w:val="23"/>
          <w:szCs w:val="23"/>
        </w:rPr>
        <w:br/>
      </w:r>
      <w:r w:rsidRPr="000D5612">
        <w:rPr>
          <w:rFonts w:ascii="微软雅黑" w:eastAsia="微软雅黑" w:hAnsi="微软雅黑" w:cs="宋体" w:hint="eastAsia"/>
          <w:color w:val="777777"/>
          <w:kern w:val="0"/>
          <w:sz w:val="23"/>
          <w:szCs w:val="23"/>
        </w:rPr>
        <w:t xml:space="preserve">　　全国股份转让系统是经国务院批准，依据证券法设立的全国性证券交易场所，主要为创新型、创业型、成长型中小</w:t>
      </w:r>
      <w:proofErr w:type="gramStart"/>
      <w:r w:rsidRPr="000D5612">
        <w:rPr>
          <w:rFonts w:ascii="微软雅黑" w:eastAsia="微软雅黑" w:hAnsi="微软雅黑" w:cs="宋体" w:hint="eastAsia"/>
          <w:color w:val="777777"/>
          <w:kern w:val="0"/>
          <w:sz w:val="23"/>
          <w:szCs w:val="23"/>
        </w:rPr>
        <w:t>微企</w:t>
      </w:r>
      <w:proofErr w:type="gramEnd"/>
      <w:r w:rsidRPr="000D5612">
        <w:rPr>
          <w:rFonts w:ascii="微软雅黑" w:eastAsia="微软雅黑" w:hAnsi="微软雅黑" w:cs="宋体" w:hint="eastAsia"/>
          <w:color w:val="777777"/>
          <w:kern w:val="0"/>
          <w:sz w:val="23"/>
          <w:szCs w:val="23"/>
        </w:rPr>
        <w:t>业发展服务。境内符合条件的股份公司均可通过主办券商申请在全国股份转让系统挂牌，公开转让股份，进行股权融资、债权融资、资产重组等。申请挂牌的公司应当业务明确、产权清晰、依法规范经营、公司治理健全，可以尚未盈利，但须履行信息披露义务，所披露的信息应当真实、准确、完整。</w:t>
      </w:r>
    </w:p>
    <w:p w:rsidR="000D5612" w:rsidRPr="000D5612" w:rsidRDefault="000D5612" w:rsidP="000D5612">
      <w:pPr>
        <w:widowControl/>
        <w:spacing w:line="270" w:lineRule="atLeast"/>
        <w:jc w:val="left"/>
        <w:rPr>
          <w:rFonts w:ascii="微软雅黑" w:eastAsia="微软雅黑" w:hAnsi="微软雅黑" w:cs="宋体"/>
          <w:color w:val="777777"/>
          <w:kern w:val="0"/>
          <w:sz w:val="23"/>
          <w:szCs w:val="23"/>
        </w:rPr>
      </w:pPr>
      <w:r w:rsidRPr="000D5612">
        <w:rPr>
          <w:rFonts w:ascii="微软雅黑" w:eastAsia="微软雅黑" w:hAnsi="微软雅黑" w:cs="宋体" w:hint="eastAsia"/>
          <w:color w:val="777777"/>
          <w:kern w:val="0"/>
          <w:sz w:val="23"/>
          <w:szCs w:val="23"/>
        </w:rPr>
        <w:t xml:space="preserve">　　</w:t>
      </w:r>
      <w:r w:rsidRPr="000D5612">
        <w:rPr>
          <w:rFonts w:ascii="微软雅黑" w:eastAsia="微软雅黑" w:hAnsi="微软雅黑" w:cs="宋体" w:hint="eastAsia"/>
          <w:b/>
          <w:bCs/>
          <w:color w:val="777777"/>
          <w:kern w:val="0"/>
          <w:sz w:val="23"/>
          <w:szCs w:val="23"/>
        </w:rPr>
        <w:t>二、建立不同层次市场间的有机联系</w:t>
      </w:r>
      <w:r w:rsidRPr="000D5612">
        <w:rPr>
          <w:rFonts w:ascii="微软雅黑" w:eastAsia="微软雅黑" w:hAnsi="微软雅黑" w:cs="宋体" w:hint="eastAsia"/>
          <w:b/>
          <w:bCs/>
          <w:color w:val="777777"/>
          <w:kern w:val="0"/>
          <w:sz w:val="23"/>
          <w:szCs w:val="23"/>
        </w:rPr>
        <w:br/>
      </w:r>
      <w:r w:rsidRPr="000D5612">
        <w:rPr>
          <w:rFonts w:ascii="微软雅黑" w:eastAsia="微软雅黑" w:hAnsi="微软雅黑" w:cs="宋体" w:hint="eastAsia"/>
          <w:color w:val="777777"/>
          <w:kern w:val="0"/>
          <w:sz w:val="23"/>
          <w:szCs w:val="23"/>
        </w:rPr>
        <w:t xml:space="preserve">　　在全国股份转让系统挂牌的公司，达到股票上市条件的，可以直接向证券交易所申请上市交易。在符合《国务院关于清理整顿各类交易场所切实防范金融风险的决定</w:t>
      </w:r>
      <w:proofErr w:type="gramStart"/>
      <w:r w:rsidRPr="000D5612">
        <w:rPr>
          <w:rFonts w:ascii="微软雅黑" w:eastAsia="微软雅黑" w:hAnsi="微软雅黑" w:cs="宋体" w:hint="eastAsia"/>
          <w:color w:val="777777"/>
          <w:kern w:val="0"/>
          <w:sz w:val="23"/>
          <w:szCs w:val="23"/>
        </w:rPr>
        <w:t>》</w:t>
      </w:r>
      <w:proofErr w:type="gramEnd"/>
      <w:r w:rsidRPr="000D5612">
        <w:rPr>
          <w:rFonts w:ascii="微软雅黑" w:eastAsia="微软雅黑" w:hAnsi="微软雅黑" w:cs="宋体" w:hint="eastAsia"/>
          <w:color w:val="777777"/>
          <w:kern w:val="0"/>
          <w:sz w:val="23"/>
          <w:szCs w:val="23"/>
        </w:rPr>
        <w:t>（国发〔2011〕38号）要求的区域性股权转让市场进行股权非公开转让的公司，符合挂牌条件的，可以申请在全国股份转让系统挂牌公开转让股份。</w:t>
      </w:r>
    </w:p>
    <w:p w:rsidR="000D5612" w:rsidRPr="000D5612" w:rsidRDefault="000D5612" w:rsidP="000D5612">
      <w:pPr>
        <w:widowControl/>
        <w:spacing w:line="270" w:lineRule="atLeast"/>
        <w:jc w:val="left"/>
        <w:rPr>
          <w:rFonts w:ascii="微软雅黑" w:eastAsia="微软雅黑" w:hAnsi="微软雅黑" w:cs="宋体"/>
          <w:color w:val="777777"/>
          <w:kern w:val="0"/>
          <w:sz w:val="23"/>
          <w:szCs w:val="23"/>
        </w:rPr>
      </w:pPr>
      <w:r w:rsidRPr="000D5612">
        <w:rPr>
          <w:rFonts w:ascii="微软雅黑" w:eastAsia="微软雅黑" w:hAnsi="微软雅黑" w:cs="宋体" w:hint="eastAsia"/>
          <w:color w:val="777777"/>
          <w:kern w:val="0"/>
          <w:sz w:val="23"/>
          <w:szCs w:val="23"/>
        </w:rPr>
        <w:lastRenderedPageBreak/>
        <w:t xml:space="preserve">　　</w:t>
      </w:r>
      <w:r w:rsidRPr="000D5612">
        <w:rPr>
          <w:rFonts w:ascii="微软雅黑" w:eastAsia="微软雅黑" w:hAnsi="微软雅黑" w:cs="宋体" w:hint="eastAsia"/>
          <w:b/>
          <w:bCs/>
          <w:color w:val="777777"/>
          <w:kern w:val="0"/>
          <w:sz w:val="23"/>
          <w:szCs w:val="23"/>
        </w:rPr>
        <w:t>三、简化行政许可程序</w:t>
      </w:r>
      <w:r w:rsidRPr="000D5612">
        <w:rPr>
          <w:rFonts w:ascii="微软雅黑" w:eastAsia="微软雅黑" w:hAnsi="微软雅黑" w:cs="宋体" w:hint="eastAsia"/>
          <w:b/>
          <w:bCs/>
          <w:color w:val="777777"/>
          <w:kern w:val="0"/>
          <w:sz w:val="23"/>
          <w:szCs w:val="23"/>
        </w:rPr>
        <w:br/>
      </w:r>
      <w:r w:rsidRPr="000D5612">
        <w:rPr>
          <w:rFonts w:ascii="微软雅黑" w:eastAsia="微软雅黑" w:hAnsi="微软雅黑" w:cs="宋体" w:hint="eastAsia"/>
          <w:color w:val="777777"/>
          <w:kern w:val="0"/>
          <w:sz w:val="23"/>
          <w:szCs w:val="23"/>
        </w:rPr>
        <w:t xml:space="preserve">　　挂牌公司依法纳入非上市公众公司监管，股东人数可以超过200人。股东人数未超过200人的股份公司申请在全国股份转让系统挂牌，证监会豁免核准。挂牌公司向特定对象发行证券，且发行后证券持有人累计不超过200人的，证监会豁免核准。依法需要核准的行政许可事项，证监会应当建立简便、快捷、高效的行政许可方式，简化审核流程，提高审核效率，无需再提交证监会发行审核委员会审核。</w:t>
      </w:r>
    </w:p>
    <w:p w:rsidR="000D5612" w:rsidRPr="000D5612" w:rsidRDefault="000D5612" w:rsidP="000D5612">
      <w:pPr>
        <w:widowControl/>
        <w:spacing w:line="270" w:lineRule="atLeast"/>
        <w:jc w:val="left"/>
        <w:rPr>
          <w:rFonts w:ascii="微软雅黑" w:eastAsia="微软雅黑" w:hAnsi="微软雅黑" w:cs="宋体"/>
          <w:color w:val="777777"/>
          <w:kern w:val="0"/>
          <w:sz w:val="23"/>
          <w:szCs w:val="23"/>
        </w:rPr>
      </w:pPr>
      <w:r w:rsidRPr="000D5612">
        <w:rPr>
          <w:rFonts w:ascii="微软雅黑" w:eastAsia="微软雅黑" w:hAnsi="微软雅黑" w:cs="宋体" w:hint="eastAsia"/>
          <w:color w:val="777777"/>
          <w:kern w:val="0"/>
          <w:sz w:val="23"/>
          <w:szCs w:val="23"/>
        </w:rPr>
        <w:t xml:space="preserve">　　</w:t>
      </w:r>
      <w:r w:rsidRPr="000D5612">
        <w:rPr>
          <w:rFonts w:ascii="微软雅黑" w:eastAsia="微软雅黑" w:hAnsi="微软雅黑" w:cs="宋体" w:hint="eastAsia"/>
          <w:b/>
          <w:bCs/>
          <w:color w:val="777777"/>
          <w:kern w:val="0"/>
          <w:sz w:val="23"/>
          <w:szCs w:val="23"/>
        </w:rPr>
        <w:t>四、建立和完善投资者适当性管理制度</w:t>
      </w:r>
      <w:r w:rsidRPr="000D5612">
        <w:rPr>
          <w:rFonts w:ascii="微软雅黑" w:eastAsia="微软雅黑" w:hAnsi="微软雅黑" w:cs="宋体" w:hint="eastAsia"/>
          <w:b/>
          <w:bCs/>
          <w:color w:val="777777"/>
          <w:kern w:val="0"/>
          <w:sz w:val="23"/>
          <w:szCs w:val="23"/>
        </w:rPr>
        <w:br/>
      </w:r>
      <w:r w:rsidRPr="000D5612">
        <w:rPr>
          <w:rFonts w:ascii="微软雅黑" w:eastAsia="微软雅黑" w:hAnsi="微软雅黑" w:cs="宋体" w:hint="eastAsia"/>
          <w:color w:val="777777"/>
          <w:kern w:val="0"/>
          <w:sz w:val="23"/>
          <w:szCs w:val="23"/>
        </w:rPr>
        <w:t xml:space="preserve">　　建立与投资者风险识别和承受能力相适应的投资者适当性管理制度。中小</w:t>
      </w:r>
      <w:proofErr w:type="gramStart"/>
      <w:r w:rsidRPr="000D5612">
        <w:rPr>
          <w:rFonts w:ascii="微软雅黑" w:eastAsia="微软雅黑" w:hAnsi="微软雅黑" w:cs="宋体" w:hint="eastAsia"/>
          <w:color w:val="777777"/>
          <w:kern w:val="0"/>
          <w:sz w:val="23"/>
          <w:szCs w:val="23"/>
        </w:rPr>
        <w:t>微企业</w:t>
      </w:r>
      <w:proofErr w:type="gramEnd"/>
      <w:r w:rsidRPr="000D5612">
        <w:rPr>
          <w:rFonts w:ascii="微软雅黑" w:eastAsia="微软雅黑" w:hAnsi="微软雅黑" w:cs="宋体" w:hint="eastAsia"/>
          <w:color w:val="777777"/>
          <w:kern w:val="0"/>
          <w:sz w:val="23"/>
          <w:szCs w:val="23"/>
        </w:rPr>
        <w:t>具有业绩波动大、风险较高的特点，应当严格自然人投资者的准入条件。积极培育和发展机构投资者队伍，鼓励证券公司、保险公司、证券投资基金、私</w:t>
      </w:r>
      <w:proofErr w:type="gramStart"/>
      <w:r w:rsidRPr="000D5612">
        <w:rPr>
          <w:rFonts w:ascii="微软雅黑" w:eastAsia="微软雅黑" w:hAnsi="微软雅黑" w:cs="宋体" w:hint="eastAsia"/>
          <w:color w:val="777777"/>
          <w:kern w:val="0"/>
          <w:sz w:val="23"/>
          <w:szCs w:val="23"/>
        </w:rPr>
        <w:t>募股权投资</w:t>
      </w:r>
      <w:proofErr w:type="gramEnd"/>
      <w:r w:rsidRPr="000D5612">
        <w:rPr>
          <w:rFonts w:ascii="微软雅黑" w:eastAsia="微软雅黑" w:hAnsi="微软雅黑" w:cs="宋体" w:hint="eastAsia"/>
          <w:color w:val="777777"/>
          <w:kern w:val="0"/>
          <w:sz w:val="23"/>
          <w:szCs w:val="23"/>
        </w:rPr>
        <w:t>基金、风险投资基金、合格境外机构投资者、企业年金等机构投资者参与市场，逐步将全国股份转让系统建成以机构投资者为主体的证券交易场所。</w:t>
      </w:r>
    </w:p>
    <w:p w:rsidR="000D5612" w:rsidRPr="000D5612" w:rsidRDefault="000D5612" w:rsidP="000D5612">
      <w:pPr>
        <w:widowControl/>
        <w:spacing w:line="270" w:lineRule="atLeast"/>
        <w:jc w:val="left"/>
        <w:rPr>
          <w:rFonts w:ascii="微软雅黑" w:eastAsia="微软雅黑" w:hAnsi="微软雅黑" w:cs="宋体"/>
          <w:color w:val="777777"/>
          <w:kern w:val="0"/>
          <w:sz w:val="23"/>
          <w:szCs w:val="23"/>
        </w:rPr>
      </w:pPr>
      <w:r w:rsidRPr="000D5612">
        <w:rPr>
          <w:rFonts w:ascii="微软雅黑" w:eastAsia="微软雅黑" w:hAnsi="微软雅黑" w:cs="宋体" w:hint="eastAsia"/>
          <w:color w:val="777777"/>
          <w:kern w:val="0"/>
          <w:sz w:val="23"/>
          <w:szCs w:val="23"/>
        </w:rPr>
        <w:t xml:space="preserve">　　</w:t>
      </w:r>
      <w:r w:rsidRPr="000D5612">
        <w:rPr>
          <w:rFonts w:ascii="微软雅黑" w:eastAsia="微软雅黑" w:hAnsi="微软雅黑" w:cs="宋体" w:hint="eastAsia"/>
          <w:b/>
          <w:bCs/>
          <w:color w:val="777777"/>
          <w:kern w:val="0"/>
          <w:sz w:val="23"/>
          <w:szCs w:val="23"/>
        </w:rPr>
        <w:t>五、加强事中、事后监管，保障投资者合法权益</w:t>
      </w:r>
      <w:r w:rsidRPr="000D5612">
        <w:rPr>
          <w:rFonts w:ascii="微软雅黑" w:eastAsia="微软雅黑" w:hAnsi="微软雅黑" w:cs="宋体" w:hint="eastAsia"/>
          <w:b/>
          <w:bCs/>
          <w:color w:val="777777"/>
          <w:kern w:val="0"/>
          <w:sz w:val="23"/>
          <w:szCs w:val="23"/>
        </w:rPr>
        <w:br/>
      </w:r>
      <w:r w:rsidRPr="000D5612">
        <w:rPr>
          <w:rFonts w:ascii="微软雅黑" w:eastAsia="微软雅黑" w:hAnsi="微软雅黑" w:cs="宋体" w:hint="eastAsia"/>
          <w:color w:val="777777"/>
          <w:kern w:val="0"/>
          <w:sz w:val="23"/>
          <w:szCs w:val="23"/>
        </w:rPr>
        <w:t xml:space="preserve">　　证监会应当比照证券法关于市场主体法律责任的相关规定，严格执法，对虚假披露、内幕交易、操纵市场等违法违规行为采取监管措施，实施行政处罚。全国股份转让系统要制定并完善业务规则体系，建立市场监控系统，完善风险管理制度和设施，保障技术系统和信息安全，切实履行自律监管职责。</w:t>
      </w:r>
    </w:p>
    <w:p w:rsidR="000D5612" w:rsidRPr="000D5612" w:rsidRDefault="000D5612" w:rsidP="000D5612">
      <w:pPr>
        <w:widowControl/>
        <w:spacing w:line="270" w:lineRule="atLeast"/>
        <w:jc w:val="left"/>
        <w:rPr>
          <w:rFonts w:ascii="微软雅黑" w:eastAsia="微软雅黑" w:hAnsi="微软雅黑" w:cs="宋体"/>
          <w:color w:val="777777"/>
          <w:kern w:val="0"/>
          <w:sz w:val="23"/>
          <w:szCs w:val="23"/>
        </w:rPr>
      </w:pPr>
      <w:r w:rsidRPr="000D5612">
        <w:rPr>
          <w:rFonts w:ascii="微软雅黑" w:eastAsia="微软雅黑" w:hAnsi="微软雅黑" w:cs="宋体" w:hint="eastAsia"/>
          <w:color w:val="777777"/>
          <w:kern w:val="0"/>
          <w:sz w:val="23"/>
          <w:szCs w:val="23"/>
        </w:rPr>
        <w:t xml:space="preserve">　　</w:t>
      </w:r>
      <w:r w:rsidRPr="000D5612">
        <w:rPr>
          <w:rFonts w:ascii="微软雅黑" w:eastAsia="微软雅黑" w:hAnsi="微软雅黑" w:cs="宋体" w:hint="eastAsia"/>
          <w:b/>
          <w:bCs/>
          <w:color w:val="777777"/>
          <w:kern w:val="0"/>
          <w:sz w:val="23"/>
          <w:szCs w:val="23"/>
        </w:rPr>
        <w:t>六、加强协调配合，为挂牌公司健康发展创造良好环境</w:t>
      </w:r>
      <w:r w:rsidRPr="000D5612">
        <w:rPr>
          <w:rFonts w:ascii="微软雅黑" w:eastAsia="微软雅黑" w:hAnsi="微软雅黑" w:cs="宋体" w:hint="eastAsia"/>
          <w:b/>
          <w:bCs/>
          <w:color w:val="777777"/>
          <w:kern w:val="0"/>
          <w:sz w:val="23"/>
          <w:szCs w:val="23"/>
        </w:rPr>
        <w:br/>
      </w:r>
      <w:r w:rsidRPr="000D5612">
        <w:rPr>
          <w:rFonts w:ascii="微软雅黑" w:eastAsia="微软雅黑" w:hAnsi="微软雅黑" w:cs="宋体" w:hint="eastAsia"/>
          <w:color w:val="777777"/>
          <w:kern w:val="0"/>
          <w:sz w:val="23"/>
          <w:szCs w:val="23"/>
        </w:rPr>
        <w:t xml:space="preserve">　　国务院有关部门应当加强统筹协调，为中小</w:t>
      </w:r>
      <w:proofErr w:type="gramStart"/>
      <w:r w:rsidRPr="000D5612">
        <w:rPr>
          <w:rFonts w:ascii="微软雅黑" w:eastAsia="微软雅黑" w:hAnsi="微软雅黑" w:cs="宋体" w:hint="eastAsia"/>
          <w:color w:val="777777"/>
          <w:kern w:val="0"/>
          <w:sz w:val="23"/>
          <w:szCs w:val="23"/>
        </w:rPr>
        <w:t>微企业</w:t>
      </w:r>
      <w:proofErr w:type="gramEnd"/>
      <w:r w:rsidRPr="000D5612">
        <w:rPr>
          <w:rFonts w:ascii="微软雅黑" w:eastAsia="微软雅黑" w:hAnsi="微软雅黑" w:cs="宋体" w:hint="eastAsia"/>
          <w:color w:val="777777"/>
          <w:kern w:val="0"/>
          <w:sz w:val="23"/>
          <w:szCs w:val="23"/>
        </w:rPr>
        <w:t>利用全国股份转让系统发展创造良好的制度环境。</w:t>
      </w:r>
      <w:r w:rsidRPr="000863EC">
        <w:rPr>
          <w:rFonts w:ascii="微软雅黑" w:eastAsia="微软雅黑" w:hAnsi="微软雅黑" w:cs="宋体" w:hint="eastAsia"/>
          <w:color w:val="777777"/>
          <w:kern w:val="0"/>
          <w:sz w:val="23"/>
          <w:szCs w:val="23"/>
          <w:highlight w:val="yellow"/>
        </w:rPr>
        <w:t>市场建设中涉及税收政策的，原则上比照上市公司投资者的税收政策处理；涉及外资政策的，原则上比照交易所市场及上市公司相关规定办理；</w:t>
      </w:r>
      <w:r w:rsidRPr="000D5612">
        <w:rPr>
          <w:rFonts w:ascii="微软雅黑" w:eastAsia="微软雅黑" w:hAnsi="微软雅黑" w:cs="宋体" w:hint="eastAsia"/>
          <w:color w:val="777777"/>
          <w:kern w:val="0"/>
          <w:sz w:val="23"/>
          <w:szCs w:val="23"/>
        </w:rPr>
        <w:t>涉及国有股权监管事项的，应当同时遵守国有资产管理的相</w:t>
      </w:r>
      <w:bookmarkStart w:id="0" w:name="_GoBack"/>
      <w:bookmarkEnd w:id="0"/>
      <w:r w:rsidRPr="000D5612">
        <w:rPr>
          <w:rFonts w:ascii="微软雅黑" w:eastAsia="微软雅黑" w:hAnsi="微软雅黑" w:cs="宋体" w:hint="eastAsia"/>
          <w:color w:val="777777"/>
          <w:kern w:val="0"/>
          <w:sz w:val="23"/>
          <w:szCs w:val="23"/>
        </w:rPr>
        <w:t>关规定。各省（区、市）</w:t>
      </w:r>
      <w:r w:rsidRPr="000D5612">
        <w:rPr>
          <w:rFonts w:ascii="微软雅黑" w:eastAsia="微软雅黑" w:hAnsi="微软雅黑" w:cs="宋体" w:hint="eastAsia"/>
          <w:color w:val="777777"/>
          <w:kern w:val="0"/>
          <w:sz w:val="23"/>
          <w:szCs w:val="23"/>
        </w:rPr>
        <w:lastRenderedPageBreak/>
        <w:t>人民政府要加强组织领导和协调，建立健全挂牌公司风险处置机制，切实维护社会稳定。</w:t>
      </w:r>
    </w:p>
    <w:p w:rsidR="000D5612" w:rsidRPr="000D5612" w:rsidRDefault="000D5612" w:rsidP="000D5612">
      <w:pPr>
        <w:widowControl/>
        <w:spacing w:line="270" w:lineRule="atLeast"/>
        <w:jc w:val="right"/>
        <w:rPr>
          <w:rFonts w:ascii="微软雅黑" w:eastAsia="微软雅黑" w:hAnsi="微软雅黑" w:cs="宋体"/>
          <w:color w:val="777777"/>
          <w:kern w:val="0"/>
          <w:sz w:val="23"/>
          <w:szCs w:val="23"/>
        </w:rPr>
      </w:pPr>
      <w:r w:rsidRPr="000D5612">
        <w:rPr>
          <w:rFonts w:ascii="微软雅黑" w:eastAsia="微软雅黑" w:hAnsi="微软雅黑" w:cs="宋体" w:hint="eastAsia"/>
          <w:color w:val="777777"/>
          <w:kern w:val="0"/>
          <w:sz w:val="23"/>
          <w:szCs w:val="23"/>
        </w:rPr>
        <w:br/>
      </w:r>
      <w:r w:rsidRPr="000D5612">
        <w:rPr>
          <w:rFonts w:ascii="微软雅黑" w:eastAsia="微软雅黑" w:hAnsi="微软雅黑" w:cs="宋体" w:hint="eastAsia"/>
          <w:color w:val="777777"/>
          <w:kern w:val="0"/>
          <w:sz w:val="23"/>
          <w:szCs w:val="23"/>
        </w:rPr>
        <w:br/>
        <w:t>国务院</w:t>
      </w:r>
      <w:r w:rsidRPr="000D5612">
        <w:rPr>
          <w:rFonts w:ascii="微软雅黑" w:eastAsia="微软雅黑" w:hAnsi="微软雅黑" w:cs="宋体" w:hint="eastAsia"/>
          <w:color w:val="777777"/>
          <w:kern w:val="0"/>
          <w:sz w:val="23"/>
          <w:szCs w:val="23"/>
        </w:rPr>
        <w:br/>
        <w:t>2013年12月13日</w:t>
      </w:r>
    </w:p>
    <w:p w:rsidR="000D5612" w:rsidRPr="000D5612" w:rsidRDefault="000D5612" w:rsidP="000D5612">
      <w:pPr>
        <w:widowControl/>
        <w:spacing w:line="270" w:lineRule="atLeast"/>
        <w:jc w:val="left"/>
        <w:rPr>
          <w:rFonts w:ascii="微软雅黑" w:eastAsia="微软雅黑" w:hAnsi="微软雅黑" w:cs="宋体"/>
          <w:color w:val="777777"/>
          <w:kern w:val="0"/>
          <w:sz w:val="23"/>
          <w:szCs w:val="23"/>
        </w:rPr>
      </w:pPr>
      <w:r w:rsidRPr="000D5612">
        <w:rPr>
          <w:rFonts w:ascii="微软雅黑" w:eastAsia="微软雅黑" w:hAnsi="微软雅黑" w:cs="宋体" w:hint="eastAsia"/>
          <w:color w:val="777777"/>
          <w:kern w:val="0"/>
          <w:sz w:val="23"/>
          <w:szCs w:val="23"/>
        </w:rPr>
        <w:t xml:space="preserve">　  （此件公开发布）</w:t>
      </w:r>
    </w:p>
    <w:p w:rsidR="00A6245E" w:rsidRPr="000D5612" w:rsidRDefault="00A6245E"/>
    <w:sectPr w:rsidR="00A6245E" w:rsidRPr="000D56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2929" w:rsidRDefault="00B52929" w:rsidP="000D5612">
      <w:r>
        <w:separator/>
      </w:r>
    </w:p>
  </w:endnote>
  <w:endnote w:type="continuationSeparator" w:id="0">
    <w:p w:rsidR="00B52929" w:rsidRDefault="00B52929" w:rsidP="000D5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2929" w:rsidRDefault="00B52929" w:rsidP="000D5612">
      <w:r>
        <w:separator/>
      </w:r>
    </w:p>
  </w:footnote>
  <w:footnote w:type="continuationSeparator" w:id="0">
    <w:p w:rsidR="00B52929" w:rsidRDefault="00B52929" w:rsidP="000D56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3D67"/>
    <w:rsid w:val="000863EC"/>
    <w:rsid w:val="000D5612"/>
    <w:rsid w:val="00323D67"/>
    <w:rsid w:val="007118F8"/>
    <w:rsid w:val="00A6245E"/>
    <w:rsid w:val="00B52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38C187-BD17-4DEC-84E7-254C3E1F5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D561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56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5612"/>
    <w:rPr>
      <w:sz w:val="18"/>
      <w:szCs w:val="18"/>
    </w:rPr>
  </w:style>
  <w:style w:type="paragraph" w:styleId="a5">
    <w:name w:val="footer"/>
    <w:basedOn w:val="a"/>
    <w:link w:val="a6"/>
    <w:uiPriority w:val="99"/>
    <w:unhideWhenUsed/>
    <w:rsid w:val="000D5612"/>
    <w:pPr>
      <w:tabs>
        <w:tab w:val="center" w:pos="4153"/>
        <w:tab w:val="right" w:pos="8306"/>
      </w:tabs>
      <w:snapToGrid w:val="0"/>
      <w:jc w:val="left"/>
    </w:pPr>
    <w:rPr>
      <w:sz w:val="18"/>
      <w:szCs w:val="18"/>
    </w:rPr>
  </w:style>
  <w:style w:type="character" w:customStyle="1" w:styleId="a6">
    <w:name w:val="页脚 字符"/>
    <w:basedOn w:val="a0"/>
    <w:link w:val="a5"/>
    <w:uiPriority w:val="99"/>
    <w:rsid w:val="000D5612"/>
    <w:rPr>
      <w:sz w:val="18"/>
      <w:szCs w:val="18"/>
    </w:rPr>
  </w:style>
  <w:style w:type="character" w:customStyle="1" w:styleId="20">
    <w:name w:val="标题 2 字符"/>
    <w:basedOn w:val="a0"/>
    <w:link w:val="2"/>
    <w:uiPriority w:val="9"/>
    <w:rsid w:val="000D5612"/>
    <w:rPr>
      <w:rFonts w:ascii="宋体" w:eastAsia="宋体" w:hAnsi="宋体" w:cs="宋体"/>
      <w:b/>
      <w:bCs/>
      <w:kern w:val="0"/>
      <w:sz w:val="36"/>
      <w:szCs w:val="36"/>
    </w:rPr>
  </w:style>
  <w:style w:type="paragraph" w:customStyle="1" w:styleId="time">
    <w:name w:val="time"/>
    <w:basedOn w:val="a"/>
    <w:rsid w:val="000D5612"/>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0D5612"/>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0D56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696786">
      <w:bodyDiv w:val="1"/>
      <w:marLeft w:val="0"/>
      <w:marRight w:val="0"/>
      <w:marTop w:val="0"/>
      <w:marBottom w:val="0"/>
      <w:divBdr>
        <w:top w:val="none" w:sz="0" w:space="0" w:color="auto"/>
        <w:left w:val="none" w:sz="0" w:space="0" w:color="auto"/>
        <w:bottom w:val="none" w:sz="0" w:space="0" w:color="auto"/>
        <w:right w:val="none" w:sz="0" w:space="0" w:color="auto"/>
      </w:divBdr>
      <w:divsChild>
        <w:div w:id="1638875001">
          <w:marLeft w:val="0"/>
          <w:marRight w:val="0"/>
          <w:marTop w:val="0"/>
          <w:marBottom w:val="0"/>
          <w:divBdr>
            <w:top w:val="none" w:sz="0" w:space="0" w:color="auto"/>
            <w:left w:val="none" w:sz="0" w:space="0" w:color="auto"/>
            <w:bottom w:val="none" w:sz="0" w:space="0" w:color="auto"/>
            <w:right w:val="none" w:sz="0" w:space="0" w:color="auto"/>
          </w:divBdr>
        </w:div>
        <w:div w:id="502202704">
          <w:marLeft w:val="330"/>
          <w:marRight w:val="330"/>
          <w:marTop w:val="0"/>
          <w:marBottom w:val="0"/>
          <w:divBdr>
            <w:top w:val="none" w:sz="0" w:space="0" w:color="auto"/>
            <w:left w:val="none" w:sz="0" w:space="0" w:color="auto"/>
            <w:bottom w:val="dashed" w:sz="6" w:space="0" w:color="E2E2E2"/>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210</Words>
  <Characters>1201</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JiangSu</dc:creator>
  <cp:keywords/>
  <dc:description/>
  <cp:lastModifiedBy>Test Test</cp:lastModifiedBy>
  <cp:revision>3</cp:revision>
  <dcterms:created xsi:type="dcterms:W3CDTF">2014-02-08T17:06:00Z</dcterms:created>
  <dcterms:modified xsi:type="dcterms:W3CDTF">2019-03-03T11:24:00Z</dcterms:modified>
</cp:coreProperties>
</file>