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0C" w:rsidRDefault="00D7190C" w:rsidP="00D7190C">
      <w:pPr>
        <w:pStyle w:val="2"/>
        <w:spacing w:before="0" w:beforeAutospacing="0" w:after="0" w:afterAutospacing="0"/>
        <w:jc w:val="center"/>
        <w:rPr>
          <w:rFonts w:ascii="微软雅黑" w:eastAsia="微软雅黑" w:hAnsi="微软雅黑"/>
          <w:b w:val="0"/>
          <w:bCs w:val="0"/>
          <w:color w:val="777777"/>
        </w:rPr>
      </w:pPr>
      <w:r>
        <w:rPr>
          <w:rFonts w:ascii="微软雅黑" w:eastAsia="微软雅黑" w:hAnsi="微软雅黑" w:hint="eastAsia"/>
          <w:b w:val="0"/>
          <w:bCs w:val="0"/>
          <w:color w:val="777777"/>
        </w:rPr>
        <w:t>中国证券监督管理委员会公告〔2013〕51号</w:t>
      </w:r>
    </w:p>
    <w:p w:rsidR="00D7190C" w:rsidRDefault="00D7190C" w:rsidP="00D7190C">
      <w:pPr>
        <w:pStyle w:val="time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2013年12月27日 19:51</w:t>
      </w:r>
    </w:p>
    <w:p w:rsidR="00D7190C" w:rsidRDefault="00D7190C" w:rsidP="00D7190C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现公布《非上市公众公司信息披露内容与格式准则第2号——公开转让股票申请文件》，自公布之日起施行。</w:t>
      </w:r>
    </w:p>
    <w:p w:rsidR="00D7190C" w:rsidRDefault="00D7190C" w:rsidP="00D7190C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中国证监会</w:t>
      </w:r>
    </w:p>
    <w:p w:rsidR="00D7190C" w:rsidRDefault="00D7190C" w:rsidP="00D7190C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2013年12月26日</w:t>
      </w:r>
    </w:p>
    <w:p w:rsidR="00D7190C" w:rsidRDefault="00D7190C" w:rsidP="00D7190C">
      <w:pPr>
        <w:rPr>
          <w:rFonts w:ascii="微软雅黑" w:eastAsia="微软雅黑" w:hAnsi="微软雅黑" w:hint="eastAsia"/>
          <w:color w:val="777777"/>
          <w:sz w:val="18"/>
          <w:szCs w:val="18"/>
        </w:rPr>
      </w:pPr>
    </w:p>
    <w:p w:rsidR="00D7190C" w:rsidRDefault="00D7190C" w:rsidP="00D7190C">
      <w:pPr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  附件：</w:t>
      </w:r>
      <w:hyperlink r:id="rId7" w:history="1"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《非上市公众公司信息披露内容与格式准则第2号——公开转让股票申请文件》.doc</w:t>
        </w:r>
      </w:hyperlink>
    </w:p>
    <w:p w:rsidR="00A6245E" w:rsidRPr="00D7190C" w:rsidRDefault="00A6245E" w:rsidP="00D7190C">
      <w:bookmarkStart w:id="0" w:name="_GoBack"/>
      <w:bookmarkEnd w:id="0"/>
    </w:p>
    <w:sectPr w:rsidR="00A6245E" w:rsidRPr="00D71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D46" w:rsidRDefault="006F2D46" w:rsidP="00746B3F">
      <w:r>
        <w:separator/>
      </w:r>
    </w:p>
  </w:endnote>
  <w:endnote w:type="continuationSeparator" w:id="0">
    <w:p w:rsidR="006F2D46" w:rsidRDefault="006F2D46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D46" w:rsidRDefault="006F2D46" w:rsidP="00746B3F">
      <w:r>
        <w:separator/>
      </w:r>
    </w:p>
  </w:footnote>
  <w:footnote w:type="continuationSeparator" w:id="0">
    <w:p w:rsidR="006F2D46" w:rsidRDefault="006F2D46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2E0ED6"/>
    <w:rsid w:val="004D683F"/>
    <w:rsid w:val="006418F9"/>
    <w:rsid w:val="006F2D46"/>
    <w:rsid w:val="00704543"/>
    <w:rsid w:val="007276EE"/>
    <w:rsid w:val="00746B3F"/>
    <w:rsid w:val="007E4FD5"/>
    <w:rsid w:val="008D583F"/>
    <w:rsid w:val="009A664D"/>
    <w:rsid w:val="00A6245E"/>
    <w:rsid w:val="00D7190C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170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944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639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12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0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8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3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9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12/P020131227716701814733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7</cp:revision>
  <dcterms:created xsi:type="dcterms:W3CDTF">2014-02-08T17:14:00Z</dcterms:created>
  <dcterms:modified xsi:type="dcterms:W3CDTF">2014-02-08T17:29:00Z</dcterms:modified>
</cp:coreProperties>
</file>