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5923" w14:textId="6FEA0405" w:rsidR="00CD6566" w:rsidRDefault="00CD6566" w:rsidP="00A77511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 w:hint="eastAsia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CD6566" w14:paraId="42D2EDC1" w14:textId="77777777" w:rsidTr="00004060">
        <w:tc>
          <w:tcPr>
            <w:tcW w:w="9356" w:type="dxa"/>
          </w:tcPr>
          <w:p w14:paraId="19154E4E" w14:textId="77777777" w:rsidR="00CD6566" w:rsidRPr="00AE5077" w:rsidRDefault="00CD6566" w:rsidP="00004060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a4"/>
                <w:rFonts w:ascii="黑体" w:eastAsia="黑体" w:hAnsi="黑体" w:hint="eastAsia"/>
                <w:color w:val="FF0000"/>
                <w:sz w:val="36"/>
                <w:szCs w:val="36"/>
              </w:rPr>
              <w:t>【第161号令】《关于修改〈非上市公众公司监督管理办法〉的决定》</w:t>
            </w:r>
          </w:p>
          <w:p w14:paraId="6169C3B3" w14:textId="77777777" w:rsidR="00CD6566" w:rsidRPr="00AE5077" w:rsidRDefault="00CD6566" w:rsidP="0000406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中国证券监督管理委员会令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8"/>
                <w:szCs w:val="28"/>
              </w:rPr>
              <w:t>61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号</w:t>
            </w:r>
          </w:p>
          <w:p w14:paraId="3185A12A" w14:textId="77777777" w:rsidR="00CD6566" w:rsidRPr="00AE5077" w:rsidRDefault="00CD6566" w:rsidP="00004060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6E849AC0" w14:textId="77777777" w:rsidR="00CD6566" w:rsidRPr="00496809" w:rsidRDefault="00CD6566" w:rsidP="00004060">
            <w:pPr>
              <w:widowControl/>
              <w:spacing w:line="408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AE5077">
              <w:rPr>
                <w:rFonts w:ascii="Calibri" w:eastAsia="楷体" w:hAnsi="Calibri" w:cs="Calibri"/>
                <w:color w:val="000000"/>
                <w:kern w:val="0"/>
                <w:sz w:val="24"/>
                <w:szCs w:val="24"/>
              </w:rPr>
              <w:t> 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B6327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《关于修改〈非上市公众公司监督管理办法〉的决定》已经2019年12月18日中国证券监督管理委员会2019年第5次委</w:t>
            </w:r>
            <w:proofErr w:type="gramStart"/>
            <w:r w:rsidRPr="00B6327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务</w:t>
            </w:r>
            <w:proofErr w:type="gramEnd"/>
            <w:r w:rsidRPr="00B6327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会议审议通过，现予公布，自公布之日起施行。</w:t>
            </w:r>
          </w:p>
          <w:p w14:paraId="7031B76D" w14:textId="77777777" w:rsidR="00CD6566" w:rsidRPr="00496809" w:rsidRDefault="00CD6566" w:rsidP="00004060">
            <w:pPr>
              <w:widowControl/>
              <w:spacing w:line="408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96809">
              <w:rPr>
                <w:rFonts w:ascii="Calibri" w:eastAsia="楷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3E56BE38" w14:textId="77777777" w:rsidR="00CD6566" w:rsidRPr="00AE5077" w:rsidRDefault="00CD6566" w:rsidP="00004060">
            <w:pPr>
              <w:widowControl/>
              <w:spacing w:line="408" w:lineRule="atLeast"/>
              <w:jc w:val="righ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　　　　　　　　　　　　　　　　　　中国证券监督管理委员会主席：</w:t>
            </w:r>
            <w:r w:rsidRPr="00B6327B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易会满</w:t>
            </w:r>
          </w:p>
          <w:p w14:paraId="20CC3A4B" w14:textId="77777777" w:rsidR="00CD6566" w:rsidRDefault="00CD6566" w:rsidP="00004060">
            <w:pPr>
              <w:widowControl/>
              <w:spacing w:line="408" w:lineRule="atLeast"/>
              <w:jc w:val="righ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9</w:t>
            </w: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年12月2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0</w:t>
            </w: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日</w:t>
            </w:r>
          </w:p>
          <w:p w14:paraId="55E521D1" w14:textId="77777777" w:rsidR="00CD6566" w:rsidRDefault="00EC6150" w:rsidP="0000406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楷体" w:eastAsia="楷体" w:hAnsi="楷体"/>
              </w:rPr>
            </w:pPr>
            <w:hyperlink r:id="rId6" w:history="1">
              <w:r w:rsidR="00CD6566">
                <w:rPr>
                  <w:rStyle w:val="a5"/>
                  <w:rFonts w:ascii="楷体" w:eastAsia="楷体" w:hAnsi="楷体" w:hint="eastAsia"/>
                </w:rPr>
                <w:t>证监会发布《关于修改&lt;非上市公众公司监督管理办法&gt;的决定》《非上市公众公司信息披露管理办法》，全面深化新三板改革各项措施加快落地</w:t>
              </w:r>
            </w:hyperlink>
          </w:p>
          <w:p w14:paraId="524F2F35" w14:textId="77777777" w:rsidR="00CD6566" w:rsidRDefault="00EC6150" w:rsidP="00004060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楷体" w:eastAsia="楷体" w:hAnsi="楷体"/>
              </w:rPr>
            </w:pPr>
            <w:hyperlink r:id="rId7" w:history="1">
              <w:r w:rsidR="00CD6566" w:rsidRPr="00B6327B">
                <w:rPr>
                  <w:rStyle w:val="a5"/>
                  <w:rFonts w:ascii="微软雅黑" w:eastAsia="微软雅黑" w:hAnsi="微软雅黑"/>
                  <w:sz w:val="24"/>
                  <w:szCs w:val="24"/>
                </w:rPr>
                <w:t>附件：《关于修改〈非上市公众公司监督管理办法〉的决定》.pdf</w:t>
              </w:r>
            </w:hyperlink>
          </w:p>
        </w:tc>
      </w:tr>
    </w:tbl>
    <w:p w14:paraId="30F7D55D" w14:textId="77777777" w:rsidR="00CD6566" w:rsidRDefault="00CD6566" w:rsidP="00CD6566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/>
        </w:rPr>
      </w:pPr>
    </w:p>
    <w:p w14:paraId="7FA932F8" w14:textId="77777777" w:rsidR="00CD6566" w:rsidRPr="00CD6566" w:rsidRDefault="00CD6566" w:rsidP="00A77511">
      <w:pPr>
        <w:widowControl/>
        <w:wordWrap w:val="0"/>
        <w:spacing w:before="100" w:beforeAutospacing="1" w:after="100" w:afterAutospacing="1"/>
        <w:jc w:val="left"/>
        <w:rPr>
          <w:rFonts w:ascii="楷体" w:eastAsia="楷体" w:hAnsi="楷体"/>
        </w:rPr>
      </w:pPr>
    </w:p>
    <w:p w14:paraId="63817B61" w14:textId="23FCE36E" w:rsidR="00B6327B" w:rsidRPr="00CE75EA" w:rsidRDefault="00CD6566" w:rsidP="00CE75EA">
      <w:pPr>
        <w:widowControl/>
        <w:jc w:val="left"/>
        <w:rPr>
          <w:rFonts w:ascii="楷体" w:eastAsia="楷体" w:hAnsi="楷体" w:cs="宋体"/>
          <w:color w:val="000000"/>
          <w:kern w:val="0"/>
          <w:szCs w:val="21"/>
        </w:rPr>
      </w:pPr>
      <w:r>
        <w:rPr>
          <w:rFonts w:ascii="楷体" w:eastAsia="楷体" w:hAnsi="楷体" w:cs="宋体"/>
          <w:color w:val="000000"/>
          <w:kern w:val="0"/>
          <w:szCs w:val="21"/>
        </w:rPr>
        <w:br w:type="page"/>
      </w: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134"/>
        <w:gridCol w:w="2653"/>
        <w:gridCol w:w="1175"/>
        <w:gridCol w:w="4394"/>
      </w:tblGrid>
      <w:tr w:rsidR="00B6327B" w:rsidRPr="00FA24E2" w14:paraId="6089380A" w14:textId="77777777" w:rsidTr="00A77511">
        <w:tc>
          <w:tcPr>
            <w:tcW w:w="1134" w:type="dxa"/>
          </w:tcPr>
          <w:p w14:paraId="460F4417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lastRenderedPageBreak/>
              <w:t>文件名称</w:t>
            </w:r>
          </w:p>
        </w:tc>
        <w:tc>
          <w:tcPr>
            <w:tcW w:w="8222" w:type="dxa"/>
            <w:gridSpan w:val="3"/>
          </w:tcPr>
          <w:p w14:paraId="52B40DFB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非上市公众公司监督管理办法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B6327B" w:rsidRPr="00FA24E2" w14:paraId="6876A96B" w14:textId="77777777" w:rsidTr="00A77511">
        <w:tc>
          <w:tcPr>
            <w:tcW w:w="1134" w:type="dxa"/>
          </w:tcPr>
          <w:p w14:paraId="0B37BA04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t>效力状态</w:t>
            </w:r>
          </w:p>
        </w:tc>
        <w:tc>
          <w:tcPr>
            <w:tcW w:w="2653" w:type="dxa"/>
          </w:tcPr>
          <w:p w14:paraId="73E7F1E2" w14:textId="41AEABF4" w:rsidR="00B6327B" w:rsidRPr="00B6327B" w:rsidRDefault="00B6327B" w:rsidP="00004060">
            <w:pPr>
              <w:widowControl/>
              <w:jc w:val="left"/>
              <w:rPr>
                <w:rFonts w:ascii="微软雅黑" w:eastAsia="微软雅黑" w:hAnsi="微软雅黑"/>
                <w:color w:val="00B050"/>
                <w:szCs w:val="21"/>
              </w:rPr>
            </w:pPr>
            <w:r w:rsidRPr="00B6327B">
              <w:rPr>
                <w:rFonts w:ascii="微软雅黑" w:eastAsia="微软雅黑" w:hAnsi="微软雅黑" w:hint="eastAsia"/>
                <w:color w:val="00B050"/>
                <w:szCs w:val="21"/>
              </w:rPr>
              <w:t>现行有效</w:t>
            </w:r>
          </w:p>
        </w:tc>
        <w:tc>
          <w:tcPr>
            <w:tcW w:w="1175" w:type="dxa"/>
          </w:tcPr>
          <w:p w14:paraId="2437616A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失效日期</w:t>
            </w:r>
          </w:p>
        </w:tc>
        <w:tc>
          <w:tcPr>
            <w:tcW w:w="4394" w:type="dxa"/>
          </w:tcPr>
          <w:p w14:paraId="7BA0F227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B6327B" w:rsidRPr="00FA24E2" w14:paraId="65DD31B7" w14:textId="77777777" w:rsidTr="00A77511">
        <w:tc>
          <w:tcPr>
            <w:tcW w:w="1134" w:type="dxa"/>
          </w:tcPr>
          <w:p w14:paraId="2B4E5367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发文单位</w:t>
            </w:r>
          </w:p>
        </w:tc>
        <w:tc>
          <w:tcPr>
            <w:tcW w:w="2653" w:type="dxa"/>
          </w:tcPr>
          <w:p w14:paraId="76E24E9C" w14:textId="77777777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中国证券监督管理委员会</w:t>
            </w:r>
          </w:p>
        </w:tc>
        <w:tc>
          <w:tcPr>
            <w:tcW w:w="1175" w:type="dxa"/>
          </w:tcPr>
          <w:p w14:paraId="62EEBFB7" w14:textId="77777777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文号</w:t>
            </w:r>
          </w:p>
        </w:tc>
        <w:tc>
          <w:tcPr>
            <w:tcW w:w="4394" w:type="dxa"/>
          </w:tcPr>
          <w:p w14:paraId="7C3DB1DC" w14:textId="5231305E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证监会令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</w:t>
            </w:r>
            <w:r w:rsidR="002C314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161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号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】</w:t>
            </w:r>
          </w:p>
        </w:tc>
      </w:tr>
      <w:tr w:rsidR="00B6327B" w:rsidRPr="00FA24E2" w14:paraId="49D174AF" w14:textId="77777777" w:rsidTr="00A77511">
        <w:tc>
          <w:tcPr>
            <w:tcW w:w="1134" w:type="dxa"/>
            <w:vAlign w:val="center"/>
          </w:tcPr>
          <w:p w14:paraId="71C92FCA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发文日期</w:t>
            </w:r>
          </w:p>
        </w:tc>
        <w:tc>
          <w:tcPr>
            <w:tcW w:w="2653" w:type="dxa"/>
            <w:vAlign w:val="center"/>
          </w:tcPr>
          <w:p w14:paraId="75BD7BB4" w14:textId="40815F51" w:rsidR="00B6327B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019-12-20</w:t>
            </w:r>
          </w:p>
          <w:p w14:paraId="4E3B5151" w14:textId="34CE9F2E" w:rsidR="00B6327B" w:rsidRPr="00B6327B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 w:rsidRPr="00B6327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3</w:t>
            </w:r>
            <w:r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</w:t>
            </w:r>
            <w:r w:rsidRPr="00B6327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12</w:t>
            </w:r>
            <w:r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-2</w:t>
            </w:r>
            <w:r w:rsidRPr="00B6327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6</w:t>
            </w:r>
          </w:p>
          <w:p w14:paraId="54AB70DC" w14:textId="77777777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012-09-28</w:t>
            </w:r>
          </w:p>
        </w:tc>
        <w:tc>
          <w:tcPr>
            <w:tcW w:w="1175" w:type="dxa"/>
            <w:vAlign w:val="center"/>
          </w:tcPr>
          <w:p w14:paraId="501578FE" w14:textId="77777777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实施日期</w:t>
            </w:r>
          </w:p>
        </w:tc>
        <w:tc>
          <w:tcPr>
            <w:tcW w:w="4394" w:type="dxa"/>
            <w:vAlign w:val="center"/>
          </w:tcPr>
          <w:p w14:paraId="406B7204" w14:textId="7501E096" w:rsidR="00B6327B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019-12-20</w:t>
            </w:r>
          </w:p>
          <w:p w14:paraId="62CF96A4" w14:textId="47847AE5" w:rsidR="00B6327B" w:rsidRPr="00B6327B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2013-</w:t>
            </w:r>
            <w:r w:rsidRPr="00B6327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12</w:t>
            </w:r>
            <w:r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</w:t>
            </w:r>
            <w:r w:rsidRPr="00B6327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26</w:t>
            </w:r>
          </w:p>
          <w:p w14:paraId="50D300C5" w14:textId="77777777" w:rsidR="00B6327B" w:rsidRPr="00D02128" w:rsidRDefault="00B6327B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013-01-01</w:t>
            </w:r>
          </w:p>
        </w:tc>
      </w:tr>
      <w:tr w:rsidR="00B6327B" w:rsidRPr="00FA24E2" w14:paraId="5D14F766" w14:textId="77777777" w:rsidTr="00A77511">
        <w:tc>
          <w:tcPr>
            <w:tcW w:w="1134" w:type="dxa"/>
            <w:vAlign w:val="center"/>
          </w:tcPr>
          <w:p w14:paraId="037645BB" w14:textId="77777777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审议通过</w:t>
            </w:r>
          </w:p>
        </w:tc>
        <w:tc>
          <w:tcPr>
            <w:tcW w:w="8222" w:type="dxa"/>
            <w:gridSpan w:val="3"/>
          </w:tcPr>
          <w:p w14:paraId="0D984A1B" w14:textId="02A150AC" w:rsidR="00B6327B" w:rsidRDefault="004674D1" w:rsidP="00004060">
            <w:pPr>
              <w:widowControl/>
              <w:jc w:val="left"/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--</w:t>
            </w:r>
            <w:r w:rsidR="002C314E" w:rsidRPr="004978E7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201</w:t>
            </w:r>
            <w:r w:rsidR="002C314E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9</w:t>
            </w:r>
            <w:r w:rsidR="002C314E" w:rsidRPr="004978E7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年12月</w:t>
            </w:r>
            <w:r w:rsidR="002C314E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18</w:t>
            </w:r>
            <w:r w:rsidR="002C314E" w:rsidRPr="004978E7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日中国证券监督管理委员会</w:t>
            </w:r>
            <w:r w:rsidR="002C314E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2</w:t>
            </w:r>
            <w:r w:rsidR="002C314E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019</w:t>
            </w:r>
            <w:r w:rsidR="002C314E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年</w:t>
            </w:r>
            <w:r w:rsidR="002C314E" w:rsidRPr="004978E7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第5次</w:t>
            </w:r>
            <w:r w:rsidR="002C314E" w:rsidRPr="002C314E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委</w:t>
            </w:r>
            <w:proofErr w:type="gramStart"/>
            <w:r w:rsidR="002C314E" w:rsidRPr="002C314E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务</w:t>
            </w:r>
            <w:proofErr w:type="gramEnd"/>
            <w:r w:rsidR="002C314E" w:rsidRPr="002C314E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会议</w:t>
            </w:r>
            <w:r w:rsidR="002C314E" w:rsidRPr="004978E7"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审议通过</w:t>
            </w:r>
          </w:p>
          <w:p w14:paraId="6B5DB67A" w14:textId="329094ED" w:rsidR="00B6327B" w:rsidRPr="004978E7" w:rsidRDefault="004674D1" w:rsidP="00004060">
            <w:pPr>
              <w:widowControl/>
              <w:jc w:val="left"/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--</w:t>
            </w:r>
            <w:r w:rsidR="00B6327B" w:rsidRPr="002C314E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  <w:r w:rsidR="00B6327B" w:rsidRPr="002C314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013年12月2日中国证券监督管理委员会</w:t>
            </w:r>
            <w:r w:rsidR="002C31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 w:rsidR="002C314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013</w:t>
            </w:r>
            <w:r w:rsidR="002C31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 w:rsidR="00B6327B" w:rsidRPr="002C314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第15次主席办公会议审议通过</w:t>
            </w:r>
          </w:p>
          <w:p w14:paraId="052E5239" w14:textId="542C88DB" w:rsidR="00B6327B" w:rsidRPr="00D02128" w:rsidRDefault="004674D1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="00B6327B"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2012年5月11日中国证券监督管理委员会</w:t>
            </w:r>
            <w:r w:rsidR="002C31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 w:rsidR="002C314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</w:t>
            </w:r>
            <w:r w:rsidR="002C31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 w:rsidR="00B6327B"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第17次主席办公会议审议通过</w:t>
            </w:r>
          </w:p>
        </w:tc>
      </w:tr>
      <w:tr w:rsidR="00B6327B" w:rsidRPr="00FA24E2" w14:paraId="4D6E736A" w14:textId="77777777" w:rsidTr="00A77511">
        <w:tc>
          <w:tcPr>
            <w:tcW w:w="1134" w:type="dxa"/>
            <w:vAlign w:val="center"/>
          </w:tcPr>
          <w:p w14:paraId="0863E1B8" w14:textId="3596806C" w:rsidR="00B6327B" w:rsidRPr="00FA24E2" w:rsidRDefault="00B6327B" w:rsidP="00004060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历次修订</w:t>
            </w:r>
          </w:p>
        </w:tc>
        <w:tc>
          <w:tcPr>
            <w:tcW w:w="8222" w:type="dxa"/>
            <w:gridSpan w:val="3"/>
          </w:tcPr>
          <w:p w14:paraId="72EB1A78" w14:textId="043E920D" w:rsidR="00B6327B" w:rsidRPr="004978E7" w:rsidRDefault="004674D1" w:rsidP="00B6327B">
            <w:pPr>
              <w:widowControl/>
              <w:jc w:val="left"/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/>
                <w:color w:val="0033CC"/>
                <w:kern w:val="0"/>
                <w:szCs w:val="21"/>
              </w:rPr>
              <w:t>-</w:t>
            </w:r>
            <w:r w:rsidR="00B6327B" w:rsidRPr="004978E7">
              <w:rPr>
                <w:rFonts w:ascii="微软雅黑" w:eastAsia="微软雅黑" w:hAnsi="微软雅黑" w:cs="宋体" w:hint="eastAsia"/>
                <w:color w:val="0033CC"/>
                <w:kern w:val="0"/>
                <w:szCs w:val="21"/>
              </w:rPr>
              <w:t>根据2013年12月26日证监会令第96号《关于修改〈非上市公众公司监督管理办法〉的决定》修正</w:t>
            </w:r>
          </w:p>
          <w:p w14:paraId="7AD70544" w14:textId="0E23AD2D" w:rsidR="00B6327B" w:rsidRPr="00B6327B" w:rsidRDefault="004674D1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</w:t>
            </w:r>
            <w:r w:rsidR="00B6327B" w:rsidRPr="00B6327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根据2013年12月26日证监会令第96号《关于修改〈非上市公众公司监督管理办法〉的决定》修正</w:t>
            </w:r>
          </w:p>
          <w:p w14:paraId="25F1EF1A" w14:textId="56D29CEE" w:rsidR="00B6327B" w:rsidRPr="00D02128" w:rsidRDefault="004674D1" w:rsidP="000040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="00B6327B"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2012年9月28日 中国证券监督管理委员会 证监会令第85号</w:t>
            </w:r>
          </w:p>
        </w:tc>
      </w:tr>
    </w:tbl>
    <w:p w14:paraId="214E817A" w14:textId="37ADBBF1" w:rsidR="00B6327B" w:rsidRDefault="00B6327B" w:rsidP="00B6327B">
      <w:pPr>
        <w:widowControl/>
        <w:jc w:val="left"/>
        <w:rPr>
          <w:rFonts w:ascii="微软雅黑" w:eastAsia="微软雅黑" w:hAnsi="微软雅黑"/>
          <w:sz w:val="28"/>
        </w:rPr>
      </w:pPr>
    </w:p>
    <w:p w14:paraId="1F0FE33F" w14:textId="77777777" w:rsidR="00CE75EA" w:rsidRDefault="00CE75EA" w:rsidP="00B6327B">
      <w:pPr>
        <w:widowControl/>
        <w:jc w:val="left"/>
        <w:rPr>
          <w:rFonts w:ascii="微软雅黑" w:eastAsia="微软雅黑" w:hAnsi="微软雅黑"/>
          <w:sz w:val="28"/>
        </w:rPr>
      </w:pPr>
    </w:p>
    <w:p w14:paraId="6AF90B7C" w14:textId="77777777" w:rsidR="00B6327B" w:rsidRPr="00CE75EA" w:rsidRDefault="00B6327B" w:rsidP="00CE75EA">
      <w:pPr>
        <w:spacing w:line="560" w:lineRule="exact"/>
        <w:jc w:val="center"/>
        <w:textAlignment w:val="baseline"/>
        <w:rPr>
          <w:rFonts w:ascii="黑体" w:eastAsia="黑体" w:hAnsi="黑体" w:cs="Times New Roman"/>
          <w:sz w:val="44"/>
          <w:szCs w:val="20"/>
        </w:rPr>
      </w:pPr>
      <w:r w:rsidRPr="00CE75EA">
        <w:rPr>
          <w:rFonts w:ascii="黑体" w:eastAsia="黑体" w:hAnsi="黑体" w:cs="Times New Roman" w:hint="eastAsia"/>
          <w:sz w:val="44"/>
          <w:szCs w:val="20"/>
        </w:rPr>
        <w:t>非上市公众公司监督管理办法</w:t>
      </w:r>
    </w:p>
    <w:p w14:paraId="3CBB508C" w14:textId="5CE9A789" w:rsidR="004E0380" w:rsidRPr="00CE75EA" w:rsidRDefault="00CE75EA" w:rsidP="00CE75EA">
      <w:pPr>
        <w:autoSpaceDE w:val="0"/>
        <w:autoSpaceDN w:val="0"/>
        <w:adjustRightInd w:val="0"/>
        <w:spacing w:beforeLines="100" w:before="240"/>
        <w:jc w:val="center"/>
        <w:rPr>
          <w:rFonts w:ascii="楷体_GB2312" w:eastAsia="楷体_GB2312" w:hAnsi="楷体_GB2312" w:cs="Times New Roman"/>
          <w:sz w:val="30"/>
          <w:szCs w:val="30"/>
        </w:rPr>
      </w:pP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9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28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日中国证券监督管理委员会第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17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次主席办公会议审议通过，根据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2013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26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日、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2019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日中国证券监督管理委员会《关于修改〈非上市公众公司监督管理办法〉的决定》修正）</w:t>
      </w:r>
    </w:p>
    <w:p w14:paraId="5DFFBD74" w14:textId="77777777" w:rsidR="00CE75EA" w:rsidRPr="00CE75EA" w:rsidRDefault="00CE75EA" w:rsidP="00CE75EA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8"/>
          <w:szCs w:val="28"/>
        </w:rPr>
      </w:pPr>
    </w:p>
    <w:p w14:paraId="49B5B1D6" w14:textId="2170CC0E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第一章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总则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Pr="00CE75EA">
        <w:rPr>
          <w:rFonts w:ascii="MicrosoftYaHei" w:eastAsia="MicrosoftYaHei" w:cs="MicrosoftYaHei"/>
          <w:kern w:val="0"/>
          <w:sz w:val="24"/>
          <w:szCs w:val="24"/>
        </w:rPr>
        <w:t>1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7</w:t>
      </w:r>
    </w:p>
    <w:p w14:paraId="5A7441B9" w14:textId="6DE34D73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第二章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公司治理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Pr="00CE75EA">
        <w:rPr>
          <w:rFonts w:ascii="MicrosoftYaHei" w:eastAsia="MicrosoftYaHei" w:cs="MicrosoftYaHei"/>
          <w:kern w:val="0"/>
          <w:sz w:val="24"/>
          <w:szCs w:val="24"/>
        </w:rPr>
        <w:t>1</w:t>
      </w:r>
      <w:r w:rsidR="00CE75EA">
        <w:rPr>
          <w:rFonts w:ascii="MicrosoftYaHei" w:eastAsia="MicrosoftYaHei" w:cs="MicrosoftYaHei"/>
          <w:kern w:val="0"/>
          <w:sz w:val="24"/>
          <w:szCs w:val="24"/>
        </w:rPr>
        <w:t>8</w:t>
      </w:r>
    </w:p>
    <w:p w14:paraId="390A2E06" w14:textId="289EF228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第三章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信息披露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21</w:t>
      </w:r>
    </w:p>
    <w:p w14:paraId="56947186" w14:textId="3EFDC890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第四章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股票转让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24</w:t>
      </w:r>
    </w:p>
    <w:p w14:paraId="17D3F740" w14:textId="07EEF4F2" w:rsidR="00B6327B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第五章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定向发行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2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6</w:t>
      </w:r>
    </w:p>
    <w:p w14:paraId="66F25E90" w14:textId="7537A2E1" w:rsidR="00CE75EA" w:rsidRDefault="00CE75EA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六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向不特定合格投资者公开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发行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>31</w:t>
      </w:r>
    </w:p>
    <w:p w14:paraId="39C1165C" w14:textId="24233BE4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CE75EA">
        <w:rPr>
          <w:rFonts w:ascii="MicrosoftYaHei" w:eastAsia="MicrosoftYaHei" w:cs="MicrosoftYaHei" w:hint="eastAsia"/>
          <w:kern w:val="0"/>
          <w:sz w:val="24"/>
          <w:szCs w:val="24"/>
        </w:rPr>
        <w:t>七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监督管理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35</w:t>
      </w:r>
    </w:p>
    <w:p w14:paraId="3F83A588" w14:textId="75BD654F" w:rsidR="00B6327B" w:rsidRPr="00CE75EA" w:rsidRDefault="00B6327B" w:rsidP="00CE75EA">
      <w:pPr>
        <w:autoSpaceDE w:val="0"/>
        <w:autoSpaceDN w:val="0"/>
        <w:adjustRightInd w:val="0"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CE75EA">
        <w:rPr>
          <w:rFonts w:ascii="MicrosoftYaHei" w:eastAsia="MicrosoftYaHei" w:cs="MicrosoftYaHei" w:hint="eastAsia"/>
          <w:kern w:val="0"/>
          <w:sz w:val="24"/>
          <w:szCs w:val="24"/>
        </w:rPr>
        <w:t>八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法律责任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38</w:t>
      </w:r>
    </w:p>
    <w:p w14:paraId="387231A4" w14:textId="7E6BFFC2" w:rsidR="00CE75EA" w:rsidRPr="00CE75EA" w:rsidRDefault="00B6327B" w:rsidP="00CE75EA">
      <w:pPr>
        <w:widowControl/>
        <w:jc w:val="center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CE75EA">
        <w:rPr>
          <w:rFonts w:ascii="MicrosoftYaHei" w:eastAsia="MicrosoftYaHei" w:cs="MicrosoftYaHei" w:hint="eastAsia"/>
          <w:kern w:val="0"/>
          <w:sz w:val="24"/>
          <w:szCs w:val="24"/>
        </w:rPr>
        <w:t>九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附则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</w:t>
      </w:r>
      <w:r w:rsidR="00CE75EA"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</w:t>
      </w:r>
      <w:proofErr w:type="gramEnd"/>
      <w:r w:rsidR="00CE75EA">
        <w:rPr>
          <w:rFonts w:ascii="MicrosoftYaHei" w:eastAsia="MicrosoftYaHei" w:cs="MicrosoftYaHei"/>
          <w:kern w:val="0"/>
          <w:sz w:val="24"/>
          <w:szCs w:val="24"/>
        </w:rPr>
        <w:t>41</w:t>
      </w:r>
    </w:p>
    <w:p w14:paraId="7FEFBEE7" w14:textId="77777777" w:rsidR="00CE75EA" w:rsidRDefault="00CE75EA">
      <w:pPr>
        <w:widowControl/>
        <w:jc w:val="left"/>
        <w:rPr>
          <w:rFonts w:ascii="MicrosoftYaHei" w:eastAsia="MicrosoftYaHei" w:cs="MicrosoftYaHei"/>
          <w:kern w:val="0"/>
          <w:sz w:val="28"/>
          <w:szCs w:val="28"/>
        </w:rPr>
      </w:pPr>
      <w:r>
        <w:rPr>
          <w:rFonts w:ascii="MicrosoftYaHei" w:eastAsia="MicrosoftYaHei" w:cs="MicrosoftYaHei"/>
          <w:kern w:val="0"/>
          <w:sz w:val="28"/>
          <w:szCs w:val="28"/>
        </w:rPr>
        <w:br w:type="page"/>
      </w:r>
    </w:p>
    <w:p w14:paraId="4D824D76" w14:textId="77777777" w:rsidR="00B6327B" w:rsidRPr="00AE5077" w:rsidRDefault="00B6327B" w:rsidP="00B6327B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CD6566" w14:paraId="79173685" w14:textId="77777777" w:rsidTr="00CD6566">
        <w:tc>
          <w:tcPr>
            <w:tcW w:w="9620" w:type="dxa"/>
          </w:tcPr>
          <w:p w14:paraId="65D346FC" w14:textId="77777777" w:rsidR="00CD6566" w:rsidRPr="00AE5077" w:rsidRDefault="00CD6566" w:rsidP="00CD6566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Style w:val="a4"/>
                <w:rFonts w:ascii="黑体" w:eastAsia="黑体" w:hAnsi="黑体" w:hint="eastAsia"/>
                <w:color w:val="FF0000"/>
                <w:sz w:val="36"/>
                <w:szCs w:val="36"/>
              </w:rPr>
              <w:t>【第96号令】《关于修改〈非上市公众公司监督管理办法〉的决定》</w:t>
            </w:r>
          </w:p>
          <w:p w14:paraId="75571007" w14:textId="77777777" w:rsidR="00CD6566" w:rsidRPr="00AE5077" w:rsidRDefault="00CD6566" w:rsidP="00CD6566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中国证券监督管理委员会令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第</w:t>
            </w:r>
            <w:r>
              <w:rPr>
                <w:rFonts w:ascii="楷体" w:eastAsia="楷体" w:hAnsi="楷体" w:cs="宋体"/>
                <w:color w:val="000000"/>
                <w:kern w:val="0"/>
                <w:sz w:val="28"/>
                <w:szCs w:val="28"/>
              </w:rPr>
              <w:t>96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号</w:t>
            </w:r>
          </w:p>
          <w:p w14:paraId="280EDE9F" w14:textId="77777777" w:rsidR="00CD6566" w:rsidRPr="00AE5077" w:rsidRDefault="00CD6566" w:rsidP="00CD6566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5D7F39D3" w14:textId="77777777" w:rsidR="00CD6566" w:rsidRPr="00496809" w:rsidRDefault="00CD6566" w:rsidP="00CD6566">
            <w:pPr>
              <w:widowControl/>
              <w:spacing w:line="408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AE5077">
              <w:rPr>
                <w:rFonts w:ascii="Calibri" w:eastAsia="楷体" w:hAnsi="Calibri" w:cs="Calibri"/>
                <w:color w:val="000000"/>
                <w:kern w:val="0"/>
                <w:sz w:val="24"/>
                <w:szCs w:val="24"/>
              </w:rPr>
              <w:t> 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《关于修改〈非上市公众公司监督管理办法〉的决定》已经2013年12月2日中国证券监督管理委员会第15次主席办公会议审议通过，现予公布，自公布之日起施行。</w:t>
            </w:r>
          </w:p>
          <w:p w14:paraId="74DA391A" w14:textId="77777777" w:rsidR="00CD6566" w:rsidRPr="00496809" w:rsidRDefault="00CD6566" w:rsidP="00CD6566">
            <w:pPr>
              <w:widowControl/>
              <w:spacing w:line="408" w:lineRule="atLeast"/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96809">
              <w:rPr>
                <w:rFonts w:ascii="Calibri" w:eastAsia="楷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72CD9866" w14:textId="77777777" w:rsidR="00CD6566" w:rsidRPr="00AE5077" w:rsidRDefault="00CD6566" w:rsidP="00CD6566">
            <w:pPr>
              <w:widowControl/>
              <w:spacing w:line="408" w:lineRule="atLeast"/>
              <w:jc w:val="righ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　　　　　　　　　　　　　　　　　　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中国证券监督管理委员会主席：</w:t>
            </w: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肖钢</w:t>
            </w:r>
          </w:p>
          <w:p w14:paraId="545C67EE" w14:textId="77777777" w:rsidR="00CD6566" w:rsidRPr="00496809" w:rsidRDefault="00CD6566" w:rsidP="00CD6566">
            <w:pPr>
              <w:widowControl/>
              <w:spacing w:line="408" w:lineRule="atLeast"/>
              <w:jc w:val="righ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496809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2013年12月26日</w:t>
            </w:r>
          </w:p>
          <w:p w14:paraId="780BFE6F" w14:textId="77777777" w:rsidR="00CD6566" w:rsidRPr="00AE5077" w:rsidRDefault="00CD6566" w:rsidP="00CD6566">
            <w:pPr>
              <w:widowControl/>
              <w:spacing w:line="408" w:lineRule="atLeast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　　　　　　　　　　　　　　　　　　　　　　　　　　　　　　　　　　　　　　　 </w:t>
            </w:r>
          </w:p>
          <w:p w14:paraId="21C0B61D" w14:textId="7F2CD484" w:rsidR="00CD6566" w:rsidRDefault="00EC6150" w:rsidP="00CD6566">
            <w:pPr>
              <w:widowControl/>
              <w:jc w:val="left"/>
              <w:rPr>
                <w:rFonts w:ascii="微软雅黑" w:eastAsia="微软雅黑" w:hAnsi="微软雅黑"/>
                <w:sz w:val="28"/>
              </w:rPr>
            </w:pPr>
            <w:hyperlink r:id="rId8" w:history="1">
              <w:r w:rsidR="00CD6566" w:rsidRPr="00496809">
                <w:rPr>
                  <w:rFonts w:ascii="微软雅黑" w:eastAsia="微软雅黑" w:hAnsi="微软雅黑" w:cs="宋体"/>
                  <w:color w:val="0000FF"/>
                  <w:kern w:val="0"/>
                  <w:sz w:val="24"/>
                  <w:szCs w:val="24"/>
                  <w:u w:val="single"/>
                </w:rPr>
                <w:t>附件：《关于修改〈非上市公众公司监督管理办法〉的决定》.doc</w:t>
              </w:r>
            </w:hyperlink>
          </w:p>
        </w:tc>
      </w:tr>
    </w:tbl>
    <w:p w14:paraId="0FE73540" w14:textId="2A497D24" w:rsidR="00B6327B" w:rsidRPr="00FA24E2" w:rsidRDefault="00B6327B" w:rsidP="00B6327B">
      <w:pPr>
        <w:widowControl/>
        <w:jc w:val="left"/>
        <w:rPr>
          <w:rFonts w:ascii="微软雅黑" w:eastAsia="微软雅黑" w:hAnsi="微软雅黑"/>
          <w:sz w:val="28"/>
        </w:rPr>
      </w:pPr>
    </w:p>
    <w:p w14:paraId="1A9F3229" w14:textId="77777777" w:rsidR="00496809" w:rsidRPr="00FA24E2" w:rsidRDefault="00496809" w:rsidP="00496809">
      <w:pPr>
        <w:widowControl/>
        <w:jc w:val="left"/>
        <w:rPr>
          <w:rFonts w:ascii="微软雅黑" w:eastAsia="微软雅黑" w:hAnsi="微软雅黑"/>
          <w:sz w:val="28"/>
        </w:rPr>
      </w:pPr>
    </w:p>
    <w:p w14:paraId="32B482ED" w14:textId="45A8550A" w:rsidR="00496809" w:rsidRPr="00496809" w:rsidRDefault="00496809" w:rsidP="00496809">
      <w:pPr>
        <w:widowControl/>
        <w:spacing w:line="408" w:lineRule="atLeast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r w:rsidRPr="00496809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t xml:space="preserve"> </w:t>
      </w:r>
    </w:p>
    <w:p w14:paraId="520F8E7F" w14:textId="77777777" w:rsidR="00496809" w:rsidRPr="00496809" w:rsidRDefault="00496809" w:rsidP="00496809">
      <w:pPr>
        <w:widowControl/>
        <w:jc w:val="left"/>
        <w:rPr>
          <w:rFonts w:ascii="微软雅黑" w:eastAsia="微软雅黑" w:hAnsi="微软雅黑"/>
          <w:sz w:val="28"/>
        </w:rPr>
      </w:pPr>
    </w:p>
    <w:p w14:paraId="39DA7428" w14:textId="77777777" w:rsidR="00496809" w:rsidRDefault="00496809" w:rsidP="00496809">
      <w:pPr>
        <w:widowControl/>
        <w:jc w:val="left"/>
        <w:rPr>
          <w:rFonts w:ascii="MicrosoftYaHei" w:eastAsia="MicrosoftYaHei" w:cs="MicrosoftYaHei"/>
          <w:b/>
          <w:bCs/>
          <w:kern w:val="0"/>
          <w:sz w:val="32"/>
          <w:szCs w:val="32"/>
        </w:rPr>
      </w:pPr>
      <w:r>
        <w:rPr>
          <w:rFonts w:ascii="MicrosoftYaHei" w:eastAsia="MicrosoftYaHei" w:cs="MicrosoftYaHei"/>
          <w:b/>
          <w:bCs/>
          <w:kern w:val="0"/>
          <w:sz w:val="32"/>
          <w:szCs w:val="32"/>
        </w:rPr>
        <w:br w:type="page"/>
      </w:r>
    </w:p>
    <w:p w14:paraId="3F6B89DC" w14:textId="77777777" w:rsidR="00D54E9B" w:rsidRDefault="00D54E9B" w:rsidP="00496809">
      <w:pPr>
        <w:widowControl/>
        <w:jc w:val="left"/>
        <w:rPr>
          <w:rFonts w:ascii="微软雅黑" w:eastAsia="微软雅黑" w:hAnsi="微软雅黑"/>
          <w:sz w:val="28"/>
        </w:rPr>
      </w:pP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134"/>
        <w:gridCol w:w="2653"/>
        <w:gridCol w:w="1175"/>
        <w:gridCol w:w="4394"/>
      </w:tblGrid>
      <w:tr w:rsidR="00A23220" w:rsidRPr="00FA24E2" w14:paraId="79FF933A" w14:textId="77777777" w:rsidTr="00100137">
        <w:tc>
          <w:tcPr>
            <w:tcW w:w="1134" w:type="dxa"/>
          </w:tcPr>
          <w:p w14:paraId="67E1861A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t>文件名称</w:t>
            </w:r>
          </w:p>
        </w:tc>
        <w:tc>
          <w:tcPr>
            <w:tcW w:w="8222" w:type="dxa"/>
            <w:gridSpan w:val="3"/>
          </w:tcPr>
          <w:p w14:paraId="51E28470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非上市公众公司监督管理办法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A23220" w:rsidRPr="00FA24E2" w14:paraId="2D4C9482" w14:textId="77777777" w:rsidTr="00100137">
        <w:tc>
          <w:tcPr>
            <w:tcW w:w="1134" w:type="dxa"/>
          </w:tcPr>
          <w:p w14:paraId="5CC01067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t>效力状态</w:t>
            </w:r>
          </w:p>
        </w:tc>
        <w:tc>
          <w:tcPr>
            <w:tcW w:w="2653" w:type="dxa"/>
          </w:tcPr>
          <w:p w14:paraId="4F4234D4" w14:textId="168F2407" w:rsidR="00A23220" w:rsidRPr="00B6327B" w:rsidRDefault="00D54E9B" w:rsidP="00100137">
            <w:pPr>
              <w:widowControl/>
              <w:jc w:val="left"/>
              <w:rPr>
                <w:rFonts w:ascii="微软雅黑" w:eastAsia="微软雅黑" w:hAnsi="微软雅黑"/>
                <w:color w:val="00B050"/>
                <w:szCs w:val="21"/>
              </w:rPr>
            </w:pPr>
            <w:r w:rsidRPr="004978E7">
              <w:rPr>
                <w:rFonts w:ascii="微软雅黑" w:eastAsia="微软雅黑" w:hAnsi="微软雅黑" w:cs="宋体" w:hint="eastAsia"/>
                <w:color w:val="009900"/>
                <w:kern w:val="0"/>
                <w:szCs w:val="21"/>
              </w:rPr>
              <w:t>已被修改</w:t>
            </w:r>
          </w:p>
        </w:tc>
        <w:tc>
          <w:tcPr>
            <w:tcW w:w="1175" w:type="dxa"/>
          </w:tcPr>
          <w:p w14:paraId="39F19B0F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失效日期</w:t>
            </w:r>
          </w:p>
        </w:tc>
        <w:tc>
          <w:tcPr>
            <w:tcW w:w="4394" w:type="dxa"/>
          </w:tcPr>
          <w:p w14:paraId="04D65376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23220" w:rsidRPr="00FA24E2" w14:paraId="33F58051" w14:textId="77777777" w:rsidTr="00100137">
        <w:tc>
          <w:tcPr>
            <w:tcW w:w="1134" w:type="dxa"/>
          </w:tcPr>
          <w:p w14:paraId="6DEA135E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发文单位</w:t>
            </w:r>
          </w:p>
        </w:tc>
        <w:tc>
          <w:tcPr>
            <w:tcW w:w="2653" w:type="dxa"/>
          </w:tcPr>
          <w:p w14:paraId="47F5FCAD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中国证券监督管理委员会</w:t>
            </w:r>
          </w:p>
        </w:tc>
        <w:tc>
          <w:tcPr>
            <w:tcW w:w="1175" w:type="dxa"/>
          </w:tcPr>
          <w:p w14:paraId="42EB58AE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文号</w:t>
            </w:r>
          </w:p>
        </w:tc>
        <w:tc>
          <w:tcPr>
            <w:tcW w:w="4394" w:type="dxa"/>
          </w:tcPr>
          <w:p w14:paraId="59B5F143" w14:textId="34A2FF05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证监会令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</w:t>
            </w:r>
            <w:r w:rsidR="00D54E9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96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号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】</w:t>
            </w:r>
          </w:p>
        </w:tc>
      </w:tr>
      <w:tr w:rsidR="00A23220" w:rsidRPr="00FA24E2" w14:paraId="0C280054" w14:textId="77777777" w:rsidTr="00100137">
        <w:tc>
          <w:tcPr>
            <w:tcW w:w="1134" w:type="dxa"/>
            <w:vAlign w:val="center"/>
          </w:tcPr>
          <w:p w14:paraId="6C486942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发文日期</w:t>
            </w:r>
          </w:p>
        </w:tc>
        <w:tc>
          <w:tcPr>
            <w:tcW w:w="2653" w:type="dxa"/>
            <w:vAlign w:val="center"/>
          </w:tcPr>
          <w:p w14:paraId="2585AA89" w14:textId="77777777" w:rsidR="00A23220" w:rsidRPr="00D54E9B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201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3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-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12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-2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6</w:t>
            </w:r>
          </w:p>
          <w:p w14:paraId="13EC07AA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012-09-28</w:t>
            </w:r>
          </w:p>
        </w:tc>
        <w:tc>
          <w:tcPr>
            <w:tcW w:w="1175" w:type="dxa"/>
            <w:vAlign w:val="center"/>
          </w:tcPr>
          <w:p w14:paraId="60EEB995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实施日期</w:t>
            </w:r>
          </w:p>
        </w:tc>
        <w:tc>
          <w:tcPr>
            <w:tcW w:w="4394" w:type="dxa"/>
            <w:vAlign w:val="center"/>
          </w:tcPr>
          <w:p w14:paraId="10FEF205" w14:textId="77777777" w:rsidR="00A23220" w:rsidRPr="00D54E9B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2013-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12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-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26</w:t>
            </w:r>
          </w:p>
          <w:p w14:paraId="1F97586D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013-01-01</w:t>
            </w:r>
          </w:p>
        </w:tc>
      </w:tr>
      <w:tr w:rsidR="00A23220" w:rsidRPr="00FA24E2" w14:paraId="2760B493" w14:textId="77777777" w:rsidTr="00100137">
        <w:tc>
          <w:tcPr>
            <w:tcW w:w="1134" w:type="dxa"/>
            <w:vAlign w:val="center"/>
          </w:tcPr>
          <w:p w14:paraId="75A148DD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审议通过</w:t>
            </w:r>
          </w:p>
        </w:tc>
        <w:tc>
          <w:tcPr>
            <w:tcW w:w="8222" w:type="dxa"/>
            <w:gridSpan w:val="3"/>
          </w:tcPr>
          <w:p w14:paraId="7979F704" w14:textId="77777777" w:rsidR="00A23220" w:rsidRPr="00D54E9B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--2013年12月2日中国证券监督管理委员会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2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013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年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第15次主席办公会议审议通过</w:t>
            </w:r>
          </w:p>
          <w:p w14:paraId="57064A64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2012年5月11日中国证券监督管理委员会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第17次主席办公会议审议通过</w:t>
            </w:r>
          </w:p>
        </w:tc>
      </w:tr>
      <w:tr w:rsidR="00A23220" w:rsidRPr="00FA24E2" w14:paraId="5E337D4D" w14:textId="77777777" w:rsidTr="00100137">
        <w:tc>
          <w:tcPr>
            <w:tcW w:w="1134" w:type="dxa"/>
            <w:vAlign w:val="center"/>
          </w:tcPr>
          <w:p w14:paraId="43FC2180" w14:textId="77777777" w:rsidR="00A23220" w:rsidRPr="00FA24E2" w:rsidRDefault="00A23220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历次修订</w:t>
            </w:r>
          </w:p>
        </w:tc>
        <w:tc>
          <w:tcPr>
            <w:tcW w:w="8222" w:type="dxa"/>
            <w:gridSpan w:val="3"/>
          </w:tcPr>
          <w:p w14:paraId="5C1462B5" w14:textId="77777777" w:rsidR="00A23220" w:rsidRPr="00D54E9B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</w:pP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-</w:t>
            </w:r>
            <w:r w:rsidRPr="00D54E9B">
              <w:rPr>
                <w:rFonts w:ascii="微软雅黑" w:eastAsia="微软雅黑" w:hAnsi="微软雅黑" w:cs="宋体"/>
                <w:color w:val="0000FF"/>
                <w:kern w:val="0"/>
                <w:szCs w:val="21"/>
              </w:rPr>
              <w:t>-</w:t>
            </w:r>
            <w:r w:rsidRPr="00D54E9B">
              <w:rPr>
                <w:rFonts w:ascii="微软雅黑" w:eastAsia="微软雅黑" w:hAnsi="微软雅黑" w:cs="宋体" w:hint="eastAsia"/>
                <w:color w:val="0000FF"/>
                <w:kern w:val="0"/>
                <w:szCs w:val="21"/>
              </w:rPr>
              <w:t>根据2013年12月26日证监会令第96号《关于修改〈非上市公众公司监督管理办法〉的决定》修正</w:t>
            </w:r>
          </w:p>
          <w:p w14:paraId="151B9518" w14:textId="77777777" w:rsidR="00A23220" w:rsidRPr="00D02128" w:rsidRDefault="00A23220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2012年9月28日 中国证券监督管理委员会 证监会令第85号</w:t>
            </w:r>
          </w:p>
        </w:tc>
      </w:tr>
    </w:tbl>
    <w:p w14:paraId="785AED07" w14:textId="77777777" w:rsidR="00A23220" w:rsidRDefault="00A23220" w:rsidP="00A23220">
      <w:pPr>
        <w:widowControl/>
        <w:jc w:val="left"/>
        <w:rPr>
          <w:rFonts w:ascii="微软雅黑" w:eastAsia="微软雅黑" w:hAnsi="微软雅黑"/>
          <w:sz w:val="28"/>
        </w:rPr>
      </w:pPr>
    </w:p>
    <w:p w14:paraId="534421A0" w14:textId="77777777" w:rsidR="00A23220" w:rsidRDefault="00A23220" w:rsidP="00A23220">
      <w:pPr>
        <w:widowControl/>
        <w:jc w:val="left"/>
        <w:rPr>
          <w:rFonts w:ascii="微软雅黑" w:eastAsia="微软雅黑" w:hAnsi="微软雅黑"/>
          <w:sz w:val="28"/>
        </w:rPr>
      </w:pPr>
    </w:p>
    <w:p w14:paraId="77CAC92B" w14:textId="77777777" w:rsidR="00A23220" w:rsidRPr="00CE75EA" w:rsidRDefault="00A23220" w:rsidP="00A23220">
      <w:pPr>
        <w:spacing w:line="560" w:lineRule="exact"/>
        <w:jc w:val="center"/>
        <w:textAlignment w:val="baseline"/>
        <w:rPr>
          <w:rFonts w:ascii="黑体" w:eastAsia="黑体" w:hAnsi="黑体" w:cs="Times New Roman"/>
          <w:sz w:val="44"/>
          <w:szCs w:val="20"/>
        </w:rPr>
      </w:pPr>
      <w:r w:rsidRPr="00CE75EA">
        <w:rPr>
          <w:rFonts w:ascii="黑体" w:eastAsia="黑体" w:hAnsi="黑体" w:cs="Times New Roman" w:hint="eastAsia"/>
          <w:sz w:val="44"/>
          <w:szCs w:val="20"/>
        </w:rPr>
        <w:t>非上市公众公司监督管理办法</w:t>
      </w:r>
    </w:p>
    <w:p w14:paraId="399472DA" w14:textId="1B949F4E" w:rsidR="00A23220" w:rsidRPr="00CE75EA" w:rsidRDefault="00A23220" w:rsidP="00A23220">
      <w:pPr>
        <w:autoSpaceDE w:val="0"/>
        <w:autoSpaceDN w:val="0"/>
        <w:adjustRightInd w:val="0"/>
        <w:spacing w:beforeLines="100" w:before="240"/>
        <w:jc w:val="center"/>
        <w:rPr>
          <w:rFonts w:ascii="楷体_GB2312" w:eastAsia="楷体_GB2312" w:hAnsi="楷体_GB2312" w:cs="Times New Roman"/>
          <w:sz w:val="30"/>
          <w:szCs w:val="30"/>
        </w:rPr>
      </w:pP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9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28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日中国证券监督管理委员会第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17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次主席办公会议审议通过，根据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2013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26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日中国证券监督管理委员会《关于修改〈非上市公众公司监督管理办法〉的决定》修正）</w:t>
      </w:r>
    </w:p>
    <w:p w14:paraId="0F06F555" w14:textId="77777777" w:rsidR="00A23220" w:rsidRPr="00CE75EA" w:rsidRDefault="00A23220" w:rsidP="00A23220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8"/>
          <w:szCs w:val="28"/>
        </w:rPr>
      </w:pPr>
    </w:p>
    <w:p w14:paraId="18FE7315" w14:textId="0C1515E8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第一章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总则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 xml:space="preserve"> 4</w:t>
      </w:r>
    </w:p>
    <w:p w14:paraId="74919EC1" w14:textId="1FF626D9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第二章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公司治理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 xml:space="preserve"> 5</w:t>
      </w:r>
    </w:p>
    <w:p w14:paraId="11843FD0" w14:textId="413D03D6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第三章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信息披露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 xml:space="preserve"> 8</w:t>
      </w:r>
    </w:p>
    <w:p w14:paraId="1990BF0B" w14:textId="3FC67F9A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第四章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股票转让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>10</w:t>
      </w:r>
    </w:p>
    <w:p w14:paraId="60FDD07A" w14:textId="4392BC74" w:rsidR="00A23220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第五章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定向发行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>12</w:t>
      </w:r>
    </w:p>
    <w:p w14:paraId="4FEA4DAF" w14:textId="10B03E8D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D54E9B">
        <w:rPr>
          <w:rFonts w:ascii="MicrosoftYaHei" w:eastAsia="MicrosoftYaHei" w:cs="MicrosoftYaHei" w:hint="eastAsia"/>
          <w:kern w:val="0"/>
          <w:sz w:val="24"/>
          <w:szCs w:val="24"/>
        </w:rPr>
        <w:t>六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监督管理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>1</w:t>
      </w:r>
      <w:r>
        <w:rPr>
          <w:rFonts w:ascii="MicrosoftYaHei" w:eastAsia="MicrosoftYaHei" w:cs="MicrosoftYaHei"/>
          <w:kern w:val="0"/>
          <w:sz w:val="24"/>
          <w:szCs w:val="24"/>
        </w:rPr>
        <w:t>5</w:t>
      </w:r>
    </w:p>
    <w:p w14:paraId="6AB3181A" w14:textId="09CCA933" w:rsidR="00A23220" w:rsidRPr="00CE75EA" w:rsidRDefault="00A23220" w:rsidP="00D54E9B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D54E9B">
        <w:rPr>
          <w:rFonts w:ascii="MicrosoftYaHei" w:eastAsia="MicrosoftYaHei" w:cs="MicrosoftYaHei" w:hint="eastAsia"/>
          <w:kern w:val="0"/>
          <w:sz w:val="24"/>
          <w:szCs w:val="24"/>
        </w:rPr>
        <w:t>七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法律责任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>17</w:t>
      </w:r>
    </w:p>
    <w:p w14:paraId="73B07C01" w14:textId="7459EC28" w:rsidR="00A23220" w:rsidRPr="00CE75EA" w:rsidRDefault="00A23220" w:rsidP="00D54E9B">
      <w:pPr>
        <w:widowControl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 w:rsidR="00D54E9B">
        <w:rPr>
          <w:rFonts w:ascii="MicrosoftYaHei" w:eastAsia="MicrosoftYaHei" w:cs="MicrosoftYaHei" w:hint="eastAsia"/>
          <w:kern w:val="0"/>
          <w:sz w:val="24"/>
          <w:szCs w:val="24"/>
        </w:rPr>
        <w:t>八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附则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 w:rsidR="00D54E9B">
        <w:rPr>
          <w:rFonts w:ascii="MicrosoftYaHei" w:eastAsia="MicrosoftYaHei" w:cs="MicrosoftYaHei"/>
          <w:kern w:val="0"/>
          <w:sz w:val="24"/>
          <w:szCs w:val="24"/>
        </w:rPr>
        <w:t>18</w:t>
      </w:r>
    </w:p>
    <w:p w14:paraId="5492150B" w14:textId="77777777" w:rsidR="00A23220" w:rsidRDefault="00A23220" w:rsidP="00A23220">
      <w:pPr>
        <w:widowControl/>
        <w:jc w:val="left"/>
        <w:rPr>
          <w:rFonts w:ascii="MicrosoftYaHei" w:eastAsia="MicrosoftYaHei" w:cs="MicrosoftYaHei"/>
          <w:kern w:val="0"/>
          <w:sz w:val="28"/>
          <w:szCs w:val="28"/>
        </w:rPr>
      </w:pPr>
      <w:r>
        <w:rPr>
          <w:rFonts w:ascii="MicrosoftYaHei" w:eastAsia="MicrosoftYaHei" w:cs="MicrosoftYaHei"/>
          <w:kern w:val="0"/>
          <w:sz w:val="28"/>
          <w:szCs w:val="28"/>
        </w:rPr>
        <w:br w:type="page"/>
      </w:r>
    </w:p>
    <w:p w14:paraId="3441F398" w14:textId="77777777" w:rsidR="00AC074C" w:rsidRPr="00AE5077" w:rsidRDefault="00AC074C" w:rsidP="00AC074C">
      <w:pPr>
        <w:widowControl/>
        <w:jc w:val="left"/>
        <w:rPr>
          <w:rFonts w:ascii="微软雅黑" w:eastAsia="微软雅黑" w:hAnsi="微软雅黑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0"/>
      </w:tblGrid>
      <w:tr w:rsidR="00AC074C" w14:paraId="0F77AC0F" w14:textId="77777777" w:rsidTr="00100137">
        <w:tc>
          <w:tcPr>
            <w:tcW w:w="9620" w:type="dxa"/>
          </w:tcPr>
          <w:p w14:paraId="68021AA7" w14:textId="77777777" w:rsidR="00AC074C" w:rsidRPr="00AE5077" w:rsidRDefault="00AC074C" w:rsidP="00AC074C">
            <w:pPr>
              <w:widowControl/>
              <w:spacing w:after="240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E5077"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36"/>
                <w:szCs w:val="36"/>
              </w:rPr>
              <w:t>【第85号令】《非上市公众公司监督管理办法》</w:t>
            </w:r>
          </w:p>
          <w:p w14:paraId="33C56970" w14:textId="77777777" w:rsidR="00AC074C" w:rsidRPr="00AE5077" w:rsidRDefault="00AC074C" w:rsidP="00AC074C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黑体" w:eastAsia="黑体" w:hAnsi="黑体" w:cs="宋体" w:hint="eastAsia"/>
                <w:color w:val="000000"/>
                <w:kern w:val="0"/>
                <w:sz w:val="30"/>
                <w:szCs w:val="30"/>
              </w:rPr>
              <w:t>中国证券监督管理委员会令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8"/>
                <w:szCs w:val="28"/>
              </w:rPr>
              <w:t>第85号</w:t>
            </w:r>
          </w:p>
          <w:p w14:paraId="376AAF53" w14:textId="77777777" w:rsidR="00AC074C" w:rsidRPr="00AE5077" w:rsidRDefault="00AC074C" w:rsidP="00AC074C">
            <w:pPr>
              <w:widowControl/>
              <w:spacing w:line="40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12D4E17D" w14:textId="77777777" w:rsidR="00AC074C" w:rsidRPr="00AE5077" w:rsidRDefault="00AC074C" w:rsidP="00AC074C">
            <w:pPr>
              <w:widowControl/>
              <w:spacing w:line="40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Pr="00AE5077">
              <w:rPr>
                <w:rFonts w:ascii="Calibri" w:eastAsia="楷体" w:hAnsi="Calibri" w:cs="Calibri"/>
                <w:color w:val="000000"/>
                <w:kern w:val="0"/>
                <w:sz w:val="24"/>
                <w:szCs w:val="24"/>
              </w:rPr>
              <w:t> </w:t>
            </w: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 《非上市公众公司监督管理办法》已经2012年5月11日中国证券监督管理委员会第17次主席办公会议审议通过，现予公布，自2013年1月1日起施行。</w:t>
            </w:r>
          </w:p>
          <w:p w14:paraId="0BDB4630" w14:textId="77777777" w:rsidR="00AC074C" w:rsidRPr="00AE5077" w:rsidRDefault="00AC074C" w:rsidP="00AC074C">
            <w:pPr>
              <w:widowControl/>
              <w:spacing w:line="40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14:paraId="762067BE" w14:textId="77777777" w:rsidR="00AC074C" w:rsidRPr="00AE5077" w:rsidRDefault="00AC074C" w:rsidP="00AC074C">
            <w:pPr>
              <w:widowControl/>
              <w:spacing w:line="408" w:lineRule="atLeast"/>
              <w:jc w:val="righ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 xml:space="preserve">　　　　　　　　　　　　　　　　　　　中国证券监督管理委员会主席：郭树清</w:t>
            </w:r>
          </w:p>
          <w:p w14:paraId="5438C8BA" w14:textId="77777777" w:rsidR="00AC074C" w:rsidRPr="00AE5077" w:rsidRDefault="00AC074C" w:rsidP="00AC074C">
            <w:pPr>
              <w:widowControl/>
              <w:spacing w:line="408" w:lineRule="atLeast"/>
              <w:jc w:val="righ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2012年9月28日</w:t>
            </w:r>
          </w:p>
          <w:p w14:paraId="21796635" w14:textId="77777777" w:rsidR="00AC074C" w:rsidRPr="00AE5077" w:rsidRDefault="00AC074C" w:rsidP="00AC074C">
            <w:pPr>
              <w:widowControl/>
              <w:spacing w:line="408" w:lineRule="atLeast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AE5077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 xml:space="preserve">　　　　　　　　　　　　　　　　　　　　　　　　　　　　　　　　　　　　　　　　 </w:t>
            </w:r>
          </w:p>
          <w:p w14:paraId="4952C28A" w14:textId="77777777" w:rsidR="00AC074C" w:rsidRDefault="00AC074C" w:rsidP="00AC074C">
            <w:pPr>
              <w:widowControl/>
              <w:spacing w:line="40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  <w:p w14:paraId="5C1E3F85" w14:textId="06FE0652" w:rsidR="00AC074C" w:rsidRDefault="00EC6150" w:rsidP="00AC074C">
            <w:pPr>
              <w:widowControl/>
              <w:jc w:val="left"/>
              <w:rPr>
                <w:rFonts w:ascii="微软雅黑" w:eastAsia="微软雅黑" w:hAnsi="微软雅黑"/>
                <w:sz w:val="28"/>
              </w:rPr>
            </w:pPr>
            <w:hyperlink r:id="rId9" w:history="1">
              <w:r w:rsidR="00AC074C" w:rsidRPr="00AE507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附件：《非上市公众公司监督管理办法》.doc</w:t>
              </w:r>
            </w:hyperlink>
          </w:p>
        </w:tc>
      </w:tr>
    </w:tbl>
    <w:p w14:paraId="7D106DA6" w14:textId="77777777" w:rsidR="00AC074C" w:rsidRPr="00FA24E2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p w14:paraId="7A4B6DF7" w14:textId="77777777" w:rsidR="00AC074C" w:rsidRPr="00FA24E2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p w14:paraId="3AC695E4" w14:textId="77777777" w:rsidR="00AC074C" w:rsidRPr="00496809" w:rsidRDefault="00AC074C" w:rsidP="00AC074C">
      <w:pPr>
        <w:widowControl/>
        <w:spacing w:line="408" w:lineRule="atLeast"/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</w:pPr>
      <w:r w:rsidRPr="00496809">
        <w:rPr>
          <w:rFonts w:ascii="微软雅黑" w:eastAsia="微软雅黑" w:hAnsi="微软雅黑" w:cs="宋体"/>
          <w:color w:val="0000FF"/>
          <w:kern w:val="0"/>
          <w:sz w:val="24"/>
          <w:szCs w:val="24"/>
          <w:u w:val="single"/>
        </w:rPr>
        <w:t xml:space="preserve"> </w:t>
      </w:r>
    </w:p>
    <w:p w14:paraId="6F711ABA" w14:textId="77777777" w:rsidR="00AC074C" w:rsidRPr="00496809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p w14:paraId="611B35AC" w14:textId="77777777" w:rsidR="00AC074C" w:rsidRDefault="00AC074C" w:rsidP="00AC074C">
      <w:pPr>
        <w:widowControl/>
        <w:jc w:val="left"/>
        <w:rPr>
          <w:rFonts w:ascii="MicrosoftYaHei" w:eastAsia="MicrosoftYaHei" w:cs="MicrosoftYaHei"/>
          <w:b/>
          <w:bCs/>
          <w:kern w:val="0"/>
          <w:sz w:val="32"/>
          <w:szCs w:val="32"/>
        </w:rPr>
      </w:pPr>
      <w:r>
        <w:rPr>
          <w:rFonts w:ascii="MicrosoftYaHei" w:eastAsia="MicrosoftYaHei" w:cs="MicrosoftYaHei"/>
          <w:b/>
          <w:bCs/>
          <w:kern w:val="0"/>
          <w:sz w:val="32"/>
          <w:szCs w:val="32"/>
        </w:rPr>
        <w:br w:type="page"/>
      </w:r>
    </w:p>
    <w:p w14:paraId="6BE6FB19" w14:textId="77777777" w:rsidR="00AC074C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tbl>
      <w:tblPr>
        <w:tblStyle w:val="a3"/>
        <w:tblW w:w="9356" w:type="dxa"/>
        <w:tblInd w:w="108" w:type="dxa"/>
        <w:tblLook w:val="04A0" w:firstRow="1" w:lastRow="0" w:firstColumn="1" w:lastColumn="0" w:noHBand="0" w:noVBand="1"/>
      </w:tblPr>
      <w:tblGrid>
        <w:gridCol w:w="1134"/>
        <w:gridCol w:w="2653"/>
        <w:gridCol w:w="1175"/>
        <w:gridCol w:w="4394"/>
      </w:tblGrid>
      <w:tr w:rsidR="00AC074C" w:rsidRPr="00FA24E2" w14:paraId="5BB2FFB6" w14:textId="77777777" w:rsidTr="00100137">
        <w:tc>
          <w:tcPr>
            <w:tcW w:w="1134" w:type="dxa"/>
          </w:tcPr>
          <w:p w14:paraId="173BD257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t>文件名称</w:t>
            </w:r>
          </w:p>
        </w:tc>
        <w:tc>
          <w:tcPr>
            <w:tcW w:w="8222" w:type="dxa"/>
            <w:gridSpan w:val="3"/>
          </w:tcPr>
          <w:p w14:paraId="6D010894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《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非上市公众公司监督管理办法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》</w:t>
            </w:r>
          </w:p>
        </w:tc>
      </w:tr>
      <w:tr w:rsidR="00AC074C" w:rsidRPr="00FA24E2" w14:paraId="18044EE8" w14:textId="77777777" w:rsidTr="00100137">
        <w:tc>
          <w:tcPr>
            <w:tcW w:w="1134" w:type="dxa"/>
          </w:tcPr>
          <w:p w14:paraId="7D08E352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hint="eastAsia"/>
                <w:szCs w:val="21"/>
              </w:rPr>
              <w:t>效力状态</w:t>
            </w:r>
          </w:p>
        </w:tc>
        <w:tc>
          <w:tcPr>
            <w:tcW w:w="2653" w:type="dxa"/>
          </w:tcPr>
          <w:p w14:paraId="5905CACE" w14:textId="77777777" w:rsidR="00AC074C" w:rsidRPr="00B6327B" w:rsidRDefault="00AC074C" w:rsidP="00100137">
            <w:pPr>
              <w:widowControl/>
              <w:jc w:val="left"/>
              <w:rPr>
                <w:rFonts w:ascii="微软雅黑" w:eastAsia="微软雅黑" w:hAnsi="微软雅黑"/>
                <w:color w:val="00B050"/>
                <w:szCs w:val="21"/>
              </w:rPr>
            </w:pPr>
            <w:r w:rsidRPr="004978E7">
              <w:rPr>
                <w:rFonts w:ascii="微软雅黑" w:eastAsia="微软雅黑" w:hAnsi="微软雅黑" w:cs="宋体" w:hint="eastAsia"/>
                <w:color w:val="009900"/>
                <w:kern w:val="0"/>
                <w:szCs w:val="21"/>
              </w:rPr>
              <w:t>已被修改</w:t>
            </w:r>
          </w:p>
        </w:tc>
        <w:tc>
          <w:tcPr>
            <w:tcW w:w="1175" w:type="dxa"/>
          </w:tcPr>
          <w:p w14:paraId="4E423127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失效日期</w:t>
            </w:r>
          </w:p>
        </w:tc>
        <w:tc>
          <w:tcPr>
            <w:tcW w:w="4394" w:type="dxa"/>
          </w:tcPr>
          <w:p w14:paraId="5C6489B8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C074C" w:rsidRPr="00FA24E2" w14:paraId="1BBCCF6C" w14:textId="77777777" w:rsidTr="00100137">
        <w:tc>
          <w:tcPr>
            <w:tcW w:w="1134" w:type="dxa"/>
          </w:tcPr>
          <w:p w14:paraId="7853E5CE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发文单位</w:t>
            </w:r>
          </w:p>
        </w:tc>
        <w:tc>
          <w:tcPr>
            <w:tcW w:w="2653" w:type="dxa"/>
          </w:tcPr>
          <w:p w14:paraId="45A413A3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中国证券监督管理委员会</w:t>
            </w:r>
          </w:p>
        </w:tc>
        <w:tc>
          <w:tcPr>
            <w:tcW w:w="1175" w:type="dxa"/>
          </w:tcPr>
          <w:p w14:paraId="42921B2C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文号</w:t>
            </w:r>
          </w:p>
        </w:tc>
        <w:tc>
          <w:tcPr>
            <w:tcW w:w="4394" w:type="dxa"/>
          </w:tcPr>
          <w:p w14:paraId="7A294158" w14:textId="48CB9A86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证监会令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【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85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号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】</w:t>
            </w:r>
          </w:p>
        </w:tc>
      </w:tr>
      <w:tr w:rsidR="00AC074C" w:rsidRPr="00FA24E2" w14:paraId="4CA899DD" w14:textId="77777777" w:rsidTr="00100137">
        <w:tc>
          <w:tcPr>
            <w:tcW w:w="1134" w:type="dxa"/>
            <w:vAlign w:val="center"/>
          </w:tcPr>
          <w:p w14:paraId="356E1EDA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发文日期</w:t>
            </w:r>
          </w:p>
        </w:tc>
        <w:tc>
          <w:tcPr>
            <w:tcW w:w="2653" w:type="dxa"/>
            <w:vAlign w:val="center"/>
          </w:tcPr>
          <w:p w14:paraId="5DA36D6F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012-09-28</w:t>
            </w:r>
          </w:p>
        </w:tc>
        <w:tc>
          <w:tcPr>
            <w:tcW w:w="1175" w:type="dxa"/>
            <w:vAlign w:val="center"/>
          </w:tcPr>
          <w:p w14:paraId="61AA10E4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实施日期</w:t>
            </w:r>
          </w:p>
        </w:tc>
        <w:tc>
          <w:tcPr>
            <w:tcW w:w="4394" w:type="dxa"/>
            <w:vAlign w:val="center"/>
          </w:tcPr>
          <w:p w14:paraId="24A79916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013-01-01</w:t>
            </w:r>
          </w:p>
        </w:tc>
      </w:tr>
      <w:tr w:rsidR="00AC074C" w:rsidRPr="00FA24E2" w14:paraId="71F13F1A" w14:textId="77777777" w:rsidTr="00100137">
        <w:tc>
          <w:tcPr>
            <w:tcW w:w="1134" w:type="dxa"/>
            <w:vAlign w:val="center"/>
          </w:tcPr>
          <w:p w14:paraId="7B2387F3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审议通过</w:t>
            </w:r>
          </w:p>
        </w:tc>
        <w:tc>
          <w:tcPr>
            <w:tcW w:w="8222" w:type="dxa"/>
            <w:gridSpan w:val="3"/>
          </w:tcPr>
          <w:p w14:paraId="75D4709D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2012年5月11日中国证券监督管理委员会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012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年</w:t>
            </w:r>
            <w:r w:rsidRPr="00D021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第17次主席办公会议审议通过</w:t>
            </w:r>
          </w:p>
        </w:tc>
      </w:tr>
      <w:tr w:rsidR="00AC074C" w:rsidRPr="00FA24E2" w14:paraId="17DAB223" w14:textId="77777777" w:rsidTr="00100137">
        <w:tc>
          <w:tcPr>
            <w:tcW w:w="1134" w:type="dxa"/>
            <w:vAlign w:val="center"/>
          </w:tcPr>
          <w:p w14:paraId="4F0EC341" w14:textId="77777777" w:rsidR="00AC074C" w:rsidRPr="00FA24E2" w:rsidRDefault="00AC074C" w:rsidP="00100137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历次修订</w:t>
            </w:r>
          </w:p>
        </w:tc>
        <w:tc>
          <w:tcPr>
            <w:tcW w:w="8222" w:type="dxa"/>
            <w:gridSpan w:val="3"/>
          </w:tcPr>
          <w:p w14:paraId="40A1BCF4" w14:textId="77777777" w:rsidR="00AC074C" w:rsidRPr="00D02128" w:rsidRDefault="00AC074C" w:rsidP="0010013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--</w:t>
            </w:r>
            <w:r w:rsidRPr="00FA24E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2012年9月28日 中国证券监督管理委员会 证监会令第85号</w:t>
            </w:r>
          </w:p>
        </w:tc>
      </w:tr>
    </w:tbl>
    <w:p w14:paraId="3BF0A5DB" w14:textId="77777777" w:rsidR="00AC074C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p w14:paraId="1A17A4CB" w14:textId="77777777" w:rsidR="00AC074C" w:rsidRPr="00AC074C" w:rsidRDefault="00AC074C" w:rsidP="00AC074C">
      <w:pPr>
        <w:widowControl/>
        <w:jc w:val="left"/>
        <w:rPr>
          <w:rFonts w:ascii="微软雅黑" w:eastAsia="微软雅黑" w:hAnsi="微软雅黑"/>
          <w:sz w:val="28"/>
        </w:rPr>
      </w:pPr>
    </w:p>
    <w:p w14:paraId="1819B83F" w14:textId="77777777" w:rsidR="00AC074C" w:rsidRPr="00CE75EA" w:rsidRDefault="00AC074C" w:rsidP="00AC074C">
      <w:pPr>
        <w:spacing w:line="560" w:lineRule="exact"/>
        <w:jc w:val="center"/>
        <w:textAlignment w:val="baseline"/>
        <w:rPr>
          <w:rFonts w:ascii="黑体" w:eastAsia="黑体" w:hAnsi="黑体" w:cs="Times New Roman"/>
          <w:sz w:val="44"/>
          <w:szCs w:val="20"/>
        </w:rPr>
      </w:pPr>
      <w:r w:rsidRPr="00CE75EA">
        <w:rPr>
          <w:rFonts w:ascii="黑体" w:eastAsia="黑体" w:hAnsi="黑体" w:cs="Times New Roman" w:hint="eastAsia"/>
          <w:sz w:val="44"/>
          <w:szCs w:val="20"/>
        </w:rPr>
        <w:t>非上市公众公司监督管理办法</w:t>
      </w:r>
    </w:p>
    <w:p w14:paraId="2DBDFAB7" w14:textId="45F3F187" w:rsidR="00AC074C" w:rsidRPr="00CE75EA" w:rsidRDefault="00AC074C" w:rsidP="00AC074C">
      <w:pPr>
        <w:autoSpaceDE w:val="0"/>
        <w:autoSpaceDN w:val="0"/>
        <w:adjustRightInd w:val="0"/>
        <w:spacing w:beforeLines="100" w:before="240"/>
        <w:jc w:val="center"/>
        <w:rPr>
          <w:rFonts w:ascii="楷体_GB2312" w:eastAsia="楷体_GB2312" w:hAnsi="楷体_GB2312" w:cs="Times New Roman"/>
          <w:sz w:val="30"/>
          <w:szCs w:val="30"/>
        </w:rPr>
      </w:pP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2012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年</w:t>
      </w:r>
      <w:r w:rsidRPr="00CE75EA">
        <w:rPr>
          <w:rFonts w:ascii="楷体_GB2312" w:eastAsia="楷体_GB2312" w:hAnsi="楷体_GB2312" w:cs="Times New Roman"/>
          <w:sz w:val="30"/>
          <w:szCs w:val="30"/>
        </w:rPr>
        <w:t>9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月</w:t>
      </w:r>
      <w:r w:rsidRPr="00CE75EA">
        <w:rPr>
          <w:rFonts w:ascii="楷体_GB2312" w:eastAsia="楷体_GB2312" w:hAnsi="楷体_GB2312" w:cs="Times New Roman"/>
          <w:sz w:val="30"/>
          <w:szCs w:val="30"/>
        </w:rPr>
        <w:t>28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日中国证券监督管理委员会第</w:t>
      </w:r>
      <w:r w:rsidRPr="00CE75EA">
        <w:rPr>
          <w:rFonts w:ascii="楷体_GB2312" w:eastAsia="楷体_GB2312" w:hAnsi="楷体_GB2312" w:cs="Times New Roman"/>
          <w:sz w:val="30"/>
          <w:szCs w:val="30"/>
        </w:rPr>
        <w:t>17</w:t>
      </w:r>
      <w:r w:rsidRPr="00CE75EA">
        <w:rPr>
          <w:rFonts w:ascii="楷体_GB2312" w:eastAsia="楷体_GB2312" w:hAnsi="楷体_GB2312" w:cs="Times New Roman" w:hint="eastAsia"/>
          <w:sz w:val="30"/>
          <w:szCs w:val="30"/>
        </w:rPr>
        <w:t>次主席办公会议审议通过）</w:t>
      </w:r>
    </w:p>
    <w:p w14:paraId="6C48104D" w14:textId="77777777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8"/>
          <w:szCs w:val="28"/>
        </w:rPr>
      </w:pPr>
    </w:p>
    <w:p w14:paraId="23A6414D" w14:textId="7D37CE76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第一章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总则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1</w:t>
      </w:r>
    </w:p>
    <w:p w14:paraId="3C23ED08" w14:textId="397790E4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第二章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公司治理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2</w:t>
      </w:r>
      <w:bookmarkStart w:id="0" w:name="_GoBack"/>
      <w:bookmarkEnd w:id="0"/>
    </w:p>
    <w:p w14:paraId="49491F60" w14:textId="473CF5BC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第三章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信息披露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4</w:t>
      </w:r>
    </w:p>
    <w:p w14:paraId="15458D0E" w14:textId="5D8D5D6C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第四章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股票转让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755832">
        <w:rPr>
          <w:rFonts w:ascii="MicrosoftYaHei" w:eastAsia="MicrosoftYaHei" w:cs="MicrosoftYaHei"/>
          <w:kern w:val="0"/>
          <w:sz w:val="24"/>
          <w:szCs w:val="24"/>
        </w:rPr>
        <w:t xml:space="preserve"> 7</w:t>
      </w:r>
    </w:p>
    <w:p w14:paraId="28410A22" w14:textId="1C19EABF" w:rsidR="00AC074C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第五章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定向发行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 w:rsidR="00755832">
        <w:rPr>
          <w:rFonts w:ascii="MicrosoftYaHei" w:eastAsia="MicrosoftYaHei" w:cs="MicrosoftYaHei"/>
          <w:kern w:val="0"/>
          <w:sz w:val="24"/>
          <w:szCs w:val="24"/>
        </w:rPr>
        <w:t xml:space="preserve"> 8</w:t>
      </w:r>
    </w:p>
    <w:p w14:paraId="622E8F18" w14:textId="6859DBB3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六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监督管理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>1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1</w:t>
      </w:r>
    </w:p>
    <w:p w14:paraId="2F347645" w14:textId="07D9D420" w:rsidR="00AC074C" w:rsidRPr="00CE75EA" w:rsidRDefault="00AC074C" w:rsidP="00AC07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七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法律责任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>1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3</w:t>
      </w:r>
    </w:p>
    <w:p w14:paraId="34FA1AC5" w14:textId="2F1981E8" w:rsidR="00AC074C" w:rsidRPr="00AC074C" w:rsidRDefault="00AC074C" w:rsidP="00AC074C">
      <w:pPr>
        <w:widowControl/>
        <w:jc w:val="left"/>
        <w:rPr>
          <w:rFonts w:ascii="MicrosoftYaHei" w:eastAsia="MicrosoftYaHei" w:cs="MicrosoftYaHei"/>
          <w:kern w:val="0"/>
          <w:sz w:val="24"/>
          <w:szCs w:val="24"/>
        </w:rPr>
      </w:pP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第</w:t>
      </w:r>
      <w:r>
        <w:rPr>
          <w:rFonts w:ascii="MicrosoftYaHei" w:eastAsia="MicrosoftYaHei" w:cs="MicrosoftYaHei" w:hint="eastAsia"/>
          <w:kern w:val="0"/>
          <w:sz w:val="24"/>
          <w:szCs w:val="24"/>
        </w:rPr>
        <w:t>八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章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 xml:space="preserve"> </w:t>
      </w:r>
      <w:r w:rsidRPr="00CE75EA">
        <w:rPr>
          <w:rFonts w:ascii="MicrosoftYaHei" w:eastAsia="MicrosoftYaHei" w:cs="MicrosoftYaHei" w:hint="eastAsia"/>
          <w:kern w:val="0"/>
          <w:sz w:val="24"/>
          <w:szCs w:val="24"/>
        </w:rPr>
        <w:t>附则</w:t>
      </w:r>
      <w:r w:rsidRPr="00CE75EA">
        <w:rPr>
          <w:rFonts w:ascii="MicrosoftYaHei" w:eastAsia="MicrosoftYaHei" w:cs="MicrosoftYaHei"/>
          <w:kern w:val="0"/>
          <w:sz w:val="24"/>
          <w:szCs w:val="24"/>
        </w:rPr>
        <w:t>……</w:t>
      </w:r>
      <w:proofErr w:type="gramStart"/>
      <w:r w:rsidRPr="00CE75EA">
        <w:rPr>
          <w:rFonts w:ascii="MicrosoftYaHei" w:eastAsia="MicrosoftYaHei" w:cs="MicrosoftYaHei"/>
          <w:kern w:val="0"/>
          <w:sz w:val="24"/>
          <w:szCs w:val="24"/>
        </w:rPr>
        <w:t>……………………………………………………………………………………………………………</w:t>
      </w:r>
      <w:proofErr w:type="gramEnd"/>
      <w:r>
        <w:rPr>
          <w:rFonts w:ascii="MicrosoftYaHei" w:eastAsia="MicrosoftYaHei" w:cs="MicrosoftYaHei"/>
          <w:kern w:val="0"/>
          <w:sz w:val="24"/>
          <w:szCs w:val="24"/>
        </w:rPr>
        <w:t>1</w:t>
      </w:r>
      <w:r w:rsidR="00755832">
        <w:rPr>
          <w:rFonts w:ascii="MicrosoftYaHei" w:eastAsia="MicrosoftYaHei" w:cs="MicrosoftYaHei"/>
          <w:kern w:val="0"/>
          <w:sz w:val="24"/>
          <w:szCs w:val="24"/>
        </w:rPr>
        <w:t>4</w:t>
      </w:r>
    </w:p>
    <w:sectPr w:rsidR="00AC074C" w:rsidRPr="00AC074C" w:rsidSect="00A77511">
      <w:pgSz w:w="12240" w:h="15840"/>
      <w:pgMar w:top="1440" w:right="1418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9698E" w14:textId="77777777" w:rsidR="00EC6150" w:rsidRDefault="00EC6150">
      <w:r>
        <w:separator/>
      </w:r>
    </w:p>
  </w:endnote>
  <w:endnote w:type="continuationSeparator" w:id="0">
    <w:p w14:paraId="69A2CE57" w14:textId="77777777" w:rsidR="00EC6150" w:rsidRDefault="00EC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DF033" w14:textId="77777777" w:rsidR="00EC6150" w:rsidRDefault="00EC6150">
      <w:r>
        <w:separator/>
      </w:r>
    </w:p>
  </w:footnote>
  <w:footnote w:type="continuationSeparator" w:id="0">
    <w:p w14:paraId="665CB0D9" w14:textId="77777777" w:rsidR="00EC6150" w:rsidRDefault="00EC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FF5"/>
    <w:rsid w:val="000F2323"/>
    <w:rsid w:val="001954EC"/>
    <w:rsid w:val="001A66A9"/>
    <w:rsid w:val="002C314E"/>
    <w:rsid w:val="00316FF5"/>
    <w:rsid w:val="004674D1"/>
    <w:rsid w:val="00496809"/>
    <w:rsid w:val="004978E7"/>
    <w:rsid w:val="004E0380"/>
    <w:rsid w:val="00530ABE"/>
    <w:rsid w:val="00755832"/>
    <w:rsid w:val="0076504E"/>
    <w:rsid w:val="007B5876"/>
    <w:rsid w:val="00946574"/>
    <w:rsid w:val="00A23220"/>
    <w:rsid w:val="00A77511"/>
    <w:rsid w:val="00AC074C"/>
    <w:rsid w:val="00B6327B"/>
    <w:rsid w:val="00CD6566"/>
    <w:rsid w:val="00CE75EA"/>
    <w:rsid w:val="00D54E9B"/>
    <w:rsid w:val="00EC6150"/>
    <w:rsid w:val="00F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A7A9"/>
  <w15:docId w15:val="{838E3B2A-65D9-4F77-99C9-B9EB3017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96809"/>
    <w:rPr>
      <w:b/>
      <w:bCs/>
    </w:rPr>
  </w:style>
  <w:style w:type="character" w:styleId="a5">
    <w:name w:val="Hyperlink"/>
    <w:basedOn w:val="a0"/>
    <w:uiPriority w:val="99"/>
    <w:semiHidden/>
    <w:unhideWhenUsed/>
    <w:rsid w:val="0049680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95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54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5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54EC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B6327B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B6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31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5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rc.gov.cn/pub/zjhpublic/G00306201/201312/P020131227508897659465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rc.gov.cn/pub/zjhpublic/zjh/201912/P02019122065451746920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rc.gov.cn/pub/newsite/zjhxwfb/xwdd/201912/t20191220_367968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src.gov.cn/pub/zjhpublic/G00306201/201210/P020121015353520930516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jiangsu</cp:lastModifiedBy>
  <cp:revision>15</cp:revision>
  <cp:lastPrinted>2020-01-14T05:33:00Z</cp:lastPrinted>
  <dcterms:created xsi:type="dcterms:W3CDTF">2020-01-14T02:55:00Z</dcterms:created>
  <dcterms:modified xsi:type="dcterms:W3CDTF">2020-01-14T05:45:00Z</dcterms:modified>
</cp:coreProperties>
</file>