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711" w:type="pct"/>
        <w:jc w:val="center"/>
        <w:tblCellSpacing w:w="5" w:type="dxa"/>
        <w:tblCellMar>
          <w:top w:w="30" w:type="dxa"/>
          <w:left w:w="30" w:type="dxa"/>
          <w:bottom w:w="30" w:type="dxa"/>
          <w:right w:w="30" w:type="dxa"/>
        </w:tblCellMar>
        <w:tblLook w:val="04A0" w:firstRow="1" w:lastRow="0" w:firstColumn="1" w:lastColumn="0" w:noHBand="0" w:noVBand="1"/>
      </w:tblPr>
      <w:tblGrid>
        <w:gridCol w:w="9081"/>
      </w:tblGrid>
      <w:tr w:rsidR="002C50CB" w:rsidRPr="002C50CB" w14:paraId="0F9ACAAB" w14:textId="77777777" w:rsidTr="002C50CB">
        <w:trPr>
          <w:trHeight w:val="600"/>
          <w:tblCellSpacing w:w="5" w:type="dxa"/>
          <w:jc w:val="center"/>
        </w:trPr>
        <w:tc>
          <w:tcPr>
            <w:tcW w:w="0" w:type="auto"/>
            <w:vAlign w:val="center"/>
            <w:hideMark/>
          </w:tcPr>
          <w:p w14:paraId="337AF877" w14:textId="77777777" w:rsidR="002C50CB" w:rsidRPr="002C50CB" w:rsidRDefault="002C50CB" w:rsidP="00DF24AC">
            <w:pPr>
              <w:widowControl/>
              <w:jc w:val="center"/>
              <w:rPr>
                <w:rFonts w:ascii="宋体" w:eastAsia="宋体" w:hAnsi="宋体" w:cs="宋体"/>
                <w:color w:val="000000"/>
                <w:kern w:val="0"/>
                <w:sz w:val="18"/>
                <w:szCs w:val="18"/>
              </w:rPr>
            </w:pPr>
            <w:r w:rsidRPr="002C50CB">
              <w:rPr>
                <w:rFonts w:ascii="宋体" w:eastAsia="宋体" w:hAnsi="宋体" w:cs="宋体"/>
                <w:b/>
                <w:bCs/>
                <w:color w:val="FF0000"/>
                <w:kern w:val="0"/>
                <w:sz w:val="32"/>
                <w:szCs w:val="32"/>
              </w:rPr>
              <w:t>转发财政部 税务总局 证监会关于个人转让全国中小企业股份转让系统挂牌公司股票有关个人所得税政策的通知</w:t>
            </w:r>
          </w:p>
        </w:tc>
      </w:tr>
      <w:tr w:rsidR="002C50CB" w:rsidRPr="002C50CB" w14:paraId="2BE2C577" w14:textId="77777777" w:rsidTr="002C50CB">
        <w:trPr>
          <w:tblCellSpacing w:w="5" w:type="dxa"/>
          <w:jc w:val="center"/>
        </w:trPr>
        <w:tc>
          <w:tcPr>
            <w:tcW w:w="0" w:type="auto"/>
            <w:vAlign w:val="center"/>
            <w:hideMark/>
          </w:tcPr>
          <w:tbl>
            <w:tblPr>
              <w:tblW w:w="9000" w:type="dxa"/>
              <w:jc w:val="center"/>
              <w:tblCellSpacing w:w="0" w:type="dxa"/>
              <w:tblCellMar>
                <w:top w:w="30" w:type="dxa"/>
                <w:left w:w="30" w:type="dxa"/>
                <w:bottom w:w="30" w:type="dxa"/>
                <w:right w:w="30" w:type="dxa"/>
              </w:tblCellMar>
              <w:tblLook w:val="04A0" w:firstRow="1" w:lastRow="0" w:firstColumn="1" w:lastColumn="0" w:noHBand="0" w:noVBand="1"/>
            </w:tblPr>
            <w:tblGrid>
              <w:gridCol w:w="1235"/>
              <w:gridCol w:w="3832"/>
              <w:gridCol w:w="1681"/>
              <w:gridCol w:w="2252"/>
            </w:tblGrid>
            <w:tr w:rsidR="002C50CB" w:rsidRPr="002C50CB" w14:paraId="6D40042D" w14:textId="77777777" w:rsidTr="002C50CB">
              <w:trPr>
                <w:tblCellSpacing w:w="0" w:type="dxa"/>
                <w:jc w:val="center"/>
              </w:trPr>
              <w:tc>
                <w:tcPr>
                  <w:tcW w:w="1235" w:type="dxa"/>
                  <w:vAlign w:val="center"/>
                  <w:hideMark/>
                </w:tcPr>
                <w:p w14:paraId="405DC901" w14:textId="77777777" w:rsidR="002C50CB" w:rsidRPr="002C50CB" w:rsidRDefault="002C50CB" w:rsidP="00DF24AC">
                  <w:pPr>
                    <w:widowControl/>
                    <w:jc w:val="center"/>
                    <w:rPr>
                      <w:rFonts w:ascii="宋体" w:eastAsia="宋体" w:hAnsi="宋体" w:cs="宋体"/>
                      <w:color w:val="000000"/>
                      <w:kern w:val="0"/>
                      <w:sz w:val="18"/>
                      <w:szCs w:val="18"/>
                    </w:rPr>
                  </w:pPr>
                  <w:r w:rsidRPr="002C50CB">
                    <w:rPr>
                      <w:rFonts w:ascii="宋体" w:eastAsia="宋体" w:hAnsi="宋体" w:cs="宋体"/>
                      <w:color w:val="000000"/>
                      <w:kern w:val="0"/>
                      <w:sz w:val="18"/>
                      <w:szCs w:val="18"/>
                    </w:rPr>
                    <w:t>【时 效 性】</w:t>
                  </w:r>
                </w:p>
              </w:tc>
              <w:tc>
                <w:tcPr>
                  <w:tcW w:w="3832" w:type="dxa"/>
                  <w:vAlign w:val="center"/>
                  <w:hideMark/>
                </w:tcPr>
                <w:p w14:paraId="68F4FEC2" w14:textId="77777777" w:rsidR="002C50CB" w:rsidRPr="002C50CB" w:rsidRDefault="002C50CB" w:rsidP="00DF24AC">
                  <w:pPr>
                    <w:widowControl/>
                    <w:jc w:val="left"/>
                    <w:rPr>
                      <w:rFonts w:ascii="宋体" w:eastAsia="宋体" w:hAnsi="宋体" w:cs="宋体"/>
                      <w:color w:val="000000"/>
                      <w:kern w:val="0"/>
                      <w:sz w:val="18"/>
                      <w:szCs w:val="18"/>
                    </w:rPr>
                  </w:pPr>
                  <w:r w:rsidRPr="002C50CB">
                    <w:rPr>
                      <w:rFonts w:ascii="宋体" w:eastAsia="宋体" w:hAnsi="宋体" w:cs="宋体"/>
                      <w:color w:val="000000"/>
                      <w:kern w:val="0"/>
                      <w:sz w:val="18"/>
                      <w:szCs w:val="18"/>
                    </w:rPr>
                    <w:t xml:space="preserve">有效 </w:t>
                  </w:r>
                </w:p>
              </w:tc>
              <w:tc>
                <w:tcPr>
                  <w:tcW w:w="1681" w:type="dxa"/>
                  <w:vAlign w:val="center"/>
                  <w:hideMark/>
                </w:tcPr>
                <w:p w14:paraId="19DE38B0" w14:textId="77777777" w:rsidR="002C50CB" w:rsidRPr="002C50CB" w:rsidRDefault="002C50CB" w:rsidP="00DF24AC">
                  <w:pPr>
                    <w:widowControl/>
                    <w:jc w:val="left"/>
                    <w:rPr>
                      <w:rFonts w:ascii="宋体" w:eastAsia="宋体" w:hAnsi="宋体" w:cs="宋体"/>
                      <w:color w:val="000000"/>
                      <w:kern w:val="0"/>
                      <w:sz w:val="18"/>
                      <w:szCs w:val="18"/>
                    </w:rPr>
                  </w:pPr>
                  <w:r w:rsidRPr="002C50CB">
                    <w:rPr>
                      <w:rFonts w:ascii="宋体" w:eastAsia="宋体" w:hAnsi="宋体" w:cs="宋体"/>
                      <w:color w:val="000000"/>
                      <w:kern w:val="0"/>
                      <w:sz w:val="18"/>
                      <w:szCs w:val="18"/>
                    </w:rPr>
                    <w:t>【颁布日期】</w:t>
                  </w:r>
                </w:p>
              </w:tc>
              <w:tc>
                <w:tcPr>
                  <w:tcW w:w="2252" w:type="dxa"/>
                  <w:vAlign w:val="center"/>
                  <w:hideMark/>
                </w:tcPr>
                <w:p w14:paraId="7D31741A" w14:textId="77777777" w:rsidR="002C50CB" w:rsidRPr="002C50CB" w:rsidRDefault="002C50CB" w:rsidP="00DF24AC">
                  <w:pPr>
                    <w:widowControl/>
                    <w:jc w:val="left"/>
                    <w:rPr>
                      <w:rFonts w:ascii="宋体" w:eastAsia="宋体" w:hAnsi="宋体" w:cs="宋体"/>
                      <w:color w:val="000000"/>
                      <w:kern w:val="0"/>
                      <w:sz w:val="18"/>
                      <w:szCs w:val="18"/>
                    </w:rPr>
                  </w:pPr>
                  <w:r w:rsidRPr="002C50CB">
                    <w:rPr>
                      <w:rFonts w:ascii="宋体" w:eastAsia="宋体" w:hAnsi="宋体" w:cs="宋体"/>
                      <w:color w:val="000000"/>
                      <w:kern w:val="0"/>
                      <w:sz w:val="18"/>
                      <w:szCs w:val="18"/>
                    </w:rPr>
                    <w:t>2019-01-07</w:t>
                  </w:r>
                </w:p>
              </w:tc>
            </w:tr>
            <w:tr w:rsidR="002C50CB" w:rsidRPr="002C50CB" w14:paraId="28F3B675" w14:textId="77777777" w:rsidTr="002C50CB">
              <w:trPr>
                <w:tblCellSpacing w:w="0" w:type="dxa"/>
                <w:jc w:val="center"/>
              </w:trPr>
              <w:tc>
                <w:tcPr>
                  <w:tcW w:w="0" w:type="auto"/>
                  <w:vAlign w:val="center"/>
                  <w:hideMark/>
                </w:tcPr>
                <w:p w14:paraId="4BED2091" w14:textId="77777777" w:rsidR="002C50CB" w:rsidRPr="002C50CB" w:rsidRDefault="002C50CB" w:rsidP="00DF24AC">
                  <w:pPr>
                    <w:widowControl/>
                    <w:jc w:val="center"/>
                    <w:rPr>
                      <w:rFonts w:ascii="宋体" w:eastAsia="宋体" w:hAnsi="宋体" w:cs="宋体"/>
                      <w:color w:val="000000"/>
                      <w:kern w:val="0"/>
                      <w:sz w:val="18"/>
                      <w:szCs w:val="18"/>
                    </w:rPr>
                  </w:pPr>
                  <w:r w:rsidRPr="002C50CB">
                    <w:rPr>
                      <w:rFonts w:ascii="宋体" w:eastAsia="宋体" w:hAnsi="宋体" w:cs="宋体"/>
                      <w:color w:val="000000"/>
                      <w:kern w:val="0"/>
                      <w:sz w:val="18"/>
                      <w:szCs w:val="18"/>
                    </w:rPr>
                    <w:t>【颁布单位】</w:t>
                  </w:r>
                </w:p>
              </w:tc>
              <w:tc>
                <w:tcPr>
                  <w:tcW w:w="3832" w:type="dxa"/>
                  <w:vAlign w:val="center"/>
                  <w:hideMark/>
                </w:tcPr>
                <w:p w14:paraId="63073C01" w14:textId="77777777" w:rsidR="002C50CB" w:rsidRPr="002C50CB" w:rsidRDefault="002C50CB" w:rsidP="00DF24AC">
                  <w:pPr>
                    <w:widowControl/>
                    <w:jc w:val="left"/>
                    <w:rPr>
                      <w:rFonts w:ascii="宋体" w:eastAsia="宋体" w:hAnsi="宋体" w:cs="宋体"/>
                      <w:color w:val="000000"/>
                      <w:kern w:val="0"/>
                      <w:sz w:val="18"/>
                      <w:szCs w:val="18"/>
                    </w:rPr>
                  </w:pPr>
                  <w:r w:rsidRPr="002C50CB">
                    <w:rPr>
                      <w:rFonts w:ascii="宋体" w:eastAsia="宋体" w:hAnsi="宋体" w:cs="宋体"/>
                      <w:color w:val="000000"/>
                      <w:kern w:val="0"/>
                      <w:sz w:val="18"/>
                      <w:szCs w:val="18"/>
                    </w:rPr>
                    <w:t>北京市财政局、国家税务总局北京市税务局、中国证券监督管理委员会北京监管局</w:t>
                  </w:r>
                </w:p>
              </w:tc>
              <w:tc>
                <w:tcPr>
                  <w:tcW w:w="1681" w:type="dxa"/>
                  <w:vAlign w:val="center"/>
                  <w:hideMark/>
                </w:tcPr>
                <w:p w14:paraId="2795F0B2" w14:textId="77777777" w:rsidR="002C50CB" w:rsidRPr="002C50CB" w:rsidRDefault="002C50CB" w:rsidP="00DF24AC">
                  <w:pPr>
                    <w:widowControl/>
                    <w:jc w:val="left"/>
                    <w:rPr>
                      <w:rFonts w:ascii="宋体" w:eastAsia="宋体" w:hAnsi="宋体" w:cs="宋体"/>
                      <w:color w:val="000000"/>
                      <w:kern w:val="0"/>
                      <w:sz w:val="18"/>
                      <w:szCs w:val="18"/>
                    </w:rPr>
                  </w:pPr>
                  <w:r w:rsidRPr="002C50CB">
                    <w:rPr>
                      <w:rFonts w:ascii="宋体" w:eastAsia="宋体" w:hAnsi="宋体" w:cs="宋体"/>
                      <w:color w:val="000000"/>
                      <w:kern w:val="0"/>
                      <w:sz w:val="18"/>
                      <w:szCs w:val="18"/>
                    </w:rPr>
                    <w:t>【实施日期】</w:t>
                  </w:r>
                </w:p>
              </w:tc>
              <w:tc>
                <w:tcPr>
                  <w:tcW w:w="0" w:type="auto"/>
                  <w:vAlign w:val="center"/>
                  <w:hideMark/>
                </w:tcPr>
                <w:p w14:paraId="3E3F9995" w14:textId="77777777" w:rsidR="002C50CB" w:rsidRPr="002C50CB" w:rsidRDefault="002C50CB" w:rsidP="00DF24AC">
                  <w:pPr>
                    <w:widowControl/>
                    <w:jc w:val="left"/>
                    <w:rPr>
                      <w:rFonts w:ascii="宋体" w:eastAsia="宋体" w:hAnsi="宋体" w:cs="宋体"/>
                      <w:color w:val="000000"/>
                      <w:kern w:val="0"/>
                      <w:sz w:val="18"/>
                      <w:szCs w:val="18"/>
                    </w:rPr>
                  </w:pPr>
                  <w:r w:rsidRPr="002C50CB">
                    <w:rPr>
                      <w:rFonts w:ascii="宋体" w:eastAsia="宋体" w:hAnsi="宋体" w:cs="宋体"/>
                      <w:color w:val="000000"/>
                      <w:kern w:val="0"/>
                      <w:sz w:val="18"/>
                      <w:szCs w:val="18"/>
                    </w:rPr>
                    <w:t>2019-01-07</w:t>
                  </w:r>
                </w:p>
              </w:tc>
            </w:tr>
            <w:tr w:rsidR="002C50CB" w:rsidRPr="002C50CB" w14:paraId="0C0FEF3A" w14:textId="77777777" w:rsidTr="002C50CB">
              <w:trPr>
                <w:tblCellSpacing w:w="0" w:type="dxa"/>
                <w:jc w:val="center"/>
              </w:trPr>
              <w:tc>
                <w:tcPr>
                  <w:tcW w:w="0" w:type="auto"/>
                  <w:vAlign w:val="center"/>
                  <w:hideMark/>
                </w:tcPr>
                <w:p w14:paraId="28AB6B5D" w14:textId="77777777" w:rsidR="002C50CB" w:rsidRPr="002C50CB" w:rsidRDefault="002C50CB" w:rsidP="00DF24AC">
                  <w:pPr>
                    <w:widowControl/>
                    <w:jc w:val="center"/>
                    <w:rPr>
                      <w:rFonts w:ascii="宋体" w:eastAsia="宋体" w:hAnsi="宋体" w:cs="宋体"/>
                      <w:color w:val="000000"/>
                      <w:kern w:val="0"/>
                      <w:sz w:val="18"/>
                      <w:szCs w:val="18"/>
                    </w:rPr>
                  </w:pPr>
                  <w:r w:rsidRPr="002C50CB">
                    <w:rPr>
                      <w:rFonts w:ascii="宋体" w:eastAsia="宋体" w:hAnsi="宋体" w:cs="宋体"/>
                      <w:color w:val="000000"/>
                      <w:kern w:val="0"/>
                      <w:sz w:val="18"/>
                      <w:szCs w:val="18"/>
                    </w:rPr>
                    <w:t>【法规类别】</w:t>
                  </w:r>
                </w:p>
              </w:tc>
              <w:tc>
                <w:tcPr>
                  <w:tcW w:w="3832" w:type="dxa"/>
                  <w:vAlign w:val="center"/>
                  <w:hideMark/>
                </w:tcPr>
                <w:p w14:paraId="5342A5DA" w14:textId="77777777" w:rsidR="002C50CB" w:rsidRPr="002C50CB" w:rsidRDefault="002C50CB" w:rsidP="00DF24AC">
                  <w:pPr>
                    <w:widowControl/>
                    <w:jc w:val="left"/>
                    <w:rPr>
                      <w:rFonts w:ascii="宋体" w:eastAsia="宋体" w:hAnsi="宋体" w:cs="宋体"/>
                      <w:color w:val="000000"/>
                      <w:kern w:val="0"/>
                      <w:sz w:val="18"/>
                      <w:szCs w:val="18"/>
                    </w:rPr>
                  </w:pPr>
                  <w:r w:rsidRPr="002C50CB">
                    <w:rPr>
                      <w:rFonts w:ascii="宋体" w:eastAsia="宋体" w:hAnsi="宋体" w:cs="宋体"/>
                      <w:color w:val="000000"/>
                      <w:kern w:val="0"/>
                      <w:sz w:val="18"/>
                      <w:szCs w:val="18"/>
                    </w:rPr>
                    <w:t>规范性文件</w:t>
                  </w:r>
                </w:p>
              </w:tc>
              <w:tc>
                <w:tcPr>
                  <w:tcW w:w="1681" w:type="dxa"/>
                  <w:vAlign w:val="center"/>
                  <w:hideMark/>
                </w:tcPr>
                <w:p w14:paraId="3EE17895" w14:textId="77777777" w:rsidR="002C50CB" w:rsidRPr="002C50CB" w:rsidRDefault="002C50CB" w:rsidP="00DF24AC">
                  <w:pPr>
                    <w:widowControl/>
                    <w:jc w:val="left"/>
                    <w:rPr>
                      <w:rFonts w:ascii="宋体" w:eastAsia="宋体" w:hAnsi="宋体" w:cs="宋体"/>
                      <w:color w:val="000000"/>
                      <w:kern w:val="0"/>
                      <w:sz w:val="18"/>
                      <w:szCs w:val="18"/>
                    </w:rPr>
                  </w:pPr>
                  <w:r w:rsidRPr="002C50CB">
                    <w:rPr>
                      <w:rFonts w:ascii="宋体" w:eastAsia="宋体" w:hAnsi="宋体" w:cs="宋体"/>
                      <w:color w:val="000000"/>
                      <w:kern w:val="0"/>
                      <w:sz w:val="18"/>
                      <w:szCs w:val="18"/>
                    </w:rPr>
                    <w:t>【文　　号】</w:t>
                  </w:r>
                </w:p>
              </w:tc>
              <w:tc>
                <w:tcPr>
                  <w:tcW w:w="0" w:type="auto"/>
                  <w:vAlign w:val="center"/>
                  <w:hideMark/>
                </w:tcPr>
                <w:p w14:paraId="6ADBC48B" w14:textId="77777777" w:rsidR="002C50CB" w:rsidRPr="002C50CB" w:rsidRDefault="002C50CB" w:rsidP="00DF24AC">
                  <w:pPr>
                    <w:widowControl/>
                    <w:jc w:val="left"/>
                    <w:rPr>
                      <w:rFonts w:ascii="宋体" w:eastAsia="宋体" w:hAnsi="宋体" w:cs="宋体"/>
                      <w:color w:val="000000"/>
                      <w:kern w:val="0"/>
                      <w:sz w:val="18"/>
                      <w:szCs w:val="18"/>
                    </w:rPr>
                  </w:pPr>
                  <w:r w:rsidRPr="002C50CB">
                    <w:rPr>
                      <w:rFonts w:ascii="宋体" w:eastAsia="宋体" w:hAnsi="宋体" w:cs="宋体"/>
                      <w:color w:val="000000"/>
                      <w:kern w:val="0"/>
                      <w:sz w:val="18"/>
                      <w:szCs w:val="18"/>
                    </w:rPr>
                    <w:t>京财税〔2019〕62号</w:t>
                  </w:r>
                </w:p>
              </w:tc>
            </w:tr>
          </w:tbl>
          <w:p w14:paraId="5A5938BE" w14:textId="77777777" w:rsidR="002C50CB" w:rsidRPr="002C50CB" w:rsidRDefault="002C50CB" w:rsidP="00DF24AC">
            <w:pPr>
              <w:widowControl/>
              <w:jc w:val="center"/>
              <w:rPr>
                <w:rFonts w:ascii="宋体" w:eastAsia="宋体" w:hAnsi="宋体" w:cs="宋体"/>
                <w:color w:val="000000"/>
                <w:kern w:val="0"/>
                <w:sz w:val="18"/>
                <w:szCs w:val="18"/>
              </w:rPr>
            </w:pPr>
          </w:p>
        </w:tc>
      </w:tr>
    </w:tbl>
    <w:p w14:paraId="4D2C31B0" w14:textId="4942EF22" w:rsidR="002C50CB" w:rsidRDefault="002C50CB">
      <w:pPr>
        <w:pBdr>
          <w:bottom w:val="single" w:sz="6" w:space="1" w:color="auto"/>
        </w:pBdr>
        <w:rPr>
          <w:rFonts w:hint="eastAsia"/>
        </w:rPr>
      </w:pPr>
      <w:bookmarkStart w:id="0" w:name="_GoBack"/>
      <w:bookmarkEnd w:id="0"/>
    </w:p>
    <w:p w14:paraId="27DCD959" w14:textId="77777777" w:rsidR="002C50CB" w:rsidRPr="002C50CB" w:rsidRDefault="002C50CB" w:rsidP="002C50CB">
      <w:pPr>
        <w:spacing w:line="360" w:lineRule="auto"/>
        <w:jc w:val="center"/>
        <w:rPr>
          <w:rFonts w:ascii="宋体" w:eastAsia="宋体" w:hAnsi="宋体" w:cs="宋体"/>
          <w:color w:val="000000"/>
          <w:szCs w:val="21"/>
        </w:rPr>
      </w:pPr>
      <w:r w:rsidRPr="002C50CB">
        <w:rPr>
          <w:rFonts w:ascii="宋体" w:eastAsia="宋体" w:hAnsi="宋体" w:cs="宋体" w:hint="eastAsia"/>
          <w:color w:val="000000"/>
          <w:szCs w:val="21"/>
        </w:rPr>
        <w:t>转发财政部 税务总局 证监会关于个人转让全国中小企业股份转让系统挂牌公司股票有关个人所得税政策的通知</w:t>
      </w:r>
    </w:p>
    <w:p w14:paraId="5E8AF7AF" w14:textId="77777777" w:rsidR="002C50CB" w:rsidRPr="002C50CB" w:rsidRDefault="002C50CB" w:rsidP="002C50CB">
      <w:pPr>
        <w:spacing w:line="360" w:lineRule="auto"/>
        <w:jc w:val="center"/>
        <w:rPr>
          <w:rFonts w:ascii="宋体" w:eastAsia="宋体" w:hAnsi="宋体" w:cs="宋体" w:hint="eastAsia"/>
          <w:color w:val="000000"/>
          <w:szCs w:val="21"/>
        </w:rPr>
      </w:pPr>
      <w:r w:rsidRPr="002C50CB">
        <w:rPr>
          <w:rFonts w:ascii="宋体" w:eastAsia="宋体" w:hAnsi="宋体" w:cs="宋体" w:hint="eastAsia"/>
          <w:color w:val="000000"/>
          <w:szCs w:val="21"/>
        </w:rPr>
        <w:t>京财税〔2019〕62号</w:t>
      </w:r>
    </w:p>
    <w:p w14:paraId="144CD1F0" w14:textId="77777777" w:rsidR="002C50CB" w:rsidRPr="002C50CB" w:rsidRDefault="002C50CB" w:rsidP="002C50CB">
      <w:pPr>
        <w:spacing w:line="360" w:lineRule="auto"/>
        <w:rPr>
          <w:rFonts w:ascii="宋体" w:eastAsia="宋体" w:hAnsi="宋体" w:cs="宋体" w:hint="eastAsia"/>
          <w:color w:val="000000"/>
          <w:szCs w:val="21"/>
        </w:rPr>
      </w:pPr>
      <w:r w:rsidRPr="002C50CB">
        <w:rPr>
          <w:rFonts w:ascii="宋体" w:eastAsia="宋体" w:hAnsi="宋体" w:cs="宋体" w:hint="eastAsia"/>
          <w:color w:val="000000"/>
          <w:szCs w:val="21"/>
        </w:rPr>
        <w:t>各区财政局、税务局：</w:t>
      </w:r>
    </w:p>
    <w:p w14:paraId="621EA419" w14:textId="77777777" w:rsidR="002C50CB" w:rsidRPr="002C50CB" w:rsidRDefault="002C50CB" w:rsidP="002C50CB">
      <w:pPr>
        <w:spacing w:line="480" w:lineRule="auto"/>
        <w:ind w:firstLineChars="200" w:firstLine="420"/>
        <w:rPr>
          <w:rFonts w:ascii="宋体" w:eastAsia="宋体" w:hAnsi="宋体" w:cs="宋体" w:hint="eastAsia"/>
          <w:color w:val="000000"/>
          <w:szCs w:val="21"/>
        </w:rPr>
      </w:pPr>
      <w:r w:rsidRPr="002C50CB">
        <w:rPr>
          <w:rFonts w:ascii="宋体" w:eastAsia="宋体" w:hAnsi="宋体" w:cs="宋体" w:hint="eastAsia"/>
          <w:color w:val="000000"/>
          <w:szCs w:val="21"/>
        </w:rPr>
        <w:t>现将《财政部税务总局 证监会关于个人转让全国中小企业股份转让系统挂牌公司股票有关个人所得税政策的通知》（财税〔2018〕137号）转发给你们，请遵照执行。</w:t>
      </w:r>
    </w:p>
    <w:p w14:paraId="4C8A50F6" w14:textId="77777777" w:rsidR="002C50CB" w:rsidRPr="002C50CB" w:rsidRDefault="002C50CB" w:rsidP="002C50CB">
      <w:pPr>
        <w:spacing w:line="480" w:lineRule="auto"/>
        <w:ind w:firstLineChars="200" w:firstLine="420"/>
        <w:rPr>
          <w:rFonts w:ascii="宋体" w:eastAsia="宋体" w:hAnsi="宋体" w:cs="宋体" w:hint="eastAsia"/>
          <w:color w:val="000000"/>
          <w:szCs w:val="21"/>
        </w:rPr>
      </w:pPr>
      <w:r w:rsidRPr="002C50CB">
        <w:rPr>
          <w:rFonts w:ascii="宋体" w:eastAsia="宋体" w:hAnsi="宋体" w:cs="宋体" w:hint="eastAsia"/>
          <w:color w:val="000000"/>
          <w:szCs w:val="21"/>
        </w:rPr>
        <w:t>附件：财政部税务总局 证监会关于个人转让全国中小企业股份转让系统挂牌公司股票有关个人所得税政策的通知（财税〔2018〕137号）</w:t>
      </w:r>
    </w:p>
    <w:p w14:paraId="7150CD33" w14:textId="77777777" w:rsidR="002C50CB" w:rsidRPr="002C50CB" w:rsidRDefault="002C50CB" w:rsidP="002C50CB">
      <w:pPr>
        <w:spacing w:line="360" w:lineRule="auto"/>
        <w:jc w:val="right"/>
        <w:rPr>
          <w:rFonts w:ascii="宋体" w:eastAsia="宋体" w:hAnsi="宋体" w:cs="宋体" w:hint="eastAsia"/>
          <w:color w:val="000000"/>
          <w:szCs w:val="21"/>
        </w:rPr>
      </w:pPr>
      <w:r w:rsidRPr="002C50CB">
        <w:rPr>
          <w:rFonts w:ascii="宋体" w:eastAsia="宋体" w:hAnsi="宋体" w:cs="宋体" w:hint="eastAsia"/>
          <w:color w:val="000000"/>
          <w:szCs w:val="21"/>
        </w:rPr>
        <w:t>北京市财政局</w:t>
      </w:r>
    </w:p>
    <w:p w14:paraId="43DD0394" w14:textId="77777777" w:rsidR="002C50CB" w:rsidRPr="002C50CB" w:rsidRDefault="002C50CB" w:rsidP="002C50CB">
      <w:pPr>
        <w:spacing w:line="360" w:lineRule="auto"/>
        <w:jc w:val="right"/>
        <w:rPr>
          <w:rFonts w:ascii="宋体" w:eastAsia="宋体" w:hAnsi="宋体" w:cs="宋体" w:hint="eastAsia"/>
          <w:color w:val="000000"/>
          <w:szCs w:val="21"/>
        </w:rPr>
      </w:pPr>
      <w:r w:rsidRPr="002C50CB">
        <w:rPr>
          <w:rFonts w:ascii="宋体" w:eastAsia="宋体" w:hAnsi="宋体" w:cs="宋体" w:hint="eastAsia"/>
          <w:color w:val="000000"/>
          <w:szCs w:val="21"/>
        </w:rPr>
        <w:t>国家税务总局北京市税务局</w:t>
      </w:r>
    </w:p>
    <w:p w14:paraId="10DF2DE5" w14:textId="77777777" w:rsidR="002C50CB" w:rsidRPr="002C50CB" w:rsidRDefault="002C50CB" w:rsidP="002C50CB">
      <w:pPr>
        <w:spacing w:line="360" w:lineRule="auto"/>
        <w:jc w:val="right"/>
        <w:rPr>
          <w:rFonts w:ascii="宋体" w:eastAsia="宋体" w:hAnsi="宋体" w:cs="宋体" w:hint="eastAsia"/>
          <w:color w:val="000000"/>
          <w:szCs w:val="21"/>
        </w:rPr>
      </w:pPr>
      <w:r w:rsidRPr="002C50CB">
        <w:rPr>
          <w:rFonts w:ascii="宋体" w:eastAsia="宋体" w:hAnsi="宋体" w:cs="宋体" w:hint="eastAsia"/>
          <w:color w:val="000000"/>
          <w:szCs w:val="21"/>
        </w:rPr>
        <w:t>中国证券监督管理委员会北京监管局</w:t>
      </w:r>
    </w:p>
    <w:p w14:paraId="5CF05799" w14:textId="77777777" w:rsidR="002C50CB" w:rsidRPr="002C50CB" w:rsidRDefault="002C50CB" w:rsidP="002C50CB">
      <w:pPr>
        <w:spacing w:line="360" w:lineRule="auto"/>
        <w:jc w:val="right"/>
        <w:rPr>
          <w:rFonts w:ascii="宋体" w:eastAsia="宋体" w:hAnsi="宋体" w:cs="宋体" w:hint="eastAsia"/>
          <w:color w:val="000000"/>
          <w:szCs w:val="21"/>
        </w:rPr>
      </w:pPr>
      <w:r w:rsidRPr="002C50CB">
        <w:rPr>
          <w:rFonts w:ascii="宋体" w:eastAsia="宋体" w:hAnsi="宋体" w:cs="宋体" w:hint="eastAsia"/>
          <w:color w:val="000000"/>
          <w:szCs w:val="21"/>
        </w:rPr>
        <w:t>2019年1月7日</w:t>
      </w:r>
    </w:p>
    <w:p w14:paraId="4C67E82D" w14:textId="0B5D6546" w:rsidR="002C50CB" w:rsidRDefault="002C50CB" w:rsidP="002C50CB">
      <w:pPr>
        <w:rPr>
          <w:rFonts w:hint="eastAsia"/>
        </w:rPr>
      </w:pPr>
      <w:hyperlink r:id="rId4" w:history="1">
        <w:r w:rsidRPr="002C50CB">
          <w:rPr>
            <w:rFonts w:ascii="宋体" w:eastAsia="宋体" w:hAnsi="宋体" w:cs="宋体" w:hint="eastAsia"/>
            <w:color w:val="0000FF"/>
            <w:szCs w:val="21"/>
            <w:u w:val="single"/>
          </w:rPr>
          <w:t>附件：财政部 税务总局 证监会关于个人转让全国中小企业股份转让系统挂牌公司股票有关个人所得税政策的通知（财税〔2018〕137号）</w:t>
        </w:r>
      </w:hyperlink>
    </w:p>
    <w:sectPr w:rsidR="002C50CB" w:rsidSect="002C50CB">
      <w:pgSz w:w="11906" w:h="16838"/>
      <w:pgMar w:top="1440" w:right="1134" w:bottom="1440"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F0B"/>
    <w:rsid w:val="00010054"/>
    <w:rsid w:val="00022643"/>
    <w:rsid w:val="00035ED1"/>
    <w:rsid w:val="0004298D"/>
    <w:rsid w:val="00042EEA"/>
    <w:rsid w:val="0004490F"/>
    <w:rsid w:val="00050EB6"/>
    <w:rsid w:val="000637DD"/>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F7931"/>
    <w:rsid w:val="00226B03"/>
    <w:rsid w:val="0025123E"/>
    <w:rsid w:val="00251CDF"/>
    <w:rsid w:val="002723A5"/>
    <w:rsid w:val="00285D2A"/>
    <w:rsid w:val="002B059A"/>
    <w:rsid w:val="002C2EC8"/>
    <w:rsid w:val="002C50CB"/>
    <w:rsid w:val="002D4C84"/>
    <w:rsid w:val="002D5E6B"/>
    <w:rsid w:val="002D743D"/>
    <w:rsid w:val="002E19AC"/>
    <w:rsid w:val="002E5CD7"/>
    <w:rsid w:val="002E6F18"/>
    <w:rsid w:val="002F4F0B"/>
    <w:rsid w:val="0030337F"/>
    <w:rsid w:val="00324068"/>
    <w:rsid w:val="00332F79"/>
    <w:rsid w:val="003832A8"/>
    <w:rsid w:val="00390B99"/>
    <w:rsid w:val="00394118"/>
    <w:rsid w:val="00407171"/>
    <w:rsid w:val="0041206D"/>
    <w:rsid w:val="0041305E"/>
    <w:rsid w:val="00414D74"/>
    <w:rsid w:val="00416965"/>
    <w:rsid w:val="00425AEF"/>
    <w:rsid w:val="004263DD"/>
    <w:rsid w:val="00430F56"/>
    <w:rsid w:val="004451A1"/>
    <w:rsid w:val="004653C9"/>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65CBF"/>
    <w:rsid w:val="009D02E2"/>
    <w:rsid w:val="009D62FC"/>
    <w:rsid w:val="009D7264"/>
    <w:rsid w:val="009F7DD9"/>
    <w:rsid w:val="00A01876"/>
    <w:rsid w:val="00A445E6"/>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1302"/>
  <w15:chartTrackingRefBased/>
  <w15:docId w15:val="{21913258-EEA0-4020-AFFE-D3FFDF682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iletitle1">
    <w:name w:val="filetitle1"/>
    <w:basedOn w:val="a0"/>
    <w:rsid w:val="002C50CB"/>
    <w:rPr>
      <w:b/>
      <w:bCs/>
      <w:color w:val="FF0000"/>
      <w:sz w:val="32"/>
      <w:szCs w:val="32"/>
    </w:rPr>
  </w:style>
  <w:style w:type="character" w:styleId="a3">
    <w:name w:val="Hyperlink"/>
    <w:basedOn w:val="a0"/>
    <w:uiPriority w:val="99"/>
    <w:semiHidden/>
    <w:unhideWhenUsed/>
    <w:rsid w:val="002C50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644642">
      <w:bodyDiv w:val="1"/>
      <w:marLeft w:val="0"/>
      <w:marRight w:val="0"/>
      <w:marTop w:val="0"/>
      <w:marBottom w:val="0"/>
      <w:divBdr>
        <w:top w:val="none" w:sz="0" w:space="0" w:color="auto"/>
        <w:left w:val="none" w:sz="0" w:space="0" w:color="auto"/>
        <w:bottom w:val="none" w:sz="0" w:space="0" w:color="auto"/>
        <w:right w:val="none" w:sz="0" w:space="0" w:color="auto"/>
      </w:divBdr>
      <w:divsChild>
        <w:div w:id="942105469">
          <w:marLeft w:val="0"/>
          <w:marRight w:val="0"/>
          <w:marTop w:val="0"/>
          <w:marBottom w:val="0"/>
          <w:divBdr>
            <w:top w:val="none" w:sz="0" w:space="0" w:color="auto"/>
            <w:left w:val="none" w:sz="0" w:space="0" w:color="auto"/>
            <w:bottom w:val="none" w:sz="0" w:space="0" w:color="auto"/>
            <w:right w:val="none" w:sz="0" w:space="0" w:color="auto"/>
          </w:divBdr>
        </w:div>
        <w:div w:id="1415862142">
          <w:marLeft w:val="0"/>
          <w:marRight w:val="0"/>
          <w:marTop w:val="0"/>
          <w:marBottom w:val="0"/>
          <w:divBdr>
            <w:top w:val="none" w:sz="0" w:space="0" w:color="auto"/>
            <w:left w:val="none" w:sz="0" w:space="0" w:color="auto"/>
            <w:bottom w:val="none" w:sz="0" w:space="0" w:color="auto"/>
            <w:right w:val="none" w:sz="0" w:space="0" w:color="auto"/>
          </w:divBdr>
        </w:div>
        <w:div w:id="394938123">
          <w:marLeft w:val="0"/>
          <w:marRight w:val="0"/>
          <w:marTop w:val="0"/>
          <w:marBottom w:val="0"/>
          <w:divBdr>
            <w:top w:val="none" w:sz="0" w:space="0" w:color="auto"/>
            <w:left w:val="none" w:sz="0" w:space="0" w:color="auto"/>
            <w:bottom w:val="none" w:sz="0" w:space="0" w:color="auto"/>
            <w:right w:val="none" w:sz="0" w:space="0" w:color="auto"/>
          </w:divBdr>
        </w:div>
        <w:div w:id="335229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zj.beijing.gov.cn/zwxxcs/tztgcs/P020190117405972966700.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 Test</dc:creator>
  <cp:keywords/>
  <dc:description/>
  <cp:lastModifiedBy>Test Test</cp:lastModifiedBy>
  <cp:revision>2</cp:revision>
  <dcterms:created xsi:type="dcterms:W3CDTF">2019-02-26T00:16:00Z</dcterms:created>
  <dcterms:modified xsi:type="dcterms:W3CDTF">2019-02-26T00:19:00Z</dcterms:modified>
</cp:coreProperties>
</file>