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02788" w14:textId="77777777" w:rsidR="00FB41CD" w:rsidRPr="00FB41CD" w:rsidRDefault="00FB41CD" w:rsidP="00AE11E4">
      <w:pPr>
        <w:jc w:val="center"/>
        <w:rPr>
          <w:rFonts w:ascii="Times New Roman" w:eastAsia="黑体" w:hAnsi="Times New Roman" w:cs="Times New Roman"/>
          <w:sz w:val="36"/>
        </w:rPr>
      </w:pPr>
    </w:p>
    <w:p w14:paraId="6031CD3D" w14:textId="77777777" w:rsidR="00AE11E4" w:rsidRPr="00FB41CD" w:rsidRDefault="00FB4A26" w:rsidP="00FB41CD">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41CD">
        <w:rPr>
          <w:rFonts w:ascii="Times New Roman" w:eastAsia="方正大标宋简体" w:hAnsi="Times New Roman" w:cs="Times New Roman"/>
          <w:color w:val="000000"/>
          <w:sz w:val="44"/>
          <w:szCs w:val="42"/>
        </w:rPr>
        <w:t>全国中小企业股份转让系统挂牌公司</w:t>
      </w:r>
    </w:p>
    <w:p w14:paraId="719B799E" w14:textId="77777777" w:rsidR="00595EF4" w:rsidRPr="00FB41CD" w:rsidRDefault="00445D23" w:rsidP="00FB41CD">
      <w:pPr>
        <w:tabs>
          <w:tab w:val="center" w:pos="4365"/>
          <w:tab w:val="left" w:pos="6855"/>
        </w:tabs>
        <w:spacing w:line="600" w:lineRule="exact"/>
        <w:jc w:val="center"/>
        <w:rPr>
          <w:rFonts w:ascii="Times New Roman" w:eastAsia="方正大标宋简体" w:hAnsi="Times New Roman" w:cs="Times New Roman"/>
          <w:color w:val="000000"/>
          <w:sz w:val="44"/>
          <w:szCs w:val="42"/>
        </w:rPr>
      </w:pPr>
      <w:r w:rsidRPr="00FB41CD">
        <w:rPr>
          <w:rFonts w:ascii="Times New Roman" w:eastAsia="方正大标宋简体" w:hAnsi="Times New Roman" w:cs="Times New Roman"/>
          <w:color w:val="000000"/>
          <w:sz w:val="44"/>
          <w:szCs w:val="42"/>
        </w:rPr>
        <w:t>持续</w:t>
      </w:r>
      <w:r w:rsidR="00876F27" w:rsidRPr="00FB41CD">
        <w:rPr>
          <w:rFonts w:ascii="Times New Roman" w:eastAsia="方正大标宋简体" w:hAnsi="Times New Roman" w:cs="Times New Roman"/>
          <w:color w:val="000000"/>
          <w:sz w:val="44"/>
          <w:szCs w:val="42"/>
        </w:rPr>
        <w:t>信息披露</w:t>
      </w:r>
      <w:r w:rsidR="00FB4A26" w:rsidRPr="00FB41CD">
        <w:rPr>
          <w:rFonts w:ascii="Times New Roman" w:eastAsia="方正大标宋简体" w:hAnsi="Times New Roman" w:cs="Times New Roman"/>
          <w:color w:val="000000"/>
          <w:sz w:val="44"/>
          <w:szCs w:val="42"/>
        </w:rPr>
        <w:t>公告分类指南</w:t>
      </w:r>
    </w:p>
    <w:p w14:paraId="4E908563" w14:textId="77777777" w:rsidR="00FB41CD" w:rsidRPr="00FB41CD" w:rsidRDefault="00FB41CD" w:rsidP="00FB41CD">
      <w:pPr>
        <w:tabs>
          <w:tab w:val="center" w:pos="4365"/>
          <w:tab w:val="left" w:pos="6855"/>
        </w:tabs>
        <w:spacing w:line="600" w:lineRule="exact"/>
        <w:jc w:val="center"/>
        <w:rPr>
          <w:rFonts w:ascii="Times New Roman" w:eastAsia="方正大标宋简体" w:hAnsi="Times New Roman" w:cs="Times New Roman"/>
          <w:color w:val="000000"/>
          <w:sz w:val="44"/>
          <w:szCs w:val="42"/>
        </w:rPr>
      </w:pPr>
    </w:p>
    <w:p w14:paraId="2C607620" w14:textId="4A87B07F" w:rsidR="00C37B59" w:rsidRPr="00FB41CD" w:rsidRDefault="000C0EB6" w:rsidP="00FB41CD">
      <w:pPr>
        <w:spacing w:line="600" w:lineRule="exact"/>
        <w:ind w:firstLineChars="200" w:firstLine="640"/>
        <w:rPr>
          <w:rFonts w:ascii="Times New Roman" w:eastAsia="仿宋" w:hAnsi="Times New Roman" w:cs="Times New Roman"/>
          <w:bCs/>
          <w:sz w:val="32"/>
          <w:szCs w:val="32"/>
        </w:rPr>
      </w:pPr>
      <w:r w:rsidRPr="00FB41CD">
        <w:rPr>
          <w:rFonts w:ascii="Times New Roman" w:eastAsia="仿宋" w:hAnsi="Times New Roman" w:cs="Times New Roman"/>
          <w:bCs/>
          <w:sz w:val="32"/>
          <w:szCs w:val="32"/>
        </w:rPr>
        <w:t>为规范挂牌公司</w:t>
      </w:r>
      <w:r w:rsidR="00876F27" w:rsidRPr="00FB41CD">
        <w:rPr>
          <w:rFonts w:ascii="Times New Roman" w:eastAsia="仿宋" w:hAnsi="Times New Roman" w:cs="Times New Roman"/>
          <w:bCs/>
          <w:sz w:val="32"/>
          <w:szCs w:val="32"/>
        </w:rPr>
        <w:t>及其他信息披露义务人</w:t>
      </w:r>
      <w:r w:rsidR="00381FBD" w:rsidRPr="00FB41CD">
        <w:rPr>
          <w:rFonts w:ascii="Times New Roman" w:eastAsia="仿宋" w:hAnsi="Times New Roman" w:cs="Times New Roman"/>
          <w:bCs/>
          <w:sz w:val="32"/>
          <w:szCs w:val="32"/>
        </w:rPr>
        <w:t>的</w:t>
      </w:r>
      <w:r w:rsidR="00876F27" w:rsidRPr="00FB41CD">
        <w:rPr>
          <w:rFonts w:ascii="Times New Roman" w:eastAsia="仿宋" w:hAnsi="Times New Roman" w:cs="Times New Roman"/>
          <w:bCs/>
          <w:sz w:val="32"/>
          <w:szCs w:val="32"/>
        </w:rPr>
        <w:t>信息披露</w:t>
      </w:r>
      <w:r w:rsidR="009E66E8" w:rsidRPr="00FB41CD">
        <w:rPr>
          <w:rFonts w:ascii="Times New Roman" w:eastAsia="仿宋" w:hAnsi="Times New Roman" w:cs="Times New Roman"/>
          <w:bCs/>
          <w:sz w:val="32"/>
          <w:szCs w:val="32"/>
        </w:rPr>
        <w:t>行为</w:t>
      </w:r>
      <w:r w:rsidR="00635E05" w:rsidRPr="00FB41CD">
        <w:rPr>
          <w:rFonts w:ascii="Times New Roman" w:eastAsia="仿宋" w:hAnsi="Times New Roman" w:cs="Times New Roman"/>
          <w:bCs/>
          <w:sz w:val="32"/>
          <w:szCs w:val="32"/>
        </w:rPr>
        <w:t>，明确主办券商报送挂牌公司</w:t>
      </w:r>
      <w:r w:rsidR="00697366" w:rsidRPr="00FB41CD">
        <w:rPr>
          <w:rFonts w:ascii="Times New Roman" w:eastAsia="仿宋" w:hAnsi="Times New Roman" w:cs="Times New Roman"/>
          <w:bCs/>
          <w:sz w:val="32"/>
          <w:szCs w:val="32"/>
        </w:rPr>
        <w:t>及其他信息披露义务人</w:t>
      </w:r>
      <w:r w:rsidR="00635E05" w:rsidRPr="00FB41CD">
        <w:rPr>
          <w:rFonts w:ascii="Times New Roman" w:eastAsia="仿宋" w:hAnsi="Times New Roman" w:cs="Times New Roman"/>
          <w:bCs/>
          <w:sz w:val="32"/>
          <w:szCs w:val="32"/>
        </w:rPr>
        <w:t>电子化</w:t>
      </w:r>
      <w:r w:rsidR="001323FB" w:rsidRPr="00FB41CD">
        <w:rPr>
          <w:rFonts w:ascii="Times New Roman" w:eastAsia="仿宋" w:hAnsi="Times New Roman" w:cs="Times New Roman"/>
          <w:bCs/>
          <w:sz w:val="32"/>
          <w:szCs w:val="32"/>
        </w:rPr>
        <w:t>信息披露文件</w:t>
      </w:r>
      <w:r w:rsidR="00635E05" w:rsidRPr="00FB41CD">
        <w:rPr>
          <w:rFonts w:ascii="Times New Roman" w:eastAsia="仿宋" w:hAnsi="Times New Roman" w:cs="Times New Roman"/>
          <w:bCs/>
          <w:sz w:val="32"/>
          <w:szCs w:val="32"/>
        </w:rPr>
        <w:t>的要求</w:t>
      </w:r>
      <w:r w:rsidR="00876F27" w:rsidRPr="00FB41CD">
        <w:rPr>
          <w:rFonts w:ascii="Times New Roman" w:eastAsia="仿宋" w:hAnsi="Times New Roman" w:cs="Times New Roman"/>
          <w:bCs/>
          <w:sz w:val="32"/>
          <w:szCs w:val="32"/>
        </w:rPr>
        <w:t>，</w:t>
      </w:r>
      <w:r w:rsidR="003B09A4" w:rsidRPr="00FB41CD">
        <w:rPr>
          <w:rFonts w:ascii="Times New Roman" w:eastAsia="仿宋" w:hAnsi="Times New Roman" w:cs="Times New Roman"/>
          <w:bCs/>
          <w:sz w:val="32"/>
          <w:szCs w:val="32"/>
        </w:rPr>
        <w:t>根据《全国中小企业股份转让系统挂牌公司信息披露</w:t>
      </w:r>
      <w:r w:rsidR="00CD75F2">
        <w:rPr>
          <w:rFonts w:ascii="Times New Roman" w:eastAsia="仿宋" w:hAnsi="Times New Roman" w:cs="Times New Roman" w:hint="eastAsia"/>
          <w:bCs/>
          <w:sz w:val="32"/>
          <w:szCs w:val="32"/>
        </w:rPr>
        <w:t>规</w:t>
      </w:r>
      <w:r w:rsidR="003B09A4" w:rsidRPr="00FB41CD">
        <w:rPr>
          <w:rFonts w:ascii="Times New Roman" w:eastAsia="仿宋" w:hAnsi="Times New Roman" w:cs="Times New Roman"/>
          <w:bCs/>
          <w:sz w:val="32"/>
          <w:szCs w:val="32"/>
        </w:rPr>
        <w:t>则》</w:t>
      </w:r>
      <w:r w:rsidR="0032379E" w:rsidRPr="00FB41CD">
        <w:rPr>
          <w:rFonts w:ascii="Times New Roman" w:eastAsia="仿宋" w:hAnsi="Times New Roman" w:cs="Times New Roman"/>
          <w:bCs/>
          <w:sz w:val="32"/>
          <w:szCs w:val="32"/>
        </w:rPr>
        <w:t>（以下简称《信息披露</w:t>
      </w:r>
      <w:r w:rsidR="00CD75F2">
        <w:rPr>
          <w:rFonts w:ascii="Times New Roman" w:eastAsia="仿宋" w:hAnsi="Times New Roman" w:cs="Times New Roman" w:hint="eastAsia"/>
          <w:bCs/>
          <w:sz w:val="32"/>
          <w:szCs w:val="32"/>
        </w:rPr>
        <w:t>规</w:t>
      </w:r>
      <w:r w:rsidR="0032379E" w:rsidRPr="00FB41CD">
        <w:rPr>
          <w:rFonts w:ascii="Times New Roman" w:eastAsia="仿宋" w:hAnsi="Times New Roman" w:cs="Times New Roman"/>
          <w:bCs/>
          <w:sz w:val="32"/>
          <w:szCs w:val="32"/>
        </w:rPr>
        <w:t>则》）</w:t>
      </w:r>
      <w:r w:rsidR="00862EDC" w:rsidRPr="00FB41CD">
        <w:rPr>
          <w:rFonts w:ascii="Times New Roman" w:eastAsia="仿宋" w:hAnsi="Times New Roman" w:cs="Times New Roman"/>
          <w:bCs/>
          <w:sz w:val="32"/>
          <w:szCs w:val="32"/>
        </w:rPr>
        <w:t>、</w:t>
      </w:r>
      <w:r w:rsidR="00A223B4" w:rsidRPr="00FB41CD">
        <w:rPr>
          <w:rFonts w:ascii="Times New Roman" w:eastAsia="仿宋" w:hAnsi="Times New Roman" w:cs="Times New Roman"/>
          <w:bCs/>
          <w:sz w:val="32"/>
          <w:szCs w:val="32"/>
        </w:rPr>
        <w:t>《全国中小企业股份转让系统挂牌公司持续信息披露业务指南（试行）》</w:t>
      </w:r>
      <w:r w:rsidR="00DD7F60" w:rsidRPr="00FB41CD">
        <w:rPr>
          <w:rFonts w:ascii="Times New Roman" w:eastAsia="仿宋" w:hAnsi="Times New Roman" w:cs="Times New Roman"/>
          <w:bCs/>
          <w:sz w:val="32"/>
          <w:szCs w:val="32"/>
        </w:rPr>
        <w:t>（以下简称《持续信息披露业务指南》）</w:t>
      </w:r>
      <w:r w:rsidR="003B09A4" w:rsidRPr="00FB41CD">
        <w:rPr>
          <w:rFonts w:ascii="Times New Roman" w:eastAsia="仿宋" w:hAnsi="Times New Roman" w:cs="Times New Roman"/>
          <w:bCs/>
          <w:sz w:val="32"/>
          <w:szCs w:val="32"/>
        </w:rPr>
        <w:t>等有关规定，制定本指南。</w:t>
      </w:r>
    </w:p>
    <w:p w14:paraId="0BA065A5" w14:textId="6095BFE2" w:rsidR="002321FA" w:rsidRPr="00FB41CD" w:rsidRDefault="00835C7E" w:rsidP="00FB41CD">
      <w:pPr>
        <w:spacing w:line="600" w:lineRule="exact"/>
        <w:ind w:firstLineChars="200" w:firstLine="640"/>
        <w:rPr>
          <w:rFonts w:ascii="Times New Roman" w:eastAsia="黑体" w:hAnsi="Times New Roman" w:cs="Times New Roman"/>
          <w:sz w:val="32"/>
        </w:rPr>
      </w:pPr>
      <w:r w:rsidRPr="00FB41CD">
        <w:rPr>
          <w:rFonts w:ascii="Times New Roman" w:eastAsia="黑体" w:hAnsi="Times New Roman" w:cs="Times New Roman"/>
          <w:sz w:val="32"/>
        </w:rPr>
        <w:t>一、公告类别设置</w:t>
      </w:r>
    </w:p>
    <w:p w14:paraId="4CB83BF1" w14:textId="2D3570E0" w:rsidR="004F35E7" w:rsidRPr="00FB41CD" w:rsidRDefault="00425174" w:rsidP="00FB41CD">
      <w:pPr>
        <w:pStyle w:val="a5"/>
        <w:spacing w:line="600" w:lineRule="exact"/>
        <w:ind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（一）</w:t>
      </w:r>
      <w:r w:rsidR="003E3EF4" w:rsidRPr="00FB41CD">
        <w:rPr>
          <w:rFonts w:ascii="Times New Roman" w:eastAsia="仿宋" w:hAnsi="Times New Roman" w:cs="Times New Roman"/>
          <w:sz w:val="32"/>
        </w:rPr>
        <w:t>全国股转</w:t>
      </w:r>
      <w:r w:rsidR="00906D33" w:rsidRPr="00FB41CD">
        <w:rPr>
          <w:rFonts w:ascii="Times New Roman" w:eastAsia="仿宋" w:hAnsi="Times New Roman" w:cs="Times New Roman"/>
          <w:sz w:val="32"/>
        </w:rPr>
        <w:t>公司</w:t>
      </w:r>
      <w:r w:rsidR="00453D5D" w:rsidRPr="00FB41CD">
        <w:rPr>
          <w:rFonts w:ascii="Times New Roman" w:eastAsia="仿宋" w:hAnsi="Times New Roman" w:cs="Times New Roman"/>
          <w:sz w:val="32"/>
        </w:rPr>
        <w:t>根据现有规则</w:t>
      </w:r>
      <w:r w:rsidR="00416E3F" w:rsidRPr="00FB41CD">
        <w:rPr>
          <w:rFonts w:ascii="Times New Roman" w:eastAsia="仿宋" w:hAnsi="Times New Roman" w:cs="Times New Roman"/>
          <w:sz w:val="32"/>
        </w:rPr>
        <w:t>对</w:t>
      </w:r>
      <w:r w:rsidR="00802718" w:rsidRPr="00FB41CD">
        <w:rPr>
          <w:rFonts w:ascii="Times New Roman" w:eastAsia="仿宋" w:hAnsi="Times New Roman" w:cs="Times New Roman"/>
          <w:sz w:val="32"/>
        </w:rPr>
        <w:t>挂牌公司</w:t>
      </w:r>
      <w:r w:rsidR="00684F70" w:rsidRPr="00FB41CD">
        <w:rPr>
          <w:rFonts w:ascii="Times New Roman" w:eastAsia="仿宋" w:hAnsi="Times New Roman" w:cs="Times New Roman"/>
          <w:sz w:val="32"/>
        </w:rPr>
        <w:t>及其他信息披露义务人</w:t>
      </w:r>
      <w:r w:rsidR="00453D5D" w:rsidRPr="00FB41CD">
        <w:rPr>
          <w:rFonts w:ascii="Times New Roman" w:eastAsia="仿宋" w:hAnsi="Times New Roman" w:cs="Times New Roman"/>
          <w:sz w:val="32"/>
        </w:rPr>
        <w:t>的</w:t>
      </w:r>
      <w:r w:rsidR="00416E3F" w:rsidRPr="00FB41CD">
        <w:rPr>
          <w:rFonts w:ascii="Times New Roman" w:eastAsia="仿宋" w:hAnsi="Times New Roman" w:cs="Times New Roman"/>
          <w:sz w:val="32"/>
        </w:rPr>
        <w:t>持续</w:t>
      </w:r>
      <w:r w:rsidR="00386E5A" w:rsidRPr="00FB41CD">
        <w:rPr>
          <w:rFonts w:ascii="Times New Roman" w:eastAsia="仿宋" w:hAnsi="Times New Roman" w:cs="Times New Roman"/>
          <w:sz w:val="32"/>
        </w:rPr>
        <w:t>信息披露</w:t>
      </w:r>
      <w:r w:rsidR="00822856" w:rsidRPr="00FB41CD">
        <w:rPr>
          <w:rFonts w:ascii="Times New Roman" w:eastAsia="仿宋" w:hAnsi="Times New Roman" w:cs="Times New Roman"/>
          <w:sz w:val="32"/>
        </w:rPr>
        <w:t>事项</w:t>
      </w:r>
      <w:r w:rsidR="00386E5A" w:rsidRPr="00FB41CD">
        <w:rPr>
          <w:rFonts w:ascii="Times New Roman" w:eastAsia="仿宋" w:hAnsi="Times New Roman" w:cs="Times New Roman"/>
          <w:sz w:val="32"/>
        </w:rPr>
        <w:t>进行分类</w:t>
      </w:r>
      <w:r w:rsidR="00861725" w:rsidRPr="00FB41CD">
        <w:rPr>
          <w:rFonts w:ascii="Times New Roman" w:eastAsia="仿宋" w:hAnsi="Times New Roman" w:cs="Times New Roman"/>
          <w:sz w:val="32"/>
        </w:rPr>
        <w:t>，类别层级设置为</w:t>
      </w:r>
      <w:r w:rsidR="00861725" w:rsidRPr="00FB41CD">
        <w:rPr>
          <w:rFonts w:ascii="Times New Roman" w:eastAsia="仿宋" w:hAnsi="Times New Roman" w:cs="Times New Roman"/>
          <w:sz w:val="32"/>
        </w:rPr>
        <w:t>“</w:t>
      </w:r>
      <w:r w:rsidR="00861725" w:rsidRPr="00FB41CD">
        <w:rPr>
          <w:rFonts w:ascii="Times New Roman" w:eastAsia="仿宋" w:hAnsi="Times New Roman" w:cs="Times New Roman"/>
          <w:sz w:val="32"/>
        </w:rPr>
        <w:t>一级公告</w:t>
      </w:r>
      <w:r w:rsidR="00861725" w:rsidRPr="00FB41CD">
        <w:rPr>
          <w:rFonts w:ascii="Times New Roman" w:eastAsia="仿宋" w:hAnsi="Times New Roman" w:cs="Times New Roman"/>
          <w:sz w:val="32"/>
        </w:rPr>
        <w:t>”</w:t>
      </w:r>
      <w:r w:rsidR="00861725" w:rsidRPr="00FB41CD">
        <w:rPr>
          <w:rFonts w:ascii="Times New Roman" w:eastAsia="仿宋" w:hAnsi="Times New Roman" w:cs="Times New Roman"/>
          <w:sz w:val="32"/>
        </w:rPr>
        <w:t>和</w:t>
      </w:r>
      <w:r w:rsidR="004F35E7" w:rsidRPr="00FB41CD">
        <w:rPr>
          <w:rFonts w:ascii="Times New Roman" w:eastAsia="仿宋" w:hAnsi="Times New Roman" w:cs="Times New Roman"/>
          <w:sz w:val="32"/>
        </w:rPr>
        <w:t>“</w:t>
      </w:r>
      <w:r w:rsidR="004F35E7" w:rsidRPr="00FB41CD">
        <w:rPr>
          <w:rFonts w:ascii="Times New Roman" w:eastAsia="仿宋" w:hAnsi="Times New Roman" w:cs="Times New Roman"/>
          <w:sz w:val="32"/>
        </w:rPr>
        <w:t>二级公告</w:t>
      </w:r>
      <w:r w:rsidR="004F35E7" w:rsidRPr="00FB41CD">
        <w:rPr>
          <w:rFonts w:ascii="Times New Roman" w:eastAsia="仿宋" w:hAnsi="Times New Roman" w:cs="Times New Roman"/>
          <w:sz w:val="32"/>
        </w:rPr>
        <w:t>”</w:t>
      </w:r>
      <w:r w:rsidR="00EB22A8" w:rsidRPr="00FB41CD">
        <w:rPr>
          <w:rFonts w:ascii="Times New Roman" w:eastAsia="仿宋" w:hAnsi="Times New Roman" w:cs="Times New Roman"/>
          <w:sz w:val="32"/>
        </w:rPr>
        <w:t>，具体见</w:t>
      </w:r>
      <w:r w:rsidR="001E20CB" w:rsidRPr="00FB41CD">
        <w:rPr>
          <w:rFonts w:ascii="Times New Roman" w:eastAsia="仿宋" w:hAnsi="Times New Roman" w:cs="Times New Roman"/>
          <w:sz w:val="32"/>
        </w:rPr>
        <w:t>《全国中小企业股份转让系统持续</w:t>
      </w:r>
      <w:r w:rsidR="00F824D7" w:rsidRPr="00FB41CD">
        <w:rPr>
          <w:rFonts w:ascii="Times New Roman" w:eastAsia="仿宋" w:hAnsi="Times New Roman" w:cs="Times New Roman"/>
          <w:sz w:val="32"/>
        </w:rPr>
        <w:t>信息披露公告类别索引表》</w:t>
      </w:r>
      <w:r w:rsidR="00EB22A8" w:rsidRPr="00FB41CD">
        <w:rPr>
          <w:rFonts w:ascii="Times New Roman" w:eastAsia="仿宋" w:hAnsi="Times New Roman" w:cs="Times New Roman"/>
          <w:sz w:val="32"/>
        </w:rPr>
        <w:t>所示。</w:t>
      </w:r>
    </w:p>
    <w:p w14:paraId="5BF1CC5C" w14:textId="7637FA3E" w:rsidR="00835C7E" w:rsidRPr="00FB41CD" w:rsidRDefault="00425174" w:rsidP="00FB41CD">
      <w:pPr>
        <w:spacing w:line="600" w:lineRule="exact"/>
        <w:ind w:firstLineChars="200"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（二）</w:t>
      </w:r>
      <w:r w:rsidR="00AD42B8" w:rsidRPr="00FB41CD">
        <w:rPr>
          <w:rFonts w:ascii="Times New Roman" w:eastAsia="仿宋" w:hAnsi="Times New Roman" w:cs="Times New Roman"/>
          <w:sz w:val="32"/>
        </w:rPr>
        <w:t>挂牌公司持续信息披露的</w:t>
      </w:r>
      <w:r w:rsidR="004632F4" w:rsidRPr="00FB41CD">
        <w:rPr>
          <w:rFonts w:ascii="Times New Roman" w:eastAsia="仿宋" w:hAnsi="Times New Roman" w:cs="Times New Roman"/>
          <w:sz w:val="32"/>
        </w:rPr>
        <w:t>公告类别</w:t>
      </w:r>
      <w:r w:rsidR="00522EAF" w:rsidRPr="00FB41CD">
        <w:rPr>
          <w:rFonts w:ascii="Times New Roman" w:eastAsia="仿宋" w:hAnsi="Times New Roman" w:cs="Times New Roman"/>
          <w:sz w:val="32"/>
        </w:rPr>
        <w:t>主要</w:t>
      </w:r>
      <w:r w:rsidR="004632F4" w:rsidRPr="00FB41CD">
        <w:rPr>
          <w:rFonts w:ascii="Times New Roman" w:eastAsia="仿宋" w:hAnsi="Times New Roman" w:cs="Times New Roman"/>
          <w:sz w:val="32"/>
        </w:rPr>
        <w:t>依据</w:t>
      </w:r>
      <w:r w:rsidR="00522EAF" w:rsidRPr="00FB41CD">
        <w:rPr>
          <w:rFonts w:ascii="Times New Roman" w:eastAsia="仿宋" w:hAnsi="Times New Roman" w:cs="Times New Roman"/>
          <w:sz w:val="32"/>
        </w:rPr>
        <w:t>以下基本原则设置：</w:t>
      </w:r>
    </w:p>
    <w:p w14:paraId="2A8DA36F" w14:textId="303C314C" w:rsidR="00522EAF" w:rsidRPr="00FB41CD" w:rsidRDefault="00522EAF" w:rsidP="00FB41CD">
      <w:pPr>
        <w:spacing w:line="600" w:lineRule="exact"/>
        <w:ind w:firstLineChars="200" w:firstLine="640"/>
        <w:rPr>
          <w:rFonts w:ascii="Times New Roman" w:eastAsia="仿宋" w:hAnsi="Times New Roman" w:cs="Times New Roman"/>
          <w:b/>
          <w:sz w:val="32"/>
        </w:rPr>
      </w:pPr>
      <w:r w:rsidRPr="00FB41CD">
        <w:rPr>
          <w:rFonts w:ascii="Times New Roman" w:eastAsia="仿宋" w:hAnsi="Times New Roman" w:cs="Times New Roman"/>
          <w:sz w:val="32"/>
        </w:rPr>
        <w:t>1</w:t>
      </w:r>
      <w:r w:rsidR="00FB41CD" w:rsidRPr="00FB41CD">
        <w:rPr>
          <w:rFonts w:ascii="Times New Roman" w:eastAsia="仿宋" w:hAnsi="Times New Roman" w:cs="Times New Roman"/>
          <w:sz w:val="32"/>
        </w:rPr>
        <w:t>．</w:t>
      </w:r>
      <w:r w:rsidRPr="00FB41CD">
        <w:rPr>
          <w:rFonts w:ascii="Times New Roman" w:eastAsia="仿宋" w:hAnsi="Times New Roman" w:cs="Times New Roman"/>
          <w:sz w:val="32"/>
        </w:rPr>
        <w:t>规则对应。</w:t>
      </w:r>
      <w:r w:rsidR="00335DFD" w:rsidRPr="00FB41CD">
        <w:rPr>
          <w:rFonts w:ascii="Times New Roman" w:eastAsia="仿宋" w:hAnsi="Times New Roman" w:cs="Times New Roman"/>
          <w:sz w:val="32"/>
        </w:rPr>
        <w:t>根据</w:t>
      </w:r>
      <w:r w:rsidR="00124CF6" w:rsidRPr="00FB41CD">
        <w:rPr>
          <w:rFonts w:ascii="Times New Roman" w:eastAsia="仿宋" w:hAnsi="Times New Roman" w:cs="Times New Roman"/>
          <w:sz w:val="32"/>
        </w:rPr>
        <w:t>《信息披露</w:t>
      </w:r>
      <w:r w:rsidR="00CD75F2">
        <w:rPr>
          <w:rFonts w:ascii="Times New Roman" w:eastAsia="仿宋" w:hAnsi="Times New Roman" w:cs="Times New Roman" w:hint="eastAsia"/>
          <w:sz w:val="32"/>
        </w:rPr>
        <w:t>规</w:t>
      </w:r>
      <w:r w:rsidR="00124CF6" w:rsidRPr="00FB41CD">
        <w:rPr>
          <w:rFonts w:ascii="Times New Roman" w:eastAsia="仿宋" w:hAnsi="Times New Roman" w:cs="Times New Roman"/>
          <w:sz w:val="32"/>
        </w:rPr>
        <w:t>则》及全国股转公司</w:t>
      </w:r>
      <w:r w:rsidR="00335DFD" w:rsidRPr="00FB41CD">
        <w:rPr>
          <w:rFonts w:ascii="Times New Roman" w:eastAsia="仿宋" w:hAnsi="Times New Roman" w:cs="Times New Roman"/>
          <w:sz w:val="32"/>
        </w:rPr>
        <w:t>其他</w:t>
      </w:r>
      <w:r w:rsidR="00124CF6" w:rsidRPr="00FB41CD">
        <w:rPr>
          <w:rFonts w:ascii="Times New Roman" w:eastAsia="仿宋" w:hAnsi="Times New Roman" w:cs="Times New Roman"/>
          <w:color w:val="000000"/>
          <w:kern w:val="0"/>
          <w:sz w:val="32"/>
          <w:szCs w:val="28"/>
        </w:rPr>
        <w:t>业务</w:t>
      </w:r>
      <w:r w:rsidR="00160405" w:rsidRPr="00FB41CD">
        <w:rPr>
          <w:rFonts w:ascii="Times New Roman" w:eastAsia="仿宋" w:hAnsi="Times New Roman" w:cs="Times New Roman"/>
          <w:color w:val="000000"/>
          <w:kern w:val="0"/>
          <w:sz w:val="32"/>
          <w:szCs w:val="28"/>
        </w:rPr>
        <w:t>规则</w:t>
      </w:r>
      <w:r w:rsidR="00335DFD" w:rsidRPr="00FB41CD">
        <w:rPr>
          <w:rFonts w:ascii="Times New Roman" w:eastAsia="仿宋" w:hAnsi="Times New Roman" w:cs="Times New Roman"/>
          <w:sz w:val="32"/>
        </w:rPr>
        <w:t>规定的应披露事项，</w:t>
      </w:r>
      <w:r w:rsidR="00F2536E" w:rsidRPr="00FB41CD">
        <w:rPr>
          <w:rFonts w:ascii="Times New Roman" w:eastAsia="仿宋" w:hAnsi="Times New Roman" w:cs="Times New Roman"/>
          <w:sz w:val="32"/>
        </w:rPr>
        <w:t>设置相应的公告类别</w:t>
      </w:r>
      <w:r w:rsidR="00AF2708" w:rsidRPr="00FB41CD">
        <w:rPr>
          <w:rFonts w:ascii="Times New Roman" w:eastAsia="仿宋" w:hAnsi="Times New Roman" w:cs="Times New Roman"/>
          <w:sz w:val="32"/>
        </w:rPr>
        <w:t>。</w:t>
      </w:r>
      <w:r w:rsidRPr="00FB41CD">
        <w:rPr>
          <w:rFonts w:ascii="Times New Roman" w:eastAsia="仿宋" w:hAnsi="Times New Roman" w:cs="Times New Roman"/>
          <w:b/>
          <w:sz w:val="32"/>
        </w:rPr>
        <w:t xml:space="preserve">  </w:t>
      </w:r>
    </w:p>
    <w:p w14:paraId="7566782D" w14:textId="5287FE0D" w:rsidR="00707571" w:rsidRPr="00FB41CD" w:rsidRDefault="00522EAF" w:rsidP="00FB41CD">
      <w:pPr>
        <w:spacing w:line="600" w:lineRule="exact"/>
        <w:ind w:firstLineChars="200" w:firstLine="640"/>
        <w:rPr>
          <w:rFonts w:ascii="Times New Roman" w:eastAsia="仿宋" w:hAnsi="Times New Roman" w:cs="Times New Roman"/>
          <w:sz w:val="32"/>
        </w:rPr>
      </w:pPr>
      <w:r w:rsidRPr="00FB41CD">
        <w:rPr>
          <w:rFonts w:ascii="Times New Roman" w:eastAsia="仿宋" w:hAnsi="Times New Roman" w:cs="Times New Roman"/>
          <w:sz w:val="32"/>
        </w:rPr>
        <w:t>2</w:t>
      </w:r>
      <w:r w:rsidR="00FB41CD" w:rsidRPr="00FB41CD">
        <w:rPr>
          <w:rFonts w:ascii="Times New Roman" w:eastAsia="仿宋" w:hAnsi="Times New Roman" w:cs="Times New Roman"/>
          <w:sz w:val="32"/>
        </w:rPr>
        <w:t>．</w:t>
      </w:r>
      <w:r w:rsidR="003E7DA3" w:rsidRPr="00FB41CD">
        <w:rPr>
          <w:rFonts w:ascii="Times New Roman" w:eastAsia="仿宋" w:hAnsi="Times New Roman" w:cs="Times New Roman"/>
          <w:sz w:val="32"/>
        </w:rPr>
        <w:t>业务操作对应。</w:t>
      </w:r>
      <w:r w:rsidR="006005F6" w:rsidRPr="00FB41CD">
        <w:rPr>
          <w:rFonts w:ascii="Times New Roman" w:eastAsia="仿宋" w:hAnsi="Times New Roman" w:cs="Times New Roman"/>
          <w:sz w:val="32"/>
        </w:rPr>
        <w:t>对于涉</w:t>
      </w:r>
      <w:r w:rsidR="000C316B" w:rsidRPr="00FB41CD">
        <w:rPr>
          <w:rFonts w:ascii="Times New Roman" w:eastAsia="仿宋" w:hAnsi="Times New Roman" w:cs="Times New Roman"/>
          <w:sz w:val="32"/>
        </w:rPr>
        <w:t>及业务</w:t>
      </w:r>
      <w:r w:rsidR="00124CF6" w:rsidRPr="00FB41CD">
        <w:rPr>
          <w:rFonts w:ascii="Times New Roman" w:eastAsia="仿宋" w:hAnsi="Times New Roman" w:cs="Times New Roman"/>
          <w:sz w:val="32"/>
        </w:rPr>
        <w:t>报送、操作申请的</w:t>
      </w:r>
      <w:r w:rsidR="006005F6" w:rsidRPr="00FB41CD">
        <w:rPr>
          <w:rFonts w:ascii="Times New Roman" w:eastAsia="仿宋" w:hAnsi="Times New Roman" w:cs="Times New Roman"/>
          <w:sz w:val="32"/>
        </w:rPr>
        <w:t>信息披露事项</w:t>
      </w:r>
      <w:r w:rsidR="00124CF6" w:rsidRPr="00FB41CD">
        <w:rPr>
          <w:rFonts w:ascii="Times New Roman" w:eastAsia="仿宋" w:hAnsi="Times New Roman" w:cs="Times New Roman"/>
          <w:sz w:val="32"/>
        </w:rPr>
        <w:t>，设置对应的业务办理类公告类别，规范</w:t>
      </w:r>
      <w:r w:rsidR="008E7D64" w:rsidRPr="00FB41CD">
        <w:rPr>
          <w:rFonts w:ascii="Times New Roman" w:eastAsia="仿宋" w:hAnsi="Times New Roman" w:cs="Times New Roman"/>
          <w:sz w:val="32"/>
        </w:rPr>
        <w:t>业务</w:t>
      </w:r>
      <w:r w:rsidR="00842A34" w:rsidRPr="00FB41CD">
        <w:rPr>
          <w:rFonts w:ascii="Times New Roman" w:eastAsia="仿宋" w:hAnsi="Times New Roman" w:cs="Times New Roman"/>
          <w:sz w:val="32"/>
        </w:rPr>
        <w:t>操作类事项</w:t>
      </w:r>
      <w:r w:rsidR="008E7D64" w:rsidRPr="00FB41CD">
        <w:rPr>
          <w:rFonts w:ascii="Times New Roman" w:eastAsia="仿宋" w:hAnsi="Times New Roman" w:cs="Times New Roman"/>
          <w:sz w:val="32"/>
        </w:rPr>
        <w:t>的</w:t>
      </w:r>
      <w:r w:rsidR="004F453C" w:rsidRPr="00FB41CD">
        <w:rPr>
          <w:rFonts w:ascii="Times New Roman" w:eastAsia="仿宋" w:hAnsi="Times New Roman" w:cs="Times New Roman"/>
          <w:sz w:val="32"/>
        </w:rPr>
        <w:t>业务</w:t>
      </w:r>
      <w:r w:rsidR="00842A34" w:rsidRPr="00FB41CD">
        <w:rPr>
          <w:rFonts w:ascii="Times New Roman" w:eastAsia="仿宋" w:hAnsi="Times New Roman" w:cs="Times New Roman"/>
          <w:sz w:val="32"/>
        </w:rPr>
        <w:t>申请、</w:t>
      </w:r>
      <w:r w:rsidR="00AF2708" w:rsidRPr="00FB41CD">
        <w:rPr>
          <w:rFonts w:ascii="Times New Roman" w:eastAsia="仿宋" w:hAnsi="Times New Roman" w:cs="Times New Roman"/>
          <w:sz w:val="32"/>
        </w:rPr>
        <w:t>信息披露文件</w:t>
      </w:r>
      <w:r w:rsidR="008E7D64" w:rsidRPr="00FB41CD">
        <w:rPr>
          <w:rFonts w:ascii="Times New Roman" w:eastAsia="仿宋" w:hAnsi="Times New Roman" w:cs="Times New Roman"/>
          <w:sz w:val="32"/>
        </w:rPr>
        <w:t>报送及披露工作</w:t>
      </w:r>
      <w:r w:rsidR="000C316B" w:rsidRPr="00FB41CD">
        <w:rPr>
          <w:rFonts w:ascii="Times New Roman" w:eastAsia="仿宋" w:hAnsi="Times New Roman" w:cs="Times New Roman"/>
          <w:sz w:val="32"/>
        </w:rPr>
        <w:t>。</w:t>
      </w:r>
    </w:p>
    <w:p w14:paraId="5BDB1BB8" w14:textId="35473E15" w:rsidR="0036056D" w:rsidRPr="00FB41CD" w:rsidRDefault="00522EAF" w:rsidP="00FB41CD">
      <w:pPr>
        <w:pStyle w:val="a5"/>
        <w:spacing w:line="600" w:lineRule="exact"/>
        <w:ind w:firstLine="640"/>
        <w:rPr>
          <w:rFonts w:ascii="Times New Roman" w:eastAsia="仿宋" w:hAnsi="Times New Roman" w:cs="Times New Roman"/>
          <w:sz w:val="32"/>
        </w:rPr>
      </w:pPr>
      <w:r w:rsidRPr="00FB41CD">
        <w:rPr>
          <w:rFonts w:ascii="Times New Roman" w:eastAsia="仿宋" w:hAnsi="Times New Roman" w:cs="Times New Roman"/>
          <w:sz w:val="32"/>
        </w:rPr>
        <w:lastRenderedPageBreak/>
        <w:t>3</w:t>
      </w:r>
      <w:r w:rsidR="00FB41CD" w:rsidRPr="00FB41CD">
        <w:rPr>
          <w:rFonts w:ascii="Times New Roman" w:eastAsia="仿宋" w:hAnsi="Times New Roman" w:cs="Times New Roman"/>
          <w:sz w:val="32"/>
        </w:rPr>
        <w:t>．</w:t>
      </w:r>
      <w:r w:rsidR="001251C6" w:rsidRPr="00FB41CD">
        <w:rPr>
          <w:rFonts w:ascii="Times New Roman" w:eastAsia="仿宋" w:hAnsi="Times New Roman" w:cs="Times New Roman"/>
          <w:sz w:val="32"/>
        </w:rPr>
        <w:t>业务对应</w:t>
      </w:r>
      <w:r w:rsidRPr="00FB41CD">
        <w:rPr>
          <w:rFonts w:ascii="Times New Roman" w:eastAsia="仿宋" w:hAnsi="Times New Roman" w:cs="Times New Roman"/>
          <w:sz w:val="32"/>
        </w:rPr>
        <w:t>。</w:t>
      </w:r>
      <w:r w:rsidR="008E7D64" w:rsidRPr="00FB41CD">
        <w:rPr>
          <w:rFonts w:ascii="Times New Roman" w:eastAsia="仿宋" w:hAnsi="Times New Roman" w:cs="Times New Roman"/>
          <w:sz w:val="32"/>
        </w:rPr>
        <w:t>根据挂牌公司信息披露</w:t>
      </w:r>
      <w:r w:rsidR="00504E98" w:rsidRPr="00FB41CD">
        <w:rPr>
          <w:rFonts w:ascii="Times New Roman" w:eastAsia="仿宋" w:hAnsi="Times New Roman" w:cs="Times New Roman"/>
          <w:sz w:val="32"/>
        </w:rPr>
        <w:t>涉及业务</w:t>
      </w:r>
      <w:r w:rsidR="00935356" w:rsidRPr="00FB41CD">
        <w:rPr>
          <w:rFonts w:ascii="Times New Roman" w:eastAsia="仿宋" w:hAnsi="Times New Roman" w:cs="Times New Roman"/>
          <w:sz w:val="32"/>
        </w:rPr>
        <w:t>的发生、进展至完成的主要环节，设置相应的公告类别</w:t>
      </w:r>
      <w:r w:rsidR="00AF2708" w:rsidRPr="00FB41CD">
        <w:rPr>
          <w:rFonts w:ascii="Times New Roman" w:eastAsia="仿宋" w:hAnsi="Times New Roman" w:cs="Times New Roman"/>
          <w:sz w:val="32"/>
        </w:rPr>
        <w:t>。</w:t>
      </w:r>
    </w:p>
    <w:p w14:paraId="38FECE75" w14:textId="76C66CC2" w:rsidR="009A71E0" w:rsidRPr="00FB41CD" w:rsidRDefault="00FB41CD" w:rsidP="00FB41CD">
      <w:pPr>
        <w:spacing w:line="600" w:lineRule="exact"/>
        <w:ind w:firstLineChars="200" w:firstLine="640"/>
        <w:rPr>
          <w:rFonts w:ascii="Times New Roman" w:eastAsia="仿宋" w:hAnsi="Times New Roman" w:cs="Times New Roman"/>
          <w:color w:val="000000"/>
          <w:kern w:val="0"/>
          <w:sz w:val="32"/>
          <w:szCs w:val="28"/>
        </w:rPr>
      </w:pPr>
      <w:r w:rsidRPr="00FB41CD">
        <w:rPr>
          <w:rFonts w:ascii="Times New Roman" w:eastAsia="仿宋" w:hAnsi="Times New Roman" w:cs="Times New Roman"/>
          <w:sz w:val="32"/>
        </w:rPr>
        <w:t>4</w:t>
      </w:r>
      <w:r w:rsidRPr="00FB41CD">
        <w:rPr>
          <w:rFonts w:ascii="Times New Roman" w:eastAsia="仿宋" w:hAnsi="Times New Roman" w:cs="Times New Roman"/>
          <w:sz w:val="32"/>
        </w:rPr>
        <w:t>．</w:t>
      </w:r>
      <w:r w:rsidR="00522EAF" w:rsidRPr="00FB41CD">
        <w:rPr>
          <w:rFonts w:ascii="Times New Roman" w:eastAsia="仿宋" w:hAnsi="Times New Roman" w:cs="Times New Roman"/>
          <w:color w:val="000000"/>
          <w:kern w:val="0"/>
          <w:sz w:val="32"/>
          <w:szCs w:val="28"/>
        </w:rPr>
        <w:t>普遍性。</w:t>
      </w:r>
      <w:r w:rsidR="001251C6" w:rsidRPr="00FB41CD">
        <w:rPr>
          <w:rFonts w:ascii="Times New Roman" w:eastAsia="仿宋" w:hAnsi="Times New Roman" w:cs="Times New Roman"/>
          <w:color w:val="000000"/>
          <w:kern w:val="0"/>
          <w:sz w:val="32"/>
          <w:szCs w:val="28"/>
        </w:rPr>
        <w:t>对于</w:t>
      </w:r>
      <w:r w:rsidR="009A71E0" w:rsidRPr="00FB41CD">
        <w:rPr>
          <w:rFonts w:ascii="Times New Roman" w:eastAsia="仿宋" w:hAnsi="Times New Roman" w:cs="Times New Roman"/>
          <w:color w:val="000000"/>
          <w:kern w:val="0"/>
          <w:sz w:val="32"/>
          <w:szCs w:val="28"/>
        </w:rPr>
        <w:t>具有普遍性且发生频率较高的</w:t>
      </w:r>
      <w:r w:rsidR="001251C6" w:rsidRPr="00FB41CD">
        <w:rPr>
          <w:rFonts w:ascii="Times New Roman" w:eastAsia="仿宋" w:hAnsi="Times New Roman" w:cs="Times New Roman"/>
          <w:color w:val="000000"/>
          <w:kern w:val="0"/>
          <w:sz w:val="32"/>
          <w:szCs w:val="28"/>
        </w:rPr>
        <w:t>信息披露事项</w:t>
      </w:r>
      <w:r w:rsidR="009A71E0" w:rsidRPr="00FB41CD">
        <w:rPr>
          <w:rFonts w:ascii="Times New Roman" w:eastAsia="仿宋" w:hAnsi="Times New Roman" w:cs="Times New Roman"/>
          <w:color w:val="000000"/>
          <w:kern w:val="0"/>
          <w:sz w:val="32"/>
          <w:szCs w:val="28"/>
        </w:rPr>
        <w:t>，原则上设置单独的公告类别</w:t>
      </w:r>
      <w:r w:rsidR="0081483C" w:rsidRPr="00FB41CD">
        <w:rPr>
          <w:rFonts w:ascii="Times New Roman" w:eastAsia="仿宋" w:hAnsi="Times New Roman" w:cs="Times New Roman"/>
          <w:color w:val="000000"/>
          <w:kern w:val="0"/>
          <w:sz w:val="32"/>
          <w:szCs w:val="28"/>
        </w:rPr>
        <w:t>。</w:t>
      </w:r>
      <w:r w:rsidR="0081483C" w:rsidRPr="00FB41CD" w:rsidDel="0081483C">
        <w:rPr>
          <w:rFonts w:ascii="Times New Roman" w:eastAsia="仿宋" w:hAnsi="Times New Roman" w:cs="Times New Roman"/>
          <w:color w:val="000000"/>
          <w:kern w:val="0"/>
          <w:sz w:val="32"/>
          <w:szCs w:val="28"/>
        </w:rPr>
        <w:t xml:space="preserve"> </w:t>
      </w:r>
    </w:p>
    <w:p w14:paraId="22432B75" w14:textId="2DECF6D7" w:rsidR="009834A3" w:rsidRPr="00FB41CD" w:rsidRDefault="00527A14" w:rsidP="00FB41CD">
      <w:pPr>
        <w:spacing w:line="600" w:lineRule="exact"/>
        <w:ind w:firstLineChars="200" w:firstLine="640"/>
        <w:rPr>
          <w:rFonts w:ascii="Times New Roman" w:eastAsia="仿宋" w:hAnsi="Times New Roman" w:cs="Times New Roman"/>
          <w:color w:val="000000"/>
          <w:kern w:val="0"/>
          <w:sz w:val="32"/>
          <w:szCs w:val="28"/>
        </w:rPr>
      </w:pPr>
      <w:r w:rsidRPr="00FB41CD">
        <w:rPr>
          <w:rFonts w:ascii="Times New Roman" w:eastAsia="仿宋" w:hAnsi="Times New Roman" w:cs="Times New Roman"/>
          <w:color w:val="000000"/>
          <w:kern w:val="0"/>
          <w:sz w:val="32"/>
          <w:szCs w:val="28"/>
        </w:rPr>
        <w:t>5</w:t>
      </w:r>
      <w:r w:rsidR="00FB41CD" w:rsidRPr="00FB41CD">
        <w:rPr>
          <w:rFonts w:ascii="Times New Roman" w:eastAsia="仿宋" w:hAnsi="Times New Roman" w:cs="Times New Roman"/>
          <w:sz w:val="32"/>
        </w:rPr>
        <w:t>．</w:t>
      </w:r>
      <w:r w:rsidR="001251C6" w:rsidRPr="00FB41CD">
        <w:rPr>
          <w:rFonts w:ascii="Times New Roman" w:eastAsia="仿宋" w:hAnsi="Times New Roman" w:cs="Times New Roman"/>
          <w:color w:val="000000"/>
          <w:kern w:val="0"/>
          <w:sz w:val="32"/>
          <w:szCs w:val="28"/>
        </w:rPr>
        <w:t>特殊性</w:t>
      </w:r>
      <w:r w:rsidR="00522EAF" w:rsidRPr="00FB41CD">
        <w:rPr>
          <w:rFonts w:ascii="Times New Roman" w:eastAsia="仿宋" w:hAnsi="Times New Roman" w:cs="Times New Roman"/>
          <w:color w:val="000000"/>
          <w:kern w:val="0"/>
          <w:sz w:val="32"/>
          <w:szCs w:val="28"/>
        </w:rPr>
        <w:t>。</w:t>
      </w:r>
      <w:r w:rsidR="009A71E0" w:rsidRPr="00FB41CD">
        <w:rPr>
          <w:rFonts w:ascii="Times New Roman" w:eastAsia="仿宋" w:hAnsi="Times New Roman" w:cs="Times New Roman"/>
          <w:color w:val="000000"/>
          <w:kern w:val="0"/>
          <w:sz w:val="32"/>
          <w:szCs w:val="28"/>
        </w:rPr>
        <w:t>对于市场关注度高、</w:t>
      </w:r>
      <w:r w:rsidR="00E24011" w:rsidRPr="00FB41CD">
        <w:rPr>
          <w:rFonts w:ascii="Times New Roman" w:eastAsia="仿宋" w:hAnsi="Times New Roman" w:cs="Times New Roman"/>
          <w:color w:val="000000"/>
          <w:kern w:val="0"/>
          <w:sz w:val="32"/>
          <w:szCs w:val="28"/>
        </w:rPr>
        <w:t>涉及重点监管的</w:t>
      </w:r>
      <w:r w:rsidR="009A71E0" w:rsidRPr="00FB41CD">
        <w:rPr>
          <w:rFonts w:ascii="Times New Roman" w:eastAsia="仿宋" w:hAnsi="Times New Roman" w:cs="Times New Roman"/>
          <w:color w:val="000000"/>
          <w:kern w:val="0"/>
          <w:sz w:val="32"/>
          <w:szCs w:val="28"/>
        </w:rPr>
        <w:t>信息披露事项，设置相应的公告类别。</w:t>
      </w:r>
    </w:p>
    <w:p w14:paraId="2BB9BAD4" w14:textId="5C88178E" w:rsidR="0080736F" w:rsidRPr="00FB41CD" w:rsidRDefault="00425174" w:rsidP="00FB41CD">
      <w:pPr>
        <w:pStyle w:val="a5"/>
        <w:spacing w:line="600" w:lineRule="exact"/>
        <w:ind w:firstLine="640"/>
        <w:rPr>
          <w:rFonts w:ascii="Times New Roman" w:eastAsia="仿宋" w:hAnsi="Times New Roman" w:cs="Times New Roman"/>
          <w:color w:val="000000"/>
          <w:kern w:val="0"/>
          <w:sz w:val="32"/>
          <w:szCs w:val="28"/>
        </w:rPr>
      </w:pPr>
      <w:r w:rsidRPr="00FB41CD">
        <w:rPr>
          <w:rFonts w:ascii="Times New Roman" w:eastAsia="仿宋" w:hAnsi="Times New Roman" w:cs="Times New Roman"/>
          <w:kern w:val="0"/>
          <w:sz w:val="32"/>
          <w:szCs w:val="32"/>
        </w:rPr>
        <w:t>（三）</w:t>
      </w:r>
      <w:r w:rsidR="0080736F" w:rsidRPr="00FB41CD">
        <w:rPr>
          <w:rFonts w:ascii="Times New Roman" w:eastAsia="仿宋" w:hAnsi="Times New Roman" w:cs="Times New Roman"/>
          <w:color w:val="000000"/>
          <w:kern w:val="0"/>
          <w:sz w:val="32"/>
          <w:szCs w:val="28"/>
        </w:rPr>
        <w:t>全国</w:t>
      </w:r>
      <w:r w:rsidR="002C33F6" w:rsidRPr="00FB41CD">
        <w:rPr>
          <w:rFonts w:ascii="Times New Roman" w:eastAsia="仿宋" w:hAnsi="Times New Roman" w:cs="Times New Roman"/>
          <w:color w:val="000000"/>
          <w:kern w:val="0"/>
          <w:sz w:val="32"/>
          <w:szCs w:val="28"/>
        </w:rPr>
        <w:t>股转公司可以</w:t>
      </w:r>
      <w:r w:rsidR="0080736F" w:rsidRPr="00FB41CD">
        <w:rPr>
          <w:rFonts w:ascii="Times New Roman" w:eastAsia="仿宋" w:hAnsi="Times New Roman" w:cs="Times New Roman"/>
          <w:color w:val="000000"/>
          <w:kern w:val="0"/>
          <w:sz w:val="32"/>
          <w:szCs w:val="28"/>
        </w:rPr>
        <w:t>根据挂牌公司信息披露业</w:t>
      </w:r>
      <w:r w:rsidR="0018370E" w:rsidRPr="00FB41CD">
        <w:rPr>
          <w:rFonts w:ascii="Times New Roman" w:eastAsia="仿宋" w:hAnsi="Times New Roman" w:cs="Times New Roman"/>
          <w:color w:val="000000"/>
          <w:kern w:val="0"/>
          <w:sz w:val="32"/>
          <w:szCs w:val="28"/>
        </w:rPr>
        <w:t>务的实际情况与需要，</w:t>
      </w:r>
      <w:r w:rsidR="00527A14" w:rsidRPr="00FB41CD">
        <w:rPr>
          <w:rFonts w:ascii="Times New Roman" w:eastAsia="仿宋" w:hAnsi="Times New Roman" w:cs="Times New Roman"/>
          <w:color w:val="000000"/>
          <w:kern w:val="0"/>
          <w:sz w:val="32"/>
          <w:szCs w:val="28"/>
        </w:rPr>
        <w:t>修订和完善公告类别</w:t>
      </w:r>
      <w:r w:rsidR="008914CF" w:rsidRPr="00FB41CD">
        <w:rPr>
          <w:rFonts w:ascii="Times New Roman" w:eastAsia="仿宋" w:hAnsi="Times New Roman" w:cs="Times New Roman"/>
          <w:color w:val="000000"/>
          <w:kern w:val="0"/>
          <w:sz w:val="32"/>
          <w:szCs w:val="28"/>
        </w:rPr>
        <w:t>。</w:t>
      </w:r>
    </w:p>
    <w:p w14:paraId="61ED455C" w14:textId="0D234827" w:rsidR="00835C7E" w:rsidRPr="00FB41CD" w:rsidRDefault="00835C7E" w:rsidP="00FB41CD">
      <w:pPr>
        <w:spacing w:line="600" w:lineRule="exact"/>
        <w:ind w:firstLineChars="200" w:firstLine="640"/>
        <w:rPr>
          <w:rFonts w:ascii="Times New Roman" w:eastAsia="黑体" w:hAnsi="Times New Roman" w:cs="Times New Roman"/>
          <w:sz w:val="32"/>
        </w:rPr>
      </w:pPr>
      <w:r w:rsidRPr="00FB41CD">
        <w:rPr>
          <w:rFonts w:ascii="Times New Roman" w:eastAsia="黑体" w:hAnsi="Times New Roman" w:cs="Times New Roman"/>
          <w:sz w:val="32"/>
        </w:rPr>
        <w:t>二、公告类别选择</w:t>
      </w:r>
    </w:p>
    <w:p w14:paraId="0FEEC300" w14:textId="1086EC3D" w:rsidR="003B1D17" w:rsidRPr="00FB41CD" w:rsidRDefault="003B1D17" w:rsidP="006E31D7">
      <w:pPr>
        <w:pStyle w:val="a5"/>
        <w:spacing w:line="600" w:lineRule="exact"/>
        <w:ind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（一）</w:t>
      </w:r>
      <w:r w:rsidRPr="00FB41CD">
        <w:rPr>
          <w:rFonts w:ascii="Times New Roman" w:eastAsia="仿宋" w:hAnsi="Times New Roman" w:cs="Times New Roman"/>
          <w:sz w:val="32"/>
        </w:rPr>
        <w:t>主办券商通过全国股</w:t>
      </w:r>
      <w:proofErr w:type="gramStart"/>
      <w:r w:rsidRPr="00FB41CD">
        <w:rPr>
          <w:rFonts w:ascii="Times New Roman" w:eastAsia="仿宋" w:hAnsi="Times New Roman" w:cs="Times New Roman"/>
          <w:sz w:val="32"/>
        </w:rPr>
        <w:t>转系统</w:t>
      </w:r>
      <w:proofErr w:type="gramEnd"/>
      <w:r w:rsidRPr="00FB41CD">
        <w:rPr>
          <w:rFonts w:ascii="Times New Roman" w:eastAsia="仿宋" w:hAnsi="Times New Roman" w:cs="Times New Roman"/>
          <w:sz w:val="32"/>
        </w:rPr>
        <w:t>业务支持平台信息披露系统报送端报送挂牌公司持续信息披露文件时，应遵循</w:t>
      </w:r>
      <w:r w:rsidRPr="00FB41CD">
        <w:rPr>
          <w:rFonts w:ascii="Times New Roman" w:eastAsia="仿宋" w:hAnsi="Times New Roman" w:cs="Times New Roman"/>
          <w:sz w:val="32"/>
        </w:rPr>
        <w:t>“</w:t>
      </w:r>
      <w:r w:rsidRPr="00FB41CD">
        <w:rPr>
          <w:rFonts w:ascii="Times New Roman" w:eastAsia="仿宋" w:hAnsi="Times New Roman" w:cs="Times New Roman"/>
          <w:sz w:val="32"/>
        </w:rPr>
        <w:t>一一对应</w:t>
      </w:r>
      <w:r w:rsidRPr="00FB41CD">
        <w:rPr>
          <w:rFonts w:ascii="Times New Roman" w:eastAsia="仿宋" w:hAnsi="Times New Roman" w:cs="Times New Roman"/>
          <w:sz w:val="32"/>
        </w:rPr>
        <w:t>”</w:t>
      </w:r>
      <w:r w:rsidRPr="00FB41CD">
        <w:rPr>
          <w:rFonts w:ascii="Times New Roman" w:eastAsia="仿宋" w:hAnsi="Times New Roman" w:cs="Times New Roman"/>
          <w:sz w:val="32"/>
        </w:rPr>
        <w:t>原则，即对于每一公告应选择一个与之对应的公告类别。某一公告涉及不同公告类别的适用范围，但无法按照不同公告类别拆分，或者拆分后无实际意义的，应按照披露事项所反映的重点与实质内容选择公告类别。</w:t>
      </w:r>
    </w:p>
    <w:p w14:paraId="08515EA6" w14:textId="106DB503" w:rsidR="004F35E7" w:rsidRPr="00FB41CD" w:rsidRDefault="003B1D17" w:rsidP="006E31D7">
      <w:pPr>
        <w:pStyle w:val="a5"/>
        <w:spacing w:line="600" w:lineRule="exact"/>
        <w:ind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（二</w:t>
      </w:r>
      <w:r w:rsidR="00B54BD6" w:rsidRPr="00FB41CD">
        <w:rPr>
          <w:rFonts w:ascii="Times New Roman" w:eastAsia="仿宋" w:hAnsi="Times New Roman" w:cs="Times New Roman"/>
          <w:kern w:val="0"/>
          <w:sz w:val="32"/>
          <w:szCs w:val="32"/>
        </w:rPr>
        <w:t>）</w:t>
      </w:r>
      <w:r w:rsidRPr="00FB41CD">
        <w:rPr>
          <w:rFonts w:ascii="Times New Roman" w:eastAsia="仿宋" w:hAnsi="Times New Roman" w:cs="Times New Roman"/>
          <w:sz w:val="32"/>
        </w:rPr>
        <w:t>主办券商在选择公告类别时，</w:t>
      </w:r>
      <w:r w:rsidR="007E1D5A" w:rsidRPr="00FB41CD">
        <w:rPr>
          <w:rFonts w:ascii="Times New Roman" w:eastAsia="仿宋" w:hAnsi="Times New Roman" w:cs="Times New Roman"/>
          <w:sz w:val="32"/>
        </w:rPr>
        <w:t>应根据信息披露文件的性质和内容审慎选择所属的一级公告类别和二级公告类别</w:t>
      </w:r>
      <w:r w:rsidR="004F35E7" w:rsidRPr="00FB41CD">
        <w:rPr>
          <w:rFonts w:ascii="Times New Roman" w:eastAsia="仿宋" w:hAnsi="Times New Roman" w:cs="Times New Roman"/>
          <w:sz w:val="32"/>
        </w:rPr>
        <w:t>。</w:t>
      </w:r>
      <w:r w:rsidR="00466F59" w:rsidRPr="00FB41CD">
        <w:rPr>
          <w:rFonts w:ascii="Times New Roman" w:eastAsia="仿宋" w:hAnsi="Times New Roman" w:cs="Times New Roman"/>
          <w:sz w:val="32"/>
        </w:rPr>
        <w:t>不同的公告类别将对应不同的业务流程及数据校验功能。</w:t>
      </w:r>
      <w:r w:rsidR="004F35E7" w:rsidRPr="00FB41CD">
        <w:rPr>
          <w:rFonts w:ascii="Times New Roman" w:eastAsia="仿宋" w:hAnsi="Times New Roman" w:cs="Times New Roman"/>
          <w:sz w:val="32"/>
        </w:rPr>
        <w:t>公告类别选择错误，将会</w:t>
      </w:r>
      <w:r w:rsidR="00A37307" w:rsidRPr="00FB41CD">
        <w:rPr>
          <w:rFonts w:ascii="Times New Roman" w:eastAsia="仿宋" w:hAnsi="Times New Roman" w:cs="Times New Roman"/>
          <w:sz w:val="32"/>
        </w:rPr>
        <w:t>导致</w:t>
      </w:r>
      <w:r w:rsidR="004F35E7" w:rsidRPr="00FB41CD">
        <w:rPr>
          <w:rFonts w:ascii="Times New Roman" w:eastAsia="仿宋" w:hAnsi="Times New Roman" w:cs="Times New Roman"/>
          <w:sz w:val="32"/>
        </w:rPr>
        <w:t>公告内容适用错误、公告上传报错、业务操作报错等问题，情形严重的，可能直接影响证券市场交易。</w:t>
      </w:r>
    </w:p>
    <w:p w14:paraId="6B73E31A" w14:textId="04397AF4" w:rsidR="007E1D5A" w:rsidRPr="00FB41CD" w:rsidRDefault="00B54BD6" w:rsidP="00FB41CD">
      <w:pPr>
        <w:spacing w:line="600" w:lineRule="exact"/>
        <w:ind w:firstLineChars="200"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（三）</w:t>
      </w:r>
      <w:r w:rsidR="007E1D5A" w:rsidRPr="00FB41CD">
        <w:rPr>
          <w:rFonts w:ascii="Times New Roman" w:eastAsia="仿宋" w:hAnsi="Times New Roman" w:cs="Times New Roman"/>
          <w:sz w:val="32"/>
        </w:rPr>
        <w:t>当</w:t>
      </w:r>
      <w:r w:rsidR="00180D89" w:rsidRPr="00FB41CD">
        <w:rPr>
          <w:rFonts w:ascii="Times New Roman" w:eastAsia="仿宋" w:hAnsi="Times New Roman" w:cs="Times New Roman"/>
          <w:sz w:val="32"/>
        </w:rPr>
        <w:t>信息披露事项无对应公告类别</w:t>
      </w:r>
      <w:r w:rsidR="007E1D5A" w:rsidRPr="00FB41CD">
        <w:rPr>
          <w:rFonts w:ascii="Times New Roman" w:eastAsia="仿宋" w:hAnsi="Times New Roman" w:cs="Times New Roman"/>
          <w:sz w:val="32"/>
        </w:rPr>
        <w:t>且有必要单独公告时，可选择</w:t>
      </w:r>
      <w:r w:rsidR="007E1D5A" w:rsidRPr="00FB41CD">
        <w:rPr>
          <w:rFonts w:ascii="Times New Roman" w:eastAsia="仿宋" w:hAnsi="Times New Roman" w:cs="Times New Roman"/>
          <w:sz w:val="32"/>
        </w:rPr>
        <w:t>“</w:t>
      </w:r>
      <w:r w:rsidR="008B2F02" w:rsidRPr="00FB41CD">
        <w:rPr>
          <w:rFonts w:ascii="Times New Roman" w:eastAsia="仿宋" w:hAnsi="Times New Roman" w:cs="Times New Roman"/>
          <w:sz w:val="32"/>
        </w:rPr>
        <w:t>其他</w:t>
      </w:r>
      <w:r w:rsidR="007E1D5A" w:rsidRPr="00FB41CD">
        <w:rPr>
          <w:rFonts w:ascii="Times New Roman" w:eastAsia="仿宋" w:hAnsi="Times New Roman" w:cs="Times New Roman"/>
          <w:sz w:val="32"/>
        </w:rPr>
        <w:t>”</w:t>
      </w:r>
      <w:r w:rsidR="007E1D5A" w:rsidRPr="00FB41CD">
        <w:rPr>
          <w:rFonts w:ascii="Times New Roman" w:eastAsia="仿宋" w:hAnsi="Times New Roman" w:cs="Times New Roman"/>
          <w:sz w:val="32"/>
        </w:rPr>
        <w:t>类别，但应谨慎应用</w:t>
      </w:r>
      <w:r w:rsidR="00CC73B5" w:rsidRPr="00FB41CD">
        <w:rPr>
          <w:rFonts w:ascii="Times New Roman" w:eastAsia="仿宋" w:hAnsi="Times New Roman" w:cs="Times New Roman"/>
          <w:sz w:val="32"/>
        </w:rPr>
        <w:t>。</w:t>
      </w:r>
      <w:r w:rsidR="007E1D5A" w:rsidRPr="00FB41CD">
        <w:rPr>
          <w:rFonts w:ascii="Times New Roman" w:eastAsia="仿宋" w:hAnsi="Times New Roman" w:cs="Times New Roman"/>
          <w:sz w:val="32"/>
        </w:rPr>
        <w:t>若确需选择</w:t>
      </w:r>
      <w:r w:rsidR="007E1D5A" w:rsidRPr="00FB41CD">
        <w:rPr>
          <w:rFonts w:ascii="Times New Roman" w:eastAsia="仿宋" w:hAnsi="Times New Roman" w:cs="Times New Roman"/>
          <w:sz w:val="32"/>
        </w:rPr>
        <w:t>“</w:t>
      </w:r>
      <w:r w:rsidR="008B2F02" w:rsidRPr="00FB41CD">
        <w:rPr>
          <w:rFonts w:ascii="Times New Roman" w:eastAsia="仿宋" w:hAnsi="Times New Roman" w:cs="Times New Roman"/>
          <w:sz w:val="32"/>
        </w:rPr>
        <w:t>其他</w:t>
      </w:r>
      <w:r w:rsidR="007E1D5A" w:rsidRPr="00FB41CD">
        <w:rPr>
          <w:rFonts w:ascii="Times New Roman" w:eastAsia="仿宋" w:hAnsi="Times New Roman" w:cs="Times New Roman"/>
          <w:sz w:val="32"/>
        </w:rPr>
        <w:t>”</w:t>
      </w:r>
      <w:r w:rsidR="007E1D5A" w:rsidRPr="00FB41CD">
        <w:rPr>
          <w:rFonts w:ascii="Times New Roman" w:eastAsia="仿宋" w:hAnsi="Times New Roman" w:cs="Times New Roman"/>
          <w:sz w:val="32"/>
        </w:rPr>
        <w:t>类别，</w:t>
      </w:r>
      <w:r w:rsidR="007E1D5A" w:rsidRPr="00FB41CD">
        <w:rPr>
          <w:rFonts w:ascii="Times New Roman" w:eastAsia="仿宋" w:hAnsi="Times New Roman" w:cs="Times New Roman"/>
          <w:sz w:val="32"/>
        </w:rPr>
        <w:lastRenderedPageBreak/>
        <w:t>应先</w:t>
      </w:r>
      <w:r w:rsidR="00CC73B5" w:rsidRPr="00FB41CD">
        <w:rPr>
          <w:rFonts w:ascii="Times New Roman" w:eastAsia="仿宋" w:hAnsi="Times New Roman" w:cs="Times New Roman"/>
          <w:sz w:val="32"/>
        </w:rPr>
        <w:t>确认对应一级公告分类，在相应一级公告分类中选择</w:t>
      </w:r>
      <w:r w:rsidR="007E1D5A" w:rsidRPr="00FB41CD">
        <w:rPr>
          <w:rFonts w:ascii="Times New Roman" w:eastAsia="仿宋" w:hAnsi="Times New Roman" w:cs="Times New Roman"/>
          <w:sz w:val="32"/>
        </w:rPr>
        <w:t>二级公告分类中的</w:t>
      </w:r>
      <w:r w:rsidR="00CC73B5" w:rsidRPr="00FB41CD">
        <w:rPr>
          <w:rFonts w:ascii="Times New Roman" w:eastAsia="仿宋" w:hAnsi="Times New Roman" w:cs="Times New Roman"/>
          <w:sz w:val="32"/>
        </w:rPr>
        <w:t>“</w:t>
      </w:r>
      <w:r w:rsidR="007E1D5A" w:rsidRPr="00FB41CD">
        <w:rPr>
          <w:rFonts w:ascii="Times New Roman" w:eastAsia="仿宋" w:hAnsi="Times New Roman" w:cs="Times New Roman"/>
          <w:sz w:val="32"/>
        </w:rPr>
        <w:t>其他</w:t>
      </w:r>
      <w:r w:rsidR="00CC73B5" w:rsidRPr="00FB41CD">
        <w:rPr>
          <w:rFonts w:ascii="Times New Roman" w:eastAsia="仿宋" w:hAnsi="Times New Roman" w:cs="Times New Roman"/>
          <w:sz w:val="32"/>
        </w:rPr>
        <w:t>”</w:t>
      </w:r>
      <w:r w:rsidR="007E1D5A" w:rsidRPr="00FB41CD">
        <w:rPr>
          <w:rFonts w:ascii="Times New Roman" w:eastAsia="仿宋" w:hAnsi="Times New Roman" w:cs="Times New Roman"/>
          <w:sz w:val="32"/>
        </w:rPr>
        <w:t>类别，谨慎选择一级公告分类</w:t>
      </w:r>
      <w:r w:rsidR="007E1D5A" w:rsidRPr="00FB41CD">
        <w:rPr>
          <w:rFonts w:ascii="Times New Roman" w:eastAsia="仿宋" w:hAnsi="Times New Roman" w:cs="Times New Roman"/>
          <w:sz w:val="32"/>
        </w:rPr>
        <w:t xml:space="preserve">“99 </w:t>
      </w:r>
      <w:r w:rsidR="007E1D5A" w:rsidRPr="00FB41CD">
        <w:rPr>
          <w:rFonts w:ascii="Times New Roman" w:eastAsia="仿宋" w:hAnsi="Times New Roman" w:cs="Times New Roman"/>
          <w:sz w:val="32"/>
        </w:rPr>
        <w:t>其他</w:t>
      </w:r>
      <w:r w:rsidR="007E1D5A" w:rsidRPr="00FB41CD">
        <w:rPr>
          <w:rFonts w:ascii="Times New Roman" w:eastAsia="仿宋" w:hAnsi="Times New Roman" w:cs="Times New Roman"/>
          <w:sz w:val="32"/>
        </w:rPr>
        <w:t>”</w:t>
      </w:r>
      <w:r w:rsidR="007E1D5A" w:rsidRPr="00FB41CD">
        <w:rPr>
          <w:rFonts w:ascii="Times New Roman" w:eastAsia="仿宋" w:hAnsi="Times New Roman" w:cs="Times New Roman"/>
          <w:sz w:val="32"/>
        </w:rPr>
        <w:t>。</w:t>
      </w:r>
    </w:p>
    <w:p w14:paraId="3C59985D" w14:textId="34A6347B" w:rsidR="007E1D5A" w:rsidRPr="00FB41CD" w:rsidRDefault="00FC386A" w:rsidP="00FB41CD">
      <w:pPr>
        <w:spacing w:line="600" w:lineRule="exact"/>
        <w:ind w:firstLineChars="200" w:firstLine="640"/>
        <w:rPr>
          <w:rFonts w:ascii="Times New Roman" w:eastAsia="仿宋" w:hAnsi="Times New Roman" w:cs="Times New Roman"/>
          <w:color w:val="FF0000"/>
          <w:sz w:val="32"/>
        </w:rPr>
      </w:pPr>
      <w:r w:rsidRPr="00FB41CD">
        <w:rPr>
          <w:rFonts w:ascii="Times New Roman" w:eastAsia="仿宋" w:hAnsi="Times New Roman" w:cs="Times New Roman"/>
          <w:kern w:val="0"/>
          <w:sz w:val="32"/>
          <w:szCs w:val="32"/>
        </w:rPr>
        <w:t>（四）</w:t>
      </w:r>
      <w:r w:rsidR="007E1D5A" w:rsidRPr="00FB41CD">
        <w:rPr>
          <w:rFonts w:ascii="Times New Roman" w:eastAsia="仿宋" w:hAnsi="Times New Roman" w:cs="Times New Roman"/>
          <w:sz w:val="32"/>
        </w:rPr>
        <w:t>挂牌公司按照《持续信息披露业务指南》的要求发布更正公告或补发公告的，</w:t>
      </w:r>
      <w:r w:rsidR="007B25EC" w:rsidRPr="00FB41CD">
        <w:rPr>
          <w:rFonts w:ascii="Times New Roman" w:eastAsia="仿宋" w:hAnsi="Times New Roman" w:cs="Times New Roman"/>
          <w:sz w:val="32"/>
        </w:rPr>
        <w:t>对于更正后公告和补发公告，</w:t>
      </w:r>
      <w:r w:rsidR="009572B0" w:rsidRPr="00FB41CD">
        <w:rPr>
          <w:rFonts w:ascii="Times New Roman" w:eastAsia="仿宋" w:hAnsi="Times New Roman" w:cs="Times New Roman"/>
          <w:sz w:val="32"/>
        </w:rPr>
        <w:t>主办券商</w:t>
      </w:r>
      <w:r w:rsidR="007E1D5A" w:rsidRPr="00FB41CD">
        <w:rPr>
          <w:rFonts w:ascii="Times New Roman" w:eastAsia="仿宋" w:hAnsi="Times New Roman" w:cs="Times New Roman"/>
          <w:sz w:val="32"/>
        </w:rPr>
        <w:t>也应选择对应公告</w:t>
      </w:r>
      <w:r w:rsidR="00180D89" w:rsidRPr="00FB41CD">
        <w:rPr>
          <w:rFonts w:ascii="Times New Roman" w:eastAsia="仿宋" w:hAnsi="Times New Roman" w:cs="Times New Roman"/>
          <w:sz w:val="32"/>
        </w:rPr>
        <w:t>类别</w:t>
      </w:r>
      <w:r w:rsidR="007E1D5A" w:rsidRPr="00FB41CD">
        <w:rPr>
          <w:rFonts w:ascii="Times New Roman" w:eastAsia="仿宋" w:hAnsi="Times New Roman" w:cs="Times New Roman"/>
          <w:sz w:val="32"/>
        </w:rPr>
        <w:t>进行报送。</w:t>
      </w:r>
    </w:p>
    <w:p w14:paraId="57CB2CE7" w14:textId="5D78BF43" w:rsidR="00881B62" w:rsidRPr="00FB41CD" w:rsidRDefault="0036056D" w:rsidP="00FB41CD">
      <w:pPr>
        <w:spacing w:line="600" w:lineRule="exact"/>
        <w:ind w:firstLineChars="200" w:firstLine="640"/>
        <w:rPr>
          <w:rFonts w:ascii="Times New Roman" w:eastAsia="仿宋" w:hAnsi="Times New Roman" w:cs="Times New Roman"/>
          <w:b/>
          <w:kern w:val="0"/>
          <w:sz w:val="32"/>
          <w:szCs w:val="32"/>
        </w:rPr>
      </w:pPr>
      <w:r w:rsidRPr="00FB41CD">
        <w:rPr>
          <w:rFonts w:ascii="Times New Roman" w:eastAsia="仿宋" w:hAnsi="Times New Roman" w:cs="Times New Roman"/>
          <w:kern w:val="0"/>
          <w:sz w:val="32"/>
          <w:szCs w:val="32"/>
        </w:rPr>
        <w:t>（</w:t>
      </w:r>
      <w:r w:rsidR="002540A5" w:rsidRPr="00FB41CD">
        <w:rPr>
          <w:rFonts w:ascii="Times New Roman" w:eastAsia="仿宋" w:hAnsi="Times New Roman" w:cs="Times New Roman"/>
          <w:kern w:val="0"/>
          <w:sz w:val="32"/>
          <w:szCs w:val="32"/>
        </w:rPr>
        <w:t>五</w:t>
      </w:r>
      <w:r w:rsidRPr="00FB41CD">
        <w:rPr>
          <w:rFonts w:ascii="Times New Roman" w:eastAsia="仿宋" w:hAnsi="Times New Roman" w:cs="Times New Roman"/>
          <w:kern w:val="0"/>
          <w:sz w:val="32"/>
          <w:szCs w:val="32"/>
        </w:rPr>
        <w:t>）主办券商在上传券商</w:t>
      </w:r>
      <w:r w:rsidR="00DB01B0" w:rsidRPr="00FB41CD">
        <w:rPr>
          <w:rFonts w:ascii="Times New Roman" w:eastAsia="仿宋" w:hAnsi="Times New Roman" w:cs="Times New Roman"/>
          <w:kern w:val="0"/>
          <w:sz w:val="32"/>
          <w:szCs w:val="32"/>
        </w:rPr>
        <w:t>相关公告和做市</w:t>
      </w:r>
      <w:proofErr w:type="gramStart"/>
      <w:r w:rsidR="00DB01B0" w:rsidRPr="00FB41CD">
        <w:rPr>
          <w:rFonts w:ascii="Times New Roman" w:eastAsia="仿宋" w:hAnsi="Times New Roman" w:cs="Times New Roman"/>
          <w:kern w:val="0"/>
          <w:sz w:val="32"/>
          <w:szCs w:val="32"/>
        </w:rPr>
        <w:t>商相关</w:t>
      </w:r>
      <w:proofErr w:type="gramEnd"/>
      <w:r w:rsidR="00DB01B0" w:rsidRPr="00FB41CD">
        <w:rPr>
          <w:rFonts w:ascii="Times New Roman" w:eastAsia="仿宋" w:hAnsi="Times New Roman" w:cs="Times New Roman"/>
          <w:kern w:val="0"/>
          <w:sz w:val="32"/>
          <w:szCs w:val="32"/>
        </w:rPr>
        <w:t>公告时，应正确填写挂牌公司证券简称和证券代码，同时分别在</w:t>
      </w:r>
      <w:r w:rsidR="00DB01B0" w:rsidRPr="00FB41CD">
        <w:rPr>
          <w:rFonts w:ascii="Times New Roman" w:eastAsia="仿宋" w:hAnsi="Times New Roman" w:cs="Times New Roman"/>
          <w:kern w:val="0"/>
          <w:sz w:val="32"/>
          <w:szCs w:val="32"/>
        </w:rPr>
        <w:t>“</w:t>
      </w:r>
      <w:r w:rsidR="00DB01B0" w:rsidRPr="00FB41CD">
        <w:rPr>
          <w:rFonts w:ascii="Times New Roman" w:eastAsia="仿宋" w:hAnsi="Times New Roman" w:cs="Times New Roman"/>
          <w:kern w:val="0"/>
          <w:sz w:val="32"/>
          <w:szCs w:val="32"/>
        </w:rPr>
        <w:t>券商公告</w:t>
      </w:r>
      <w:r w:rsidR="00DB01B0" w:rsidRPr="00FB41CD">
        <w:rPr>
          <w:rFonts w:ascii="Times New Roman" w:eastAsia="仿宋" w:hAnsi="Times New Roman" w:cs="Times New Roman"/>
          <w:kern w:val="0"/>
          <w:sz w:val="32"/>
          <w:szCs w:val="32"/>
        </w:rPr>
        <w:t>”</w:t>
      </w:r>
      <w:r w:rsidR="00DB01B0" w:rsidRPr="00FB41CD">
        <w:rPr>
          <w:rFonts w:ascii="Times New Roman" w:eastAsia="仿宋" w:hAnsi="Times New Roman" w:cs="Times New Roman"/>
          <w:kern w:val="0"/>
          <w:sz w:val="32"/>
          <w:szCs w:val="32"/>
        </w:rPr>
        <w:t>和</w:t>
      </w:r>
      <w:r w:rsidR="00DB01B0" w:rsidRPr="00FB41CD">
        <w:rPr>
          <w:rFonts w:ascii="Times New Roman" w:eastAsia="仿宋" w:hAnsi="Times New Roman" w:cs="Times New Roman"/>
          <w:kern w:val="0"/>
          <w:sz w:val="32"/>
          <w:szCs w:val="32"/>
        </w:rPr>
        <w:t>“</w:t>
      </w:r>
      <w:r w:rsidR="00DB01B0" w:rsidRPr="00FB41CD">
        <w:rPr>
          <w:rFonts w:ascii="Times New Roman" w:eastAsia="仿宋" w:hAnsi="Times New Roman" w:cs="Times New Roman"/>
          <w:kern w:val="0"/>
          <w:sz w:val="32"/>
          <w:szCs w:val="32"/>
        </w:rPr>
        <w:t>做市商公告</w:t>
      </w:r>
      <w:r w:rsidR="00DB01B0" w:rsidRPr="00FB41CD">
        <w:rPr>
          <w:rFonts w:ascii="Times New Roman" w:eastAsia="仿宋" w:hAnsi="Times New Roman" w:cs="Times New Roman"/>
          <w:kern w:val="0"/>
          <w:sz w:val="32"/>
          <w:szCs w:val="32"/>
        </w:rPr>
        <w:t>”</w:t>
      </w:r>
      <w:r w:rsidR="00DB01B0" w:rsidRPr="00FB41CD">
        <w:rPr>
          <w:rFonts w:ascii="Times New Roman" w:eastAsia="仿宋" w:hAnsi="Times New Roman" w:cs="Times New Roman"/>
          <w:kern w:val="0"/>
          <w:sz w:val="32"/>
          <w:szCs w:val="32"/>
        </w:rPr>
        <w:t>类别中选择</w:t>
      </w:r>
      <w:r w:rsidRPr="00FB41CD">
        <w:rPr>
          <w:rFonts w:ascii="Times New Roman" w:eastAsia="仿宋" w:hAnsi="Times New Roman" w:cs="Times New Roman"/>
          <w:kern w:val="0"/>
          <w:sz w:val="32"/>
          <w:szCs w:val="32"/>
        </w:rPr>
        <w:t>对应公告类型进行报送</w:t>
      </w:r>
      <w:r w:rsidR="00DB01B0" w:rsidRPr="00FB41CD">
        <w:rPr>
          <w:rFonts w:ascii="Times New Roman" w:eastAsia="仿宋" w:hAnsi="Times New Roman" w:cs="Times New Roman"/>
          <w:kern w:val="0"/>
          <w:sz w:val="32"/>
          <w:szCs w:val="32"/>
        </w:rPr>
        <w:t>。</w:t>
      </w:r>
    </w:p>
    <w:p w14:paraId="60D8C697" w14:textId="7C4E5F4D" w:rsidR="00772685" w:rsidRPr="00FB41CD" w:rsidRDefault="00FC386A" w:rsidP="00FB41CD">
      <w:pPr>
        <w:pStyle w:val="a5"/>
        <w:spacing w:line="600" w:lineRule="exact"/>
        <w:ind w:firstLine="640"/>
        <w:rPr>
          <w:rFonts w:ascii="Times New Roman" w:eastAsia="仿宋" w:hAnsi="Times New Roman" w:cs="Times New Roman"/>
          <w:color w:val="FF0000"/>
          <w:kern w:val="0"/>
          <w:sz w:val="32"/>
          <w:szCs w:val="28"/>
        </w:rPr>
      </w:pPr>
      <w:r w:rsidRPr="00FB41CD">
        <w:rPr>
          <w:rFonts w:ascii="Times New Roman" w:eastAsia="仿宋" w:hAnsi="Times New Roman" w:cs="Times New Roman"/>
          <w:kern w:val="0"/>
          <w:sz w:val="32"/>
          <w:szCs w:val="32"/>
        </w:rPr>
        <w:t>（六）</w:t>
      </w:r>
      <w:r w:rsidR="001F7ED6" w:rsidRPr="00FB41CD">
        <w:rPr>
          <w:rFonts w:ascii="Times New Roman" w:eastAsia="仿宋" w:hAnsi="Times New Roman" w:cs="Times New Roman"/>
          <w:sz w:val="32"/>
        </w:rPr>
        <w:t>全国股转公司</w:t>
      </w:r>
      <w:r w:rsidR="00263490" w:rsidRPr="00FB41CD">
        <w:rPr>
          <w:rFonts w:ascii="Times New Roman" w:eastAsia="仿宋" w:hAnsi="Times New Roman" w:cs="Times New Roman"/>
          <w:sz w:val="32"/>
        </w:rPr>
        <w:t>发布的与挂牌公司相关的业务公告</w:t>
      </w:r>
      <w:r w:rsidR="007B25EC" w:rsidRPr="00FB41CD">
        <w:rPr>
          <w:rFonts w:ascii="Times New Roman" w:eastAsia="仿宋" w:hAnsi="Times New Roman" w:cs="Times New Roman"/>
          <w:sz w:val="32"/>
        </w:rPr>
        <w:t>可以</w:t>
      </w:r>
      <w:r w:rsidR="00263490" w:rsidRPr="00FB41CD">
        <w:rPr>
          <w:rFonts w:ascii="Times New Roman" w:eastAsia="仿宋" w:hAnsi="Times New Roman" w:cs="Times New Roman"/>
          <w:sz w:val="32"/>
        </w:rPr>
        <w:t>在公司公告中同步，并显示为</w:t>
      </w:r>
      <w:r w:rsidR="00263490" w:rsidRPr="00FB41CD">
        <w:rPr>
          <w:rFonts w:ascii="Times New Roman" w:eastAsia="仿宋" w:hAnsi="Times New Roman" w:cs="Times New Roman"/>
          <w:sz w:val="32"/>
        </w:rPr>
        <w:t>“</w:t>
      </w:r>
      <w:r w:rsidR="00263490" w:rsidRPr="00FB41CD">
        <w:rPr>
          <w:rFonts w:ascii="Times New Roman" w:eastAsia="仿宋" w:hAnsi="Times New Roman" w:cs="Times New Roman"/>
          <w:sz w:val="32"/>
        </w:rPr>
        <w:t>股转公告</w:t>
      </w:r>
      <w:r w:rsidR="00263490" w:rsidRPr="00FB41CD">
        <w:rPr>
          <w:rFonts w:ascii="Times New Roman" w:eastAsia="仿宋" w:hAnsi="Times New Roman" w:cs="Times New Roman"/>
          <w:sz w:val="32"/>
        </w:rPr>
        <w:t>”</w:t>
      </w:r>
      <w:r w:rsidR="003B1D17" w:rsidRPr="00FB41CD">
        <w:rPr>
          <w:rFonts w:ascii="Times New Roman" w:eastAsia="仿宋" w:hAnsi="Times New Roman" w:cs="Times New Roman"/>
          <w:sz w:val="32"/>
        </w:rPr>
        <w:t>。</w:t>
      </w:r>
    </w:p>
    <w:p w14:paraId="20F5F85F" w14:textId="2D8747F3" w:rsidR="007E1D5A" w:rsidRPr="00FB41CD" w:rsidRDefault="007E1D5A" w:rsidP="00FB41CD">
      <w:pPr>
        <w:spacing w:line="600" w:lineRule="exact"/>
        <w:ind w:firstLineChars="200" w:firstLine="640"/>
        <w:rPr>
          <w:rFonts w:ascii="Times New Roman" w:eastAsia="黑体" w:hAnsi="Times New Roman" w:cs="Times New Roman"/>
          <w:sz w:val="32"/>
        </w:rPr>
      </w:pPr>
      <w:r w:rsidRPr="00FB41CD">
        <w:rPr>
          <w:rFonts w:ascii="Times New Roman" w:eastAsia="黑体" w:hAnsi="Times New Roman" w:cs="Times New Roman"/>
          <w:sz w:val="32"/>
        </w:rPr>
        <w:t>三、公告类别监</w:t>
      </w:r>
      <w:bookmarkStart w:id="0" w:name="_GoBack"/>
      <w:bookmarkEnd w:id="0"/>
      <w:r w:rsidRPr="00FB41CD">
        <w:rPr>
          <w:rFonts w:ascii="Times New Roman" w:eastAsia="黑体" w:hAnsi="Times New Roman" w:cs="Times New Roman"/>
          <w:sz w:val="32"/>
        </w:rPr>
        <w:t>管</w:t>
      </w:r>
      <w:r w:rsidR="00180D89" w:rsidRPr="00FB41CD">
        <w:rPr>
          <w:rFonts w:ascii="Times New Roman" w:eastAsia="黑体" w:hAnsi="Times New Roman" w:cs="Times New Roman"/>
          <w:sz w:val="32"/>
        </w:rPr>
        <w:t>与处理</w:t>
      </w:r>
    </w:p>
    <w:p w14:paraId="0FF6804B" w14:textId="643770CA" w:rsidR="00180D89" w:rsidRPr="00FB41CD" w:rsidRDefault="00E508A9" w:rsidP="00FB41CD">
      <w:pPr>
        <w:spacing w:line="600" w:lineRule="exact"/>
        <w:ind w:firstLineChars="200"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（一）</w:t>
      </w:r>
      <w:r w:rsidR="00180D89" w:rsidRPr="00FB41CD">
        <w:rPr>
          <w:rFonts w:ascii="Times New Roman" w:eastAsia="仿宋" w:hAnsi="Times New Roman" w:cs="Times New Roman"/>
          <w:sz w:val="32"/>
        </w:rPr>
        <w:t>在信息披露文件上传后，若需要修改公告类别的，应在披露日</w:t>
      </w:r>
      <w:r w:rsidR="00180D89" w:rsidRPr="00FB41CD">
        <w:rPr>
          <w:rFonts w:ascii="Times New Roman" w:eastAsia="仿宋" w:hAnsi="Times New Roman" w:cs="Times New Roman"/>
          <w:sz w:val="32"/>
        </w:rPr>
        <w:t>15:</w:t>
      </w:r>
      <w:r w:rsidR="0017077D" w:rsidRPr="00FB41CD">
        <w:rPr>
          <w:rFonts w:ascii="Times New Roman" w:eastAsia="仿宋" w:hAnsi="Times New Roman" w:cs="Times New Roman"/>
          <w:sz w:val="32"/>
        </w:rPr>
        <w:t>15</w:t>
      </w:r>
      <w:r w:rsidR="00180D89" w:rsidRPr="00FB41CD">
        <w:rPr>
          <w:rFonts w:ascii="Times New Roman" w:eastAsia="仿宋" w:hAnsi="Times New Roman" w:cs="Times New Roman"/>
          <w:sz w:val="32"/>
        </w:rPr>
        <w:t>点前重新选择公告类别并上传。在信息披露文件披露后，若发现公告分类有误的，主办券商应</w:t>
      </w:r>
      <w:r w:rsidR="009B4BC1" w:rsidRPr="00FB41CD">
        <w:rPr>
          <w:rFonts w:ascii="Times New Roman" w:eastAsia="仿宋" w:hAnsi="Times New Roman" w:cs="Times New Roman"/>
          <w:sz w:val="32"/>
        </w:rPr>
        <w:t>及时</w:t>
      </w:r>
      <w:r w:rsidR="00FF3B7A" w:rsidRPr="00FB41CD">
        <w:rPr>
          <w:rFonts w:ascii="Times New Roman" w:eastAsia="仿宋" w:hAnsi="Times New Roman" w:cs="Times New Roman"/>
          <w:sz w:val="32"/>
        </w:rPr>
        <w:t>修正。</w:t>
      </w:r>
    </w:p>
    <w:p w14:paraId="527B7294" w14:textId="38D9E141" w:rsidR="00760064" w:rsidRPr="00FB41CD" w:rsidRDefault="00180D89" w:rsidP="00FB41CD">
      <w:pPr>
        <w:spacing w:line="600" w:lineRule="exact"/>
        <w:ind w:firstLineChars="200"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t>（二）</w:t>
      </w:r>
      <w:r w:rsidR="002274BA" w:rsidRPr="00FB41CD">
        <w:rPr>
          <w:rFonts w:ascii="Times New Roman" w:eastAsia="仿宋" w:hAnsi="Times New Roman" w:cs="Times New Roman"/>
          <w:kern w:val="0"/>
          <w:sz w:val="32"/>
          <w:szCs w:val="32"/>
        </w:rPr>
        <w:t>全国股转公司监管人员</w:t>
      </w:r>
      <w:r w:rsidR="00085875" w:rsidRPr="00FB41CD">
        <w:rPr>
          <w:rFonts w:ascii="Times New Roman" w:eastAsia="仿宋" w:hAnsi="Times New Roman" w:cs="Times New Roman"/>
          <w:kern w:val="0"/>
          <w:sz w:val="32"/>
          <w:szCs w:val="32"/>
        </w:rPr>
        <w:t>在</w:t>
      </w:r>
      <w:r w:rsidR="002274BA" w:rsidRPr="00FB41CD">
        <w:rPr>
          <w:rFonts w:ascii="Times New Roman" w:eastAsia="仿宋" w:hAnsi="Times New Roman" w:cs="Times New Roman"/>
          <w:kern w:val="0"/>
          <w:sz w:val="32"/>
          <w:szCs w:val="32"/>
        </w:rPr>
        <w:t>审查</w:t>
      </w:r>
      <w:r w:rsidR="00085875" w:rsidRPr="00FB41CD">
        <w:rPr>
          <w:rFonts w:ascii="Times New Roman" w:eastAsia="仿宋" w:hAnsi="Times New Roman" w:cs="Times New Roman"/>
          <w:kern w:val="0"/>
          <w:sz w:val="32"/>
          <w:szCs w:val="32"/>
        </w:rPr>
        <w:t>中</w:t>
      </w:r>
      <w:r w:rsidR="002274BA" w:rsidRPr="00FB41CD">
        <w:rPr>
          <w:rFonts w:ascii="Times New Roman" w:eastAsia="仿宋" w:hAnsi="Times New Roman" w:cs="Times New Roman"/>
          <w:kern w:val="0"/>
          <w:sz w:val="32"/>
          <w:szCs w:val="32"/>
        </w:rPr>
        <w:t>发现公告</w:t>
      </w:r>
      <w:r w:rsidRPr="00FB41CD">
        <w:rPr>
          <w:rFonts w:ascii="Times New Roman" w:eastAsia="仿宋" w:hAnsi="Times New Roman" w:cs="Times New Roman"/>
          <w:kern w:val="0"/>
          <w:sz w:val="32"/>
          <w:szCs w:val="32"/>
        </w:rPr>
        <w:t>类别</w:t>
      </w:r>
      <w:r w:rsidR="002274BA" w:rsidRPr="00FB41CD">
        <w:rPr>
          <w:rFonts w:ascii="Times New Roman" w:eastAsia="仿宋" w:hAnsi="Times New Roman" w:cs="Times New Roman"/>
          <w:kern w:val="0"/>
          <w:sz w:val="32"/>
          <w:szCs w:val="32"/>
        </w:rPr>
        <w:t>存在重大错误的，将通过信息披露系统向主办券商发送反馈意见。主办券商对有关问题核实后应及时通过信息披露系统向全国股转公司进行回复。</w:t>
      </w:r>
      <w:r w:rsidR="00760064" w:rsidRPr="00FB41CD">
        <w:rPr>
          <w:rFonts w:ascii="Times New Roman" w:eastAsia="仿宋" w:hAnsi="Times New Roman" w:cs="Times New Roman"/>
          <w:sz w:val="32"/>
        </w:rPr>
        <w:t>若发现公告分类有误的，主办券商应及时修正。</w:t>
      </w:r>
    </w:p>
    <w:p w14:paraId="7736C4A1" w14:textId="6AE549E3" w:rsidR="004F35E7" w:rsidRPr="00FB41CD" w:rsidRDefault="00EA1F99" w:rsidP="00FB41CD">
      <w:pPr>
        <w:spacing w:line="600" w:lineRule="exact"/>
        <w:ind w:firstLineChars="200" w:firstLine="640"/>
        <w:rPr>
          <w:rFonts w:ascii="Times New Roman" w:eastAsia="仿宋" w:hAnsi="Times New Roman" w:cs="Times New Roman"/>
          <w:kern w:val="0"/>
          <w:sz w:val="32"/>
          <w:szCs w:val="32"/>
        </w:rPr>
      </w:pPr>
      <w:r w:rsidRPr="00FB41CD">
        <w:rPr>
          <w:rFonts w:ascii="Times New Roman" w:eastAsia="仿宋" w:hAnsi="Times New Roman" w:cs="Times New Roman"/>
          <w:kern w:val="0"/>
          <w:sz w:val="32"/>
          <w:szCs w:val="32"/>
        </w:rPr>
        <w:t>（三）</w:t>
      </w:r>
      <w:r w:rsidR="00907BA4" w:rsidRPr="00FB41CD">
        <w:rPr>
          <w:rFonts w:ascii="Times New Roman" w:eastAsia="仿宋" w:hAnsi="Times New Roman" w:cs="Times New Roman"/>
          <w:sz w:val="32"/>
        </w:rPr>
        <w:t>主办券商多次</w:t>
      </w:r>
      <w:r w:rsidR="00F67298" w:rsidRPr="00FB41CD">
        <w:rPr>
          <w:rFonts w:ascii="Times New Roman" w:eastAsia="仿宋" w:hAnsi="Times New Roman" w:cs="Times New Roman"/>
          <w:sz w:val="32"/>
        </w:rPr>
        <w:t>错误选择公告类别的，全国股转公司将</w:t>
      </w:r>
      <w:r w:rsidR="00F67298" w:rsidRPr="00FB41CD">
        <w:rPr>
          <w:rFonts w:ascii="Times New Roman" w:eastAsia="仿宋" w:hAnsi="Times New Roman" w:cs="Times New Roman"/>
          <w:sz w:val="32"/>
          <w:szCs w:val="32"/>
        </w:rPr>
        <w:t>按照《</w:t>
      </w:r>
      <w:r w:rsidR="007A3A4F" w:rsidRPr="00FB41CD">
        <w:rPr>
          <w:rFonts w:ascii="Times New Roman" w:eastAsia="仿宋" w:hAnsi="Times New Roman" w:cs="Times New Roman"/>
          <w:sz w:val="32"/>
          <w:szCs w:val="32"/>
        </w:rPr>
        <w:t>全国中小企业股份转让系统主办券商执业质量评价</w:t>
      </w:r>
      <w:r w:rsidR="00CD75F2">
        <w:rPr>
          <w:rFonts w:ascii="Times New Roman" w:eastAsia="仿宋" w:hAnsi="Times New Roman" w:cs="Times New Roman" w:hint="eastAsia"/>
          <w:sz w:val="32"/>
          <w:szCs w:val="32"/>
        </w:rPr>
        <w:t>细则</w:t>
      </w:r>
      <w:r w:rsidR="00F67298" w:rsidRPr="00FB41CD">
        <w:rPr>
          <w:rFonts w:ascii="Times New Roman" w:eastAsia="仿宋" w:hAnsi="Times New Roman" w:cs="Times New Roman"/>
          <w:sz w:val="32"/>
          <w:szCs w:val="32"/>
        </w:rPr>
        <w:t>》的规定，对其</w:t>
      </w:r>
      <w:r w:rsidR="007A3A4F" w:rsidRPr="00FB41CD">
        <w:rPr>
          <w:rFonts w:ascii="Times New Roman" w:eastAsia="仿宋" w:hAnsi="Times New Roman" w:cs="Times New Roman"/>
          <w:sz w:val="32"/>
          <w:szCs w:val="32"/>
        </w:rPr>
        <w:t>执业质量记录负面行为</w:t>
      </w:r>
      <w:r w:rsidR="00F67298" w:rsidRPr="00FB41CD">
        <w:rPr>
          <w:rFonts w:ascii="Times New Roman" w:eastAsia="仿宋" w:hAnsi="Times New Roman" w:cs="Times New Roman"/>
          <w:sz w:val="32"/>
        </w:rPr>
        <w:t>。</w:t>
      </w:r>
    </w:p>
    <w:p w14:paraId="13B44E45" w14:textId="1FE9A12B" w:rsidR="00EB22A8" w:rsidRPr="00FB41CD" w:rsidRDefault="0081651A" w:rsidP="00FB41CD">
      <w:pPr>
        <w:pStyle w:val="a5"/>
        <w:spacing w:line="600" w:lineRule="exact"/>
        <w:ind w:firstLine="640"/>
        <w:rPr>
          <w:rFonts w:ascii="Times New Roman" w:eastAsia="仿宋" w:hAnsi="Times New Roman" w:cs="Times New Roman"/>
          <w:sz w:val="32"/>
        </w:rPr>
      </w:pPr>
      <w:r w:rsidRPr="00FB41CD">
        <w:rPr>
          <w:rFonts w:ascii="Times New Roman" w:eastAsia="仿宋" w:hAnsi="Times New Roman" w:cs="Times New Roman"/>
          <w:kern w:val="0"/>
          <w:sz w:val="32"/>
          <w:szCs w:val="32"/>
        </w:rPr>
        <w:lastRenderedPageBreak/>
        <w:t>（</w:t>
      </w:r>
      <w:r w:rsidR="00FF3AB8" w:rsidRPr="00FB41CD">
        <w:rPr>
          <w:rFonts w:ascii="Times New Roman" w:eastAsia="仿宋" w:hAnsi="Times New Roman" w:cs="Times New Roman"/>
          <w:kern w:val="0"/>
          <w:sz w:val="32"/>
          <w:szCs w:val="32"/>
        </w:rPr>
        <w:t>四</w:t>
      </w:r>
      <w:r w:rsidRPr="00FB41CD">
        <w:rPr>
          <w:rFonts w:ascii="Times New Roman" w:eastAsia="仿宋" w:hAnsi="Times New Roman" w:cs="Times New Roman"/>
          <w:kern w:val="0"/>
          <w:sz w:val="32"/>
          <w:szCs w:val="32"/>
        </w:rPr>
        <w:t>）</w:t>
      </w:r>
      <w:r w:rsidR="007E1D5A" w:rsidRPr="00FB41CD">
        <w:rPr>
          <w:rFonts w:ascii="Times New Roman" w:eastAsia="仿宋" w:hAnsi="Times New Roman" w:cs="Times New Roman"/>
          <w:sz w:val="32"/>
        </w:rPr>
        <w:t>全国股转公司在指定信息披露平台（</w:t>
      </w:r>
      <w:r w:rsidR="007E1D5A" w:rsidRPr="00FB41CD">
        <w:rPr>
          <w:rFonts w:ascii="Times New Roman" w:eastAsia="仿宋" w:hAnsi="Times New Roman" w:cs="Times New Roman"/>
          <w:sz w:val="32"/>
        </w:rPr>
        <w:t>www.neeq.com.cn</w:t>
      </w:r>
      <w:r w:rsidR="007E1D5A" w:rsidRPr="00FB41CD">
        <w:rPr>
          <w:rFonts w:ascii="Times New Roman" w:eastAsia="仿宋" w:hAnsi="Times New Roman" w:cs="Times New Roman"/>
          <w:sz w:val="32"/>
        </w:rPr>
        <w:t>）信息披露栏目提供分类别、</w:t>
      </w:r>
      <w:proofErr w:type="gramStart"/>
      <w:r w:rsidR="007E1D5A" w:rsidRPr="00FB41CD">
        <w:rPr>
          <w:rFonts w:ascii="Times New Roman" w:eastAsia="仿宋" w:hAnsi="Times New Roman" w:cs="Times New Roman"/>
          <w:sz w:val="32"/>
        </w:rPr>
        <w:t>分主体</w:t>
      </w:r>
      <w:proofErr w:type="gramEnd"/>
      <w:r w:rsidR="007E1D5A" w:rsidRPr="00FB41CD">
        <w:rPr>
          <w:rFonts w:ascii="Times New Roman" w:eastAsia="仿宋" w:hAnsi="Times New Roman" w:cs="Times New Roman"/>
          <w:sz w:val="32"/>
        </w:rPr>
        <w:t>查看公告的服务，方便投资人及时查看重大信息。</w:t>
      </w:r>
    </w:p>
    <w:sectPr w:rsidR="00EB22A8" w:rsidRPr="00FB41CD" w:rsidSect="00FB41CD">
      <w:footerReference w:type="even" r:id="rId8"/>
      <w:footerReference w:type="default" r:id="rId9"/>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4C7A1" w14:textId="77777777" w:rsidR="004F17B3" w:rsidRDefault="004F17B3" w:rsidP="00FB4A26">
      <w:r>
        <w:separator/>
      </w:r>
    </w:p>
  </w:endnote>
  <w:endnote w:type="continuationSeparator" w:id="0">
    <w:p w14:paraId="77F9CE40" w14:textId="77777777" w:rsidR="004F17B3" w:rsidRDefault="004F17B3" w:rsidP="00FB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3256999"/>
      <w:docPartObj>
        <w:docPartGallery w:val="Page Numbers (Bottom of Page)"/>
        <w:docPartUnique/>
      </w:docPartObj>
    </w:sdtPr>
    <w:sdtEndPr>
      <w:rPr>
        <w:rFonts w:ascii="宋体" w:eastAsia="宋体" w:hAnsi="宋体"/>
        <w:sz w:val="28"/>
      </w:rPr>
    </w:sdtEndPr>
    <w:sdtContent>
      <w:p w14:paraId="3C95DE75" w14:textId="4E1062DC" w:rsidR="00FB41CD" w:rsidRPr="00FB41CD" w:rsidRDefault="00FB41CD">
        <w:pPr>
          <w:pStyle w:val="a4"/>
          <w:rPr>
            <w:rFonts w:ascii="宋体" w:eastAsia="宋体" w:hAnsi="宋体"/>
            <w:sz w:val="28"/>
          </w:rPr>
        </w:pPr>
        <w:r w:rsidRPr="00FB41CD">
          <w:rPr>
            <w:rFonts w:ascii="宋体" w:eastAsia="宋体" w:hAnsi="宋体"/>
            <w:sz w:val="28"/>
          </w:rPr>
          <w:fldChar w:fldCharType="begin"/>
        </w:r>
        <w:r w:rsidRPr="00FB41CD">
          <w:rPr>
            <w:rFonts w:ascii="宋体" w:eastAsia="宋体" w:hAnsi="宋体"/>
            <w:sz w:val="28"/>
          </w:rPr>
          <w:instrText>PAGE   \* MERGEFORMAT</w:instrText>
        </w:r>
        <w:r w:rsidRPr="00FB41CD">
          <w:rPr>
            <w:rFonts w:ascii="宋体" w:eastAsia="宋体" w:hAnsi="宋体"/>
            <w:sz w:val="28"/>
          </w:rPr>
          <w:fldChar w:fldCharType="separate"/>
        </w:r>
        <w:r w:rsidR="008C00AB">
          <w:rPr>
            <w:rFonts w:ascii="宋体" w:eastAsia="宋体" w:hAnsi="宋体"/>
            <w:noProof/>
            <w:sz w:val="28"/>
          </w:rPr>
          <w:t>- 4 -</w:t>
        </w:r>
        <w:r w:rsidRPr="00FB41CD">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4179631"/>
      <w:docPartObj>
        <w:docPartGallery w:val="Page Numbers (Bottom of Page)"/>
        <w:docPartUnique/>
      </w:docPartObj>
    </w:sdtPr>
    <w:sdtEndPr>
      <w:rPr>
        <w:rFonts w:ascii="宋体" w:eastAsia="宋体" w:hAnsi="宋体"/>
        <w:sz w:val="28"/>
      </w:rPr>
    </w:sdtEndPr>
    <w:sdtContent>
      <w:p w14:paraId="4D48B0F8" w14:textId="11A1D710" w:rsidR="00FB41CD" w:rsidRPr="00FB41CD" w:rsidRDefault="00FB41CD">
        <w:pPr>
          <w:pStyle w:val="a4"/>
          <w:jc w:val="right"/>
          <w:rPr>
            <w:rFonts w:ascii="宋体" w:eastAsia="宋体" w:hAnsi="宋体"/>
            <w:sz w:val="28"/>
          </w:rPr>
        </w:pPr>
        <w:r w:rsidRPr="00FB41CD">
          <w:rPr>
            <w:rFonts w:ascii="宋体" w:eastAsia="宋体" w:hAnsi="宋体"/>
            <w:sz w:val="28"/>
          </w:rPr>
          <w:fldChar w:fldCharType="begin"/>
        </w:r>
        <w:r w:rsidRPr="00FB41CD">
          <w:rPr>
            <w:rFonts w:ascii="宋体" w:eastAsia="宋体" w:hAnsi="宋体"/>
            <w:sz w:val="28"/>
          </w:rPr>
          <w:instrText>PAGE   \* MERGEFORMAT</w:instrText>
        </w:r>
        <w:r w:rsidRPr="00FB41CD">
          <w:rPr>
            <w:rFonts w:ascii="宋体" w:eastAsia="宋体" w:hAnsi="宋体"/>
            <w:sz w:val="28"/>
          </w:rPr>
          <w:fldChar w:fldCharType="separate"/>
        </w:r>
        <w:r w:rsidR="008C00AB" w:rsidRPr="008C00AB">
          <w:rPr>
            <w:rFonts w:ascii="宋体" w:eastAsia="宋体" w:hAnsi="宋体"/>
            <w:noProof/>
            <w:sz w:val="28"/>
            <w:lang w:val="zh-CN"/>
          </w:rPr>
          <w:t>-</w:t>
        </w:r>
        <w:r w:rsidR="008C00AB">
          <w:rPr>
            <w:rFonts w:ascii="宋体" w:eastAsia="宋体" w:hAnsi="宋体"/>
            <w:noProof/>
            <w:sz w:val="28"/>
          </w:rPr>
          <w:t xml:space="preserve"> 3 -</w:t>
        </w:r>
        <w:r w:rsidRPr="00FB41CD">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949B8" w14:textId="77777777" w:rsidR="004F17B3" w:rsidRDefault="004F17B3" w:rsidP="00FB4A26">
      <w:r>
        <w:separator/>
      </w:r>
    </w:p>
  </w:footnote>
  <w:footnote w:type="continuationSeparator" w:id="0">
    <w:p w14:paraId="431AB239" w14:textId="77777777" w:rsidR="004F17B3" w:rsidRDefault="004F17B3" w:rsidP="00FB4A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D4057"/>
    <w:multiLevelType w:val="hybridMultilevel"/>
    <w:tmpl w:val="149ABDF2"/>
    <w:lvl w:ilvl="0" w:tplc="B4860F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367BA2"/>
    <w:multiLevelType w:val="hybridMultilevel"/>
    <w:tmpl w:val="B79A1A62"/>
    <w:lvl w:ilvl="0" w:tplc="9056989A">
      <w:start w:val="1"/>
      <w:numFmt w:val="japaneseCounting"/>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D7723BA"/>
    <w:multiLevelType w:val="hybridMultilevel"/>
    <w:tmpl w:val="D9EA9A0E"/>
    <w:lvl w:ilvl="0" w:tplc="B9604BB4">
      <w:start w:val="1"/>
      <w:numFmt w:val="chineseCountingThousand"/>
      <w:lvlText w:val="第%1条"/>
      <w:lvlJc w:val="left"/>
      <w:pPr>
        <w:ind w:left="1060" w:hanging="420"/>
      </w:pPr>
      <w:rPr>
        <w:rFonts w:hint="eastAsia"/>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2311798E"/>
    <w:multiLevelType w:val="hybridMultilevel"/>
    <w:tmpl w:val="F342B21A"/>
    <w:lvl w:ilvl="0" w:tplc="8D209C2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353156D7"/>
    <w:multiLevelType w:val="hybridMultilevel"/>
    <w:tmpl w:val="37CC0F92"/>
    <w:lvl w:ilvl="0" w:tplc="B7CEF624">
      <w:start w:val="1"/>
      <w:numFmt w:val="decimal"/>
      <w:lvlText w:val="%1、"/>
      <w:lvlJc w:val="left"/>
      <w:pPr>
        <w:ind w:left="987" w:hanging="420"/>
      </w:pPr>
      <w:rPr>
        <w:rFonts w:ascii="楷体_GB2312" w:eastAsia="楷体_GB2312" w:hAnsi="黑体" w:hint="eastAsia"/>
        <w:b/>
        <w:i w:val="0"/>
        <w:sz w:val="28"/>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360D4EBA"/>
    <w:multiLevelType w:val="hybridMultilevel"/>
    <w:tmpl w:val="5DC0202C"/>
    <w:lvl w:ilvl="0" w:tplc="FCEA558C">
      <w:start w:val="1"/>
      <w:numFmt w:val="japaneseCounting"/>
      <w:lvlText w:val="（%1）"/>
      <w:lvlJc w:val="left"/>
      <w:pPr>
        <w:ind w:left="1642" w:hanging="108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nsid w:val="42336BEC"/>
    <w:multiLevelType w:val="hybridMultilevel"/>
    <w:tmpl w:val="46CEBBD6"/>
    <w:lvl w:ilvl="0" w:tplc="CC6E19A6">
      <w:start w:val="1"/>
      <w:numFmt w:val="decimal"/>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7">
    <w:nsid w:val="56193B08"/>
    <w:multiLevelType w:val="hybridMultilevel"/>
    <w:tmpl w:val="ACE8E39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3"/>
  </w:num>
  <w:num w:numId="3">
    <w:abstractNumId w:val="4"/>
  </w:num>
  <w:num w:numId="4">
    <w:abstractNumId w:val="5"/>
  </w:num>
  <w:num w:numId="5">
    <w:abstractNumId w:val="0"/>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39"/>
    <w:rsid w:val="0000040C"/>
    <w:rsid w:val="0000325D"/>
    <w:rsid w:val="00003E0C"/>
    <w:rsid w:val="00005791"/>
    <w:rsid w:val="00007078"/>
    <w:rsid w:val="00015C74"/>
    <w:rsid w:val="0001604A"/>
    <w:rsid w:val="0003472F"/>
    <w:rsid w:val="000355FB"/>
    <w:rsid w:val="00040F19"/>
    <w:rsid w:val="000451D9"/>
    <w:rsid w:val="00051EF5"/>
    <w:rsid w:val="00052606"/>
    <w:rsid w:val="00054D15"/>
    <w:rsid w:val="000600E7"/>
    <w:rsid w:val="0006293C"/>
    <w:rsid w:val="00064189"/>
    <w:rsid w:val="000706DC"/>
    <w:rsid w:val="00072BBE"/>
    <w:rsid w:val="00075E4B"/>
    <w:rsid w:val="00085875"/>
    <w:rsid w:val="00086621"/>
    <w:rsid w:val="00086886"/>
    <w:rsid w:val="00091E75"/>
    <w:rsid w:val="00093A02"/>
    <w:rsid w:val="000A15E3"/>
    <w:rsid w:val="000A3ED1"/>
    <w:rsid w:val="000A4B24"/>
    <w:rsid w:val="000A52C6"/>
    <w:rsid w:val="000A59EE"/>
    <w:rsid w:val="000B1C45"/>
    <w:rsid w:val="000C0EB6"/>
    <w:rsid w:val="000C1249"/>
    <w:rsid w:val="000C316B"/>
    <w:rsid w:val="000C37CF"/>
    <w:rsid w:val="000C4063"/>
    <w:rsid w:val="000C52C8"/>
    <w:rsid w:val="000D532B"/>
    <w:rsid w:val="000F07D8"/>
    <w:rsid w:val="000F0B33"/>
    <w:rsid w:val="000F7C7A"/>
    <w:rsid w:val="00103B60"/>
    <w:rsid w:val="0010624F"/>
    <w:rsid w:val="00106A27"/>
    <w:rsid w:val="00113B6B"/>
    <w:rsid w:val="001151CD"/>
    <w:rsid w:val="00124CF6"/>
    <w:rsid w:val="001251C6"/>
    <w:rsid w:val="00126581"/>
    <w:rsid w:val="001323FB"/>
    <w:rsid w:val="00132536"/>
    <w:rsid w:val="00134387"/>
    <w:rsid w:val="001359E7"/>
    <w:rsid w:val="00135AE0"/>
    <w:rsid w:val="001370FC"/>
    <w:rsid w:val="001403E5"/>
    <w:rsid w:val="00142165"/>
    <w:rsid w:val="0015660B"/>
    <w:rsid w:val="00160405"/>
    <w:rsid w:val="00163124"/>
    <w:rsid w:val="0017077D"/>
    <w:rsid w:val="00170928"/>
    <w:rsid w:val="00172604"/>
    <w:rsid w:val="00172A24"/>
    <w:rsid w:val="00177353"/>
    <w:rsid w:val="00180A26"/>
    <w:rsid w:val="00180B71"/>
    <w:rsid w:val="00180D89"/>
    <w:rsid w:val="0018370E"/>
    <w:rsid w:val="0019327B"/>
    <w:rsid w:val="001943A9"/>
    <w:rsid w:val="001A3B6D"/>
    <w:rsid w:val="001A4C2C"/>
    <w:rsid w:val="001B13DC"/>
    <w:rsid w:val="001B7785"/>
    <w:rsid w:val="001C0ACA"/>
    <w:rsid w:val="001C34D4"/>
    <w:rsid w:val="001C4090"/>
    <w:rsid w:val="001D0C70"/>
    <w:rsid w:val="001E009C"/>
    <w:rsid w:val="001E0F23"/>
    <w:rsid w:val="001E20CB"/>
    <w:rsid w:val="001E2CA3"/>
    <w:rsid w:val="001E5154"/>
    <w:rsid w:val="001E754D"/>
    <w:rsid w:val="001F119C"/>
    <w:rsid w:val="001F1AC4"/>
    <w:rsid w:val="001F3ED3"/>
    <w:rsid w:val="001F5F51"/>
    <w:rsid w:val="001F7ED6"/>
    <w:rsid w:val="00202579"/>
    <w:rsid w:val="00202D69"/>
    <w:rsid w:val="002038B5"/>
    <w:rsid w:val="00203CA8"/>
    <w:rsid w:val="0021168D"/>
    <w:rsid w:val="002258E7"/>
    <w:rsid w:val="002274BA"/>
    <w:rsid w:val="002313A6"/>
    <w:rsid w:val="002321FA"/>
    <w:rsid w:val="002378AB"/>
    <w:rsid w:val="00242E92"/>
    <w:rsid w:val="0024350F"/>
    <w:rsid w:val="00252CEE"/>
    <w:rsid w:val="002540A5"/>
    <w:rsid w:val="00255271"/>
    <w:rsid w:val="00256F7F"/>
    <w:rsid w:val="00263490"/>
    <w:rsid w:val="00265777"/>
    <w:rsid w:val="00267449"/>
    <w:rsid w:val="0027115A"/>
    <w:rsid w:val="00272792"/>
    <w:rsid w:val="002765F0"/>
    <w:rsid w:val="0027674B"/>
    <w:rsid w:val="00285A2F"/>
    <w:rsid w:val="00291333"/>
    <w:rsid w:val="0029440A"/>
    <w:rsid w:val="0029706B"/>
    <w:rsid w:val="002A13B5"/>
    <w:rsid w:val="002A371C"/>
    <w:rsid w:val="002B19E8"/>
    <w:rsid w:val="002B1C88"/>
    <w:rsid w:val="002B2A24"/>
    <w:rsid w:val="002B385F"/>
    <w:rsid w:val="002B3B22"/>
    <w:rsid w:val="002B3BC0"/>
    <w:rsid w:val="002B4BDF"/>
    <w:rsid w:val="002B4F01"/>
    <w:rsid w:val="002B59A0"/>
    <w:rsid w:val="002B6310"/>
    <w:rsid w:val="002C33F6"/>
    <w:rsid w:val="002D1222"/>
    <w:rsid w:val="002D1B72"/>
    <w:rsid w:val="002D279E"/>
    <w:rsid w:val="002D405E"/>
    <w:rsid w:val="002D4781"/>
    <w:rsid w:val="002E3500"/>
    <w:rsid w:val="002E4E65"/>
    <w:rsid w:val="002E5BDF"/>
    <w:rsid w:val="002E6F1B"/>
    <w:rsid w:val="002F6A49"/>
    <w:rsid w:val="002F7D80"/>
    <w:rsid w:val="0030002F"/>
    <w:rsid w:val="00305A28"/>
    <w:rsid w:val="0032099B"/>
    <w:rsid w:val="0032379E"/>
    <w:rsid w:val="00323ABE"/>
    <w:rsid w:val="0032739A"/>
    <w:rsid w:val="0033297E"/>
    <w:rsid w:val="00334827"/>
    <w:rsid w:val="003357BA"/>
    <w:rsid w:val="00335DFD"/>
    <w:rsid w:val="00341535"/>
    <w:rsid w:val="003420CC"/>
    <w:rsid w:val="003448B3"/>
    <w:rsid w:val="00346A1C"/>
    <w:rsid w:val="00350F3F"/>
    <w:rsid w:val="00350FFB"/>
    <w:rsid w:val="003539EC"/>
    <w:rsid w:val="0036056D"/>
    <w:rsid w:val="00360EBD"/>
    <w:rsid w:val="0037572F"/>
    <w:rsid w:val="003800D2"/>
    <w:rsid w:val="00380CA8"/>
    <w:rsid w:val="00381FBD"/>
    <w:rsid w:val="0038210E"/>
    <w:rsid w:val="00386E5A"/>
    <w:rsid w:val="00391BA6"/>
    <w:rsid w:val="003A3AF0"/>
    <w:rsid w:val="003A4CD0"/>
    <w:rsid w:val="003A4DED"/>
    <w:rsid w:val="003A53A5"/>
    <w:rsid w:val="003A5438"/>
    <w:rsid w:val="003B09A4"/>
    <w:rsid w:val="003B0EB3"/>
    <w:rsid w:val="003B1D17"/>
    <w:rsid w:val="003B42DF"/>
    <w:rsid w:val="003B4542"/>
    <w:rsid w:val="003B4D50"/>
    <w:rsid w:val="003C00C9"/>
    <w:rsid w:val="003C0361"/>
    <w:rsid w:val="003C1737"/>
    <w:rsid w:val="003C2C75"/>
    <w:rsid w:val="003D4E65"/>
    <w:rsid w:val="003D4F47"/>
    <w:rsid w:val="003D7924"/>
    <w:rsid w:val="003E3EF4"/>
    <w:rsid w:val="003E6A9F"/>
    <w:rsid w:val="003E7DA3"/>
    <w:rsid w:val="003F29D9"/>
    <w:rsid w:val="003F2B30"/>
    <w:rsid w:val="003F2E13"/>
    <w:rsid w:val="004015A0"/>
    <w:rsid w:val="00416E3F"/>
    <w:rsid w:val="00420B8A"/>
    <w:rsid w:val="00424416"/>
    <w:rsid w:val="00425174"/>
    <w:rsid w:val="0043359C"/>
    <w:rsid w:val="004345F1"/>
    <w:rsid w:val="004371D4"/>
    <w:rsid w:val="0044041B"/>
    <w:rsid w:val="00445280"/>
    <w:rsid w:val="00445D23"/>
    <w:rsid w:val="00450C4C"/>
    <w:rsid w:val="00453D5D"/>
    <w:rsid w:val="00454A2F"/>
    <w:rsid w:val="004552CC"/>
    <w:rsid w:val="004632F4"/>
    <w:rsid w:val="004668A2"/>
    <w:rsid w:val="00466B62"/>
    <w:rsid w:val="00466F59"/>
    <w:rsid w:val="0048072C"/>
    <w:rsid w:val="004823F3"/>
    <w:rsid w:val="00483B01"/>
    <w:rsid w:val="004871C8"/>
    <w:rsid w:val="00490458"/>
    <w:rsid w:val="00490C3C"/>
    <w:rsid w:val="00496BA5"/>
    <w:rsid w:val="004A0B1E"/>
    <w:rsid w:val="004A6A13"/>
    <w:rsid w:val="004A6C67"/>
    <w:rsid w:val="004B75EE"/>
    <w:rsid w:val="004C5007"/>
    <w:rsid w:val="004C7662"/>
    <w:rsid w:val="004D191A"/>
    <w:rsid w:val="004D3563"/>
    <w:rsid w:val="004D75DE"/>
    <w:rsid w:val="004E129A"/>
    <w:rsid w:val="004E1726"/>
    <w:rsid w:val="004E2469"/>
    <w:rsid w:val="004E4204"/>
    <w:rsid w:val="004E68BB"/>
    <w:rsid w:val="004F17B3"/>
    <w:rsid w:val="004F35E7"/>
    <w:rsid w:val="004F453C"/>
    <w:rsid w:val="00501A92"/>
    <w:rsid w:val="00502DB0"/>
    <w:rsid w:val="00502F63"/>
    <w:rsid w:val="00503C5D"/>
    <w:rsid w:val="00504E98"/>
    <w:rsid w:val="00507EE8"/>
    <w:rsid w:val="00515D29"/>
    <w:rsid w:val="00520829"/>
    <w:rsid w:val="00522EAF"/>
    <w:rsid w:val="00523426"/>
    <w:rsid w:val="0052696B"/>
    <w:rsid w:val="00527A14"/>
    <w:rsid w:val="0053049E"/>
    <w:rsid w:val="0053223E"/>
    <w:rsid w:val="00535074"/>
    <w:rsid w:val="0053546D"/>
    <w:rsid w:val="0053563E"/>
    <w:rsid w:val="00543384"/>
    <w:rsid w:val="00546E4A"/>
    <w:rsid w:val="00550723"/>
    <w:rsid w:val="00563DB5"/>
    <w:rsid w:val="0056572A"/>
    <w:rsid w:val="005704E0"/>
    <w:rsid w:val="00581124"/>
    <w:rsid w:val="005822C1"/>
    <w:rsid w:val="00582879"/>
    <w:rsid w:val="00582B71"/>
    <w:rsid w:val="0058578A"/>
    <w:rsid w:val="00586AF1"/>
    <w:rsid w:val="00586D0F"/>
    <w:rsid w:val="00591FBE"/>
    <w:rsid w:val="00595EF4"/>
    <w:rsid w:val="005A0629"/>
    <w:rsid w:val="005A5B47"/>
    <w:rsid w:val="005A731A"/>
    <w:rsid w:val="005B571C"/>
    <w:rsid w:val="005C24E6"/>
    <w:rsid w:val="005C2B80"/>
    <w:rsid w:val="005C3C9F"/>
    <w:rsid w:val="005C3DEA"/>
    <w:rsid w:val="005D1104"/>
    <w:rsid w:val="005D72B1"/>
    <w:rsid w:val="005E0F4C"/>
    <w:rsid w:val="005E13A4"/>
    <w:rsid w:val="005F2394"/>
    <w:rsid w:val="005F301E"/>
    <w:rsid w:val="005F3ED3"/>
    <w:rsid w:val="006005F6"/>
    <w:rsid w:val="00603298"/>
    <w:rsid w:val="00605C4C"/>
    <w:rsid w:val="00607BEB"/>
    <w:rsid w:val="00611791"/>
    <w:rsid w:val="006118B6"/>
    <w:rsid w:val="0061345B"/>
    <w:rsid w:val="00624630"/>
    <w:rsid w:val="00634B89"/>
    <w:rsid w:val="00635E05"/>
    <w:rsid w:val="006361A7"/>
    <w:rsid w:val="00636C04"/>
    <w:rsid w:val="00642BED"/>
    <w:rsid w:val="00647D1A"/>
    <w:rsid w:val="00654D98"/>
    <w:rsid w:val="00657AA2"/>
    <w:rsid w:val="006642EC"/>
    <w:rsid w:val="00666188"/>
    <w:rsid w:val="00674404"/>
    <w:rsid w:val="006772B9"/>
    <w:rsid w:val="00684F70"/>
    <w:rsid w:val="0069059C"/>
    <w:rsid w:val="00690E12"/>
    <w:rsid w:val="006920E5"/>
    <w:rsid w:val="006921FE"/>
    <w:rsid w:val="00692216"/>
    <w:rsid w:val="00694671"/>
    <w:rsid w:val="006957C9"/>
    <w:rsid w:val="00697366"/>
    <w:rsid w:val="006973D8"/>
    <w:rsid w:val="006A081E"/>
    <w:rsid w:val="006A130C"/>
    <w:rsid w:val="006A39A0"/>
    <w:rsid w:val="006A6290"/>
    <w:rsid w:val="006A688F"/>
    <w:rsid w:val="006B4BD6"/>
    <w:rsid w:val="006C61C3"/>
    <w:rsid w:val="006C6341"/>
    <w:rsid w:val="006C636B"/>
    <w:rsid w:val="006C7E01"/>
    <w:rsid w:val="006D13BD"/>
    <w:rsid w:val="006D25E7"/>
    <w:rsid w:val="006E266E"/>
    <w:rsid w:val="006E31D7"/>
    <w:rsid w:val="006E32ED"/>
    <w:rsid w:val="006F102D"/>
    <w:rsid w:val="006F2F69"/>
    <w:rsid w:val="006F3636"/>
    <w:rsid w:val="0070052A"/>
    <w:rsid w:val="00701227"/>
    <w:rsid w:val="007015E5"/>
    <w:rsid w:val="00702CA9"/>
    <w:rsid w:val="007056AF"/>
    <w:rsid w:val="00707571"/>
    <w:rsid w:val="00707A18"/>
    <w:rsid w:val="0071035E"/>
    <w:rsid w:val="00710B27"/>
    <w:rsid w:val="00713F43"/>
    <w:rsid w:val="00715889"/>
    <w:rsid w:val="00717937"/>
    <w:rsid w:val="007264F6"/>
    <w:rsid w:val="00726D4F"/>
    <w:rsid w:val="0072778F"/>
    <w:rsid w:val="00733C71"/>
    <w:rsid w:val="00737876"/>
    <w:rsid w:val="007424CE"/>
    <w:rsid w:val="00742EBC"/>
    <w:rsid w:val="0074311D"/>
    <w:rsid w:val="00746761"/>
    <w:rsid w:val="00754383"/>
    <w:rsid w:val="00756203"/>
    <w:rsid w:val="00760064"/>
    <w:rsid w:val="00761DCC"/>
    <w:rsid w:val="00765123"/>
    <w:rsid w:val="007658A5"/>
    <w:rsid w:val="00766337"/>
    <w:rsid w:val="00772685"/>
    <w:rsid w:val="00775ABC"/>
    <w:rsid w:val="00775E25"/>
    <w:rsid w:val="00776710"/>
    <w:rsid w:val="007774F0"/>
    <w:rsid w:val="00791694"/>
    <w:rsid w:val="007918B8"/>
    <w:rsid w:val="00794B79"/>
    <w:rsid w:val="00797F06"/>
    <w:rsid w:val="007A2D6D"/>
    <w:rsid w:val="007A3A4F"/>
    <w:rsid w:val="007B0E8E"/>
    <w:rsid w:val="007B20D0"/>
    <w:rsid w:val="007B25EC"/>
    <w:rsid w:val="007B2FD9"/>
    <w:rsid w:val="007C456C"/>
    <w:rsid w:val="007C52FC"/>
    <w:rsid w:val="007C669A"/>
    <w:rsid w:val="007D22E5"/>
    <w:rsid w:val="007D2608"/>
    <w:rsid w:val="007D5EF7"/>
    <w:rsid w:val="007E1D5A"/>
    <w:rsid w:val="007E22C8"/>
    <w:rsid w:val="007E6076"/>
    <w:rsid w:val="007E68DF"/>
    <w:rsid w:val="007E7813"/>
    <w:rsid w:val="007F04ED"/>
    <w:rsid w:val="007F0CDB"/>
    <w:rsid w:val="007F0D13"/>
    <w:rsid w:val="007F2638"/>
    <w:rsid w:val="007F6CC9"/>
    <w:rsid w:val="007F6F9E"/>
    <w:rsid w:val="00800F2E"/>
    <w:rsid w:val="00802718"/>
    <w:rsid w:val="00803D73"/>
    <w:rsid w:val="00804B1A"/>
    <w:rsid w:val="0080736F"/>
    <w:rsid w:val="00810223"/>
    <w:rsid w:val="0081483C"/>
    <w:rsid w:val="008156C1"/>
    <w:rsid w:val="0081651A"/>
    <w:rsid w:val="0081697A"/>
    <w:rsid w:val="00820B3C"/>
    <w:rsid w:val="00822856"/>
    <w:rsid w:val="0082491D"/>
    <w:rsid w:val="00824B3B"/>
    <w:rsid w:val="008254FB"/>
    <w:rsid w:val="00827023"/>
    <w:rsid w:val="008308CB"/>
    <w:rsid w:val="00830B84"/>
    <w:rsid w:val="00835C7E"/>
    <w:rsid w:val="00836057"/>
    <w:rsid w:val="00842A34"/>
    <w:rsid w:val="00843442"/>
    <w:rsid w:val="00843EF3"/>
    <w:rsid w:val="008473C0"/>
    <w:rsid w:val="00847D79"/>
    <w:rsid w:val="008510C2"/>
    <w:rsid w:val="00856450"/>
    <w:rsid w:val="00857BA9"/>
    <w:rsid w:val="00860A92"/>
    <w:rsid w:val="00860CD5"/>
    <w:rsid w:val="00861725"/>
    <w:rsid w:val="00862EDC"/>
    <w:rsid w:val="00865A6F"/>
    <w:rsid w:val="0086706C"/>
    <w:rsid w:val="00867BEC"/>
    <w:rsid w:val="008716D0"/>
    <w:rsid w:val="00872EFB"/>
    <w:rsid w:val="00876F27"/>
    <w:rsid w:val="00881B62"/>
    <w:rsid w:val="00883999"/>
    <w:rsid w:val="008914CF"/>
    <w:rsid w:val="00892438"/>
    <w:rsid w:val="0089378F"/>
    <w:rsid w:val="008A08D5"/>
    <w:rsid w:val="008A3C72"/>
    <w:rsid w:val="008A5B4D"/>
    <w:rsid w:val="008B2F02"/>
    <w:rsid w:val="008C00AB"/>
    <w:rsid w:val="008C30FD"/>
    <w:rsid w:val="008C346D"/>
    <w:rsid w:val="008C37C8"/>
    <w:rsid w:val="008C4532"/>
    <w:rsid w:val="008D7F00"/>
    <w:rsid w:val="008E1B0D"/>
    <w:rsid w:val="008E3073"/>
    <w:rsid w:val="008E34EE"/>
    <w:rsid w:val="008E569A"/>
    <w:rsid w:val="008E7D64"/>
    <w:rsid w:val="008F049D"/>
    <w:rsid w:val="008F0BC5"/>
    <w:rsid w:val="008F1014"/>
    <w:rsid w:val="008F7516"/>
    <w:rsid w:val="009044F7"/>
    <w:rsid w:val="00906D33"/>
    <w:rsid w:val="00907BA4"/>
    <w:rsid w:val="009139B1"/>
    <w:rsid w:val="0091719F"/>
    <w:rsid w:val="00917266"/>
    <w:rsid w:val="0092108A"/>
    <w:rsid w:val="0092529B"/>
    <w:rsid w:val="009253CF"/>
    <w:rsid w:val="0092728D"/>
    <w:rsid w:val="00930B35"/>
    <w:rsid w:val="00931F56"/>
    <w:rsid w:val="00935356"/>
    <w:rsid w:val="00940119"/>
    <w:rsid w:val="00952852"/>
    <w:rsid w:val="009531A6"/>
    <w:rsid w:val="009567A3"/>
    <w:rsid w:val="009572B0"/>
    <w:rsid w:val="009617AB"/>
    <w:rsid w:val="00961E39"/>
    <w:rsid w:val="00962257"/>
    <w:rsid w:val="009641D7"/>
    <w:rsid w:val="009673D7"/>
    <w:rsid w:val="00967562"/>
    <w:rsid w:val="009759F2"/>
    <w:rsid w:val="009778E4"/>
    <w:rsid w:val="0098027A"/>
    <w:rsid w:val="00983220"/>
    <w:rsid w:val="009834A3"/>
    <w:rsid w:val="00986ACC"/>
    <w:rsid w:val="009878F5"/>
    <w:rsid w:val="009906A9"/>
    <w:rsid w:val="009A5B90"/>
    <w:rsid w:val="009A71E0"/>
    <w:rsid w:val="009B07ED"/>
    <w:rsid w:val="009B1119"/>
    <w:rsid w:val="009B3510"/>
    <w:rsid w:val="009B4BC1"/>
    <w:rsid w:val="009B637D"/>
    <w:rsid w:val="009C3AD4"/>
    <w:rsid w:val="009C5BD5"/>
    <w:rsid w:val="009C636D"/>
    <w:rsid w:val="009D0581"/>
    <w:rsid w:val="009E1FC7"/>
    <w:rsid w:val="009E61B5"/>
    <w:rsid w:val="009E66E8"/>
    <w:rsid w:val="009E7CFD"/>
    <w:rsid w:val="009F0F52"/>
    <w:rsid w:val="009F74AA"/>
    <w:rsid w:val="009F7DD0"/>
    <w:rsid w:val="00A00C4C"/>
    <w:rsid w:val="00A0471B"/>
    <w:rsid w:val="00A04E5B"/>
    <w:rsid w:val="00A152F3"/>
    <w:rsid w:val="00A15607"/>
    <w:rsid w:val="00A170A3"/>
    <w:rsid w:val="00A21684"/>
    <w:rsid w:val="00A223B4"/>
    <w:rsid w:val="00A30020"/>
    <w:rsid w:val="00A30F0C"/>
    <w:rsid w:val="00A32EF0"/>
    <w:rsid w:val="00A35418"/>
    <w:rsid w:val="00A36252"/>
    <w:rsid w:val="00A3658C"/>
    <w:rsid w:val="00A36B18"/>
    <w:rsid w:val="00A36BC1"/>
    <w:rsid w:val="00A37307"/>
    <w:rsid w:val="00A41B3B"/>
    <w:rsid w:val="00A44447"/>
    <w:rsid w:val="00A447D9"/>
    <w:rsid w:val="00A62070"/>
    <w:rsid w:val="00A707EE"/>
    <w:rsid w:val="00A74C9C"/>
    <w:rsid w:val="00A83DF5"/>
    <w:rsid w:val="00A83F2C"/>
    <w:rsid w:val="00A90FF5"/>
    <w:rsid w:val="00AA3536"/>
    <w:rsid w:val="00AB498F"/>
    <w:rsid w:val="00AC13A4"/>
    <w:rsid w:val="00AD2CEE"/>
    <w:rsid w:val="00AD42B8"/>
    <w:rsid w:val="00AD7486"/>
    <w:rsid w:val="00AE0BCC"/>
    <w:rsid w:val="00AE11E4"/>
    <w:rsid w:val="00AE1678"/>
    <w:rsid w:val="00AE302D"/>
    <w:rsid w:val="00AE4F5B"/>
    <w:rsid w:val="00AE6839"/>
    <w:rsid w:val="00AE7989"/>
    <w:rsid w:val="00AF1566"/>
    <w:rsid w:val="00AF2708"/>
    <w:rsid w:val="00AF2872"/>
    <w:rsid w:val="00AF4CC3"/>
    <w:rsid w:val="00AF5663"/>
    <w:rsid w:val="00AF6E77"/>
    <w:rsid w:val="00B0074E"/>
    <w:rsid w:val="00B11195"/>
    <w:rsid w:val="00B14574"/>
    <w:rsid w:val="00B16B48"/>
    <w:rsid w:val="00B17A64"/>
    <w:rsid w:val="00B20C06"/>
    <w:rsid w:val="00B2110C"/>
    <w:rsid w:val="00B233FF"/>
    <w:rsid w:val="00B24223"/>
    <w:rsid w:val="00B3122D"/>
    <w:rsid w:val="00B312BF"/>
    <w:rsid w:val="00B32B16"/>
    <w:rsid w:val="00B32C1A"/>
    <w:rsid w:val="00B34D2D"/>
    <w:rsid w:val="00B379D7"/>
    <w:rsid w:val="00B429BB"/>
    <w:rsid w:val="00B45BD0"/>
    <w:rsid w:val="00B4645B"/>
    <w:rsid w:val="00B465CB"/>
    <w:rsid w:val="00B46EDA"/>
    <w:rsid w:val="00B47D1C"/>
    <w:rsid w:val="00B47EBC"/>
    <w:rsid w:val="00B54BD6"/>
    <w:rsid w:val="00B54E78"/>
    <w:rsid w:val="00B578E7"/>
    <w:rsid w:val="00B635C9"/>
    <w:rsid w:val="00B641C2"/>
    <w:rsid w:val="00B73276"/>
    <w:rsid w:val="00B7408F"/>
    <w:rsid w:val="00B7634B"/>
    <w:rsid w:val="00B7702F"/>
    <w:rsid w:val="00B9146E"/>
    <w:rsid w:val="00B959EF"/>
    <w:rsid w:val="00BA2422"/>
    <w:rsid w:val="00BA5170"/>
    <w:rsid w:val="00BB6DB8"/>
    <w:rsid w:val="00BD1BA1"/>
    <w:rsid w:val="00BD22FC"/>
    <w:rsid w:val="00BD565A"/>
    <w:rsid w:val="00BD5FF4"/>
    <w:rsid w:val="00BE7E07"/>
    <w:rsid w:val="00C00655"/>
    <w:rsid w:val="00C03ABE"/>
    <w:rsid w:val="00C04D99"/>
    <w:rsid w:val="00C056F4"/>
    <w:rsid w:val="00C05988"/>
    <w:rsid w:val="00C13503"/>
    <w:rsid w:val="00C16A87"/>
    <w:rsid w:val="00C258B2"/>
    <w:rsid w:val="00C37B59"/>
    <w:rsid w:val="00C37E43"/>
    <w:rsid w:val="00C401F7"/>
    <w:rsid w:val="00C55ED2"/>
    <w:rsid w:val="00C62230"/>
    <w:rsid w:val="00C62953"/>
    <w:rsid w:val="00C65A35"/>
    <w:rsid w:val="00C65E91"/>
    <w:rsid w:val="00C72FF0"/>
    <w:rsid w:val="00C765EE"/>
    <w:rsid w:val="00C768F7"/>
    <w:rsid w:val="00C81D06"/>
    <w:rsid w:val="00C84F7B"/>
    <w:rsid w:val="00C86F2C"/>
    <w:rsid w:val="00C90472"/>
    <w:rsid w:val="00C91951"/>
    <w:rsid w:val="00C93CC4"/>
    <w:rsid w:val="00CA35C8"/>
    <w:rsid w:val="00CA501E"/>
    <w:rsid w:val="00CA6085"/>
    <w:rsid w:val="00CA79B9"/>
    <w:rsid w:val="00CB0EEA"/>
    <w:rsid w:val="00CB1101"/>
    <w:rsid w:val="00CB293E"/>
    <w:rsid w:val="00CC083D"/>
    <w:rsid w:val="00CC1089"/>
    <w:rsid w:val="00CC3D29"/>
    <w:rsid w:val="00CC4A7D"/>
    <w:rsid w:val="00CC6BA1"/>
    <w:rsid w:val="00CC73B5"/>
    <w:rsid w:val="00CC7E20"/>
    <w:rsid w:val="00CD5B8B"/>
    <w:rsid w:val="00CD75F2"/>
    <w:rsid w:val="00CE1D01"/>
    <w:rsid w:val="00CF6E35"/>
    <w:rsid w:val="00D1160B"/>
    <w:rsid w:val="00D11FB2"/>
    <w:rsid w:val="00D1282B"/>
    <w:rsid w:val="00D14FF7"/>
    <w:rsid w:val="00D171C1"/>
    <w:rsid w:val="00D22401"/>
    <w:rsid w:val="00D428EB"/>
    <w:rsid w:val="00D5205C"/>
    <w:rsid w:val="00D547AB"/>
    <w:rsid w:val="00D55359"/>
    <w:rsid w:val="00D55E01"/>
    <w:rsid w:val="00D57FC4"/>
    <w:rsid w:val="00D63069"/>
    <w:rsid w:val="00D718C0"/>
    <w:rsid w:val="00D72D96"/>
    <w:rsid w:val="00D82191"/>
    <w:rsid w:val="00D869E0"/>
    <w:rsid w:val="00D90497"/>
    <w:rsid w:val="00D90B21"/>
    <w:rsid w:val="00D91166"/>
    <w:rsid w:val="00D9291F"/>
    <w:rsid w:val="00D936E6"/>
    <w:rsid w:val="00D945AF"/>
    <w:rsid w:val="00D9769F"/>
    <w:rsid w:val="00D976FE"/>
    <w:rsid w:val="00D97ADF"/>
    <w:rsid w:val="00D97B6F"/>
    <w:rsid w:val="00DA070E"/>
    <w:rsid w:val="00DA3A3A"/>
    <w:rsid w:val="00DA3FAE"/>
    <w:rsid w:val="00DB0016"/>
    <w:rsid w:val="00DB01B0"/>
    <w:rsid w:val="00DB0853"/>
    <w:rsid w:val="00DB0D47"/>
    <w:rsid w:val="00DB202E"/>
    <w:rsid w:val="00DB3764"/>
    <w:rsid w:val="00DB3A0E"/>
    <w:rsid w:val="00DB4CB5"/>
    <w:rsid w:val="00DC0323"/>
    <w:rsid w:val="00DD6100"/>
    <w:rsid w:val="00DD7F60"/>
    <w:rsid w:val="00DD7F79"/>
    <w:rsid w:val="00DE5F72"/>
    <w:rsid w:val="00DE6A59"/>
    <w:rsid w:val="00DE6D24"/>
    <w:rsid w:val="00DE710F"/>
    <w:rsid w:val="00DE7BB9"/>
    <w:rsid w:val="00DF62A1"/>
    <w:rsid w:val="00E038EF"/>
    <w:rsid w:val="00E048CA"/>
    <w:rsid w:val="00E050FE"/>
    <w:rsid w:val="00E142C0"/>
    <w:rsid w:val="00E16FC6"/>
    <w:rsid w:val="00E16FCC"/>
    <w:rsid w:val="00E17609"/>
    <w:rsid w:val="00E21441"/>
    <w:rsid w:val="00E221D1"/>
    <w:rsid w:val="00E24011"/>
    <w:rsid w:val="00E27F73"/>
    <w:rsid w:val="00E30014"/>
    <w:rsid w:val="00E36372"/>
    <w:rsid w:val="00E377AB"/>
    <w:rsid w:val="00E45AD6"/>
    <w:rsid w:val="00E47AB1"/>
    <w:rsid w:val="00E508A9"/>
    <w:rsid w:val="00E51949"/>
    <w:rsid w:val="00E5219C"/>
    <w:rsid w:val="00E52B8C"/>
    <w:rsid w:val="00E534EC"/>
    <w:rsid w:val="00E561C4"/>
    <w:rsid w:val="00E61999"/>
    <w:rsid w:val="00E634F0"/>
    <w:rsid w:val="00E639A7"/>
    <w:rsid w:val="00E66A74"/>
    <w:rsid w:val="00E707C1"/>
    <w:rsid w:val="00E73B41"/>
    <w:rsid w:val="00E800E1"/>
    <w:rsid w:val="00E82400"/>
    <w:rsid w:val="00E849B2"/>
    <w:rsid w:val="00E84F77"/>
    <w:rsid w:val="00E87D03"/>
    <w:rsid w:val="00E87EEE"/>
    <w:rsid w:val="00E905E1"/>
    <w:rsid w:val="00E976F1"/>
    <w:rsid w:val="00EA194C"/>
    <w:rsid w:val="00EA1F99"/>
    <w:rsid w:val="00EA4C4E"/>
    <w:rsid w:val="00EA6145"/>
    <w:rsid w:val="00EB22A8"/>
    <w:rsid w:val="00EB346A"/>
    <w:rsid w:val="00EB3AE9"/>
    <w:rsid w:val="00EB7E55"/>
    <w:rsid w:val="00EC4129"/>
    <w:rsid w:val="00EC4380"/>
    <w:rsid w:val="00EC5846"/>
    <w:rsid w:val="00EC6C93"/>
    <w:rsid w:val="00EC7BEF"/>
    <w:rsid w:val="00ED2416"/>
    <w:rsid w:val="00ED2C97"/>
    <w:rsid w:val="00ED3848"/>
    <w:rsid w:val="00ED3AF3"/>
    <w:rsid w:val="00EE218B"/>
    <w:rsid w:val="00EE4614"/>
    <w:rsid w:val="00EE4FCE"/>
    <w:rsid w:val="00F00983"/>
    <w:rsid w:val="00F178AB"/>
    <w:rsid w:val="00F24BCE"/>
    <w:rsid w:val="00F2536E"/>
    <w:rsid w:val="00F30DF4"/>
    <w:rsid w:val="00F356FA"/>
    <w:rsid w:val="00F35F3D"/>
    <w:rsid w:val="00F37DAA"/>
    <w:rsid w:val="00F41F75"/>
    <w:rsid w:val="00F432ED"/>
    <w:rsid w:val="00F47771"/>
    <w:rsid w:val="00F47FC7"/>
    <w:rsid w:val="00F5015E"/>
    <w:rsid w:val="00F51292"/>
    <w:rsid w:val="00F52AEC"/>
    <w:rsid w:val="00F52B6A"/>
    <w:rsid w:val="00F57A3C"/>
    <w:rsid w:val="00F60E50"/>
    <w:rsid w:val="00F669E4"/>
    <w:rsid w:val="00F67298"/>
    <w:rsid w:val="00F705F2"/>
    <w:rsid w:val="00F719CA"/>
    <w:rsid w:val="00F73618"/>
    <w:rsid w:val="00F805B0"/>
    <w:rsid w:val="00F824D7"/>
    <w:rsid w:val="00F829C0"/>
    <w:rsid w:val="00F87D34"/>
    <w:rsid w:val="00F95D97"/>
    <w:rsid w:val="00FA3B5A"/>
    <w:rsid w:val="00FA4BBD"/>
    <w:rsid w:val="00FA6F51"/>
    <w:rsid w:val="00FB0A88"/>
    <w:rsid w:val="00FB41CD"/>
    <w:rsid w:val="00FB4A26"/>
    <w:rsid w:val="00FB4E0A"/>
    <w:rsid w:val="00FB6B44"/>
    <w:rsid w:val="00FB7649"/>
    <w:rsid w:val="00FC0467"/>
    <w:rsid w:val="00FC386A"/>
    <w:rsid w:val="00FC51E5"/>
    <w:rsid w:val="00FC55AD"/>
    <w:rsid w:val="00FC65DD"/>
    <w:rsid w:val="00FC7732"/>
    <w:rsid w:val="00FD428D"/>
    <w:rsid w:val="00FD5788"/>
    <w:rsid w:val="00FD73FB"/>
    <w:rsid w:val="00FE1750"/>
    <w:rsid w:val="00FE7B0E"/>
    <w:rsid w:val="00FF3AB8"/>
    <w:rsid w:val="00FF3B7A"/>
    <w:rsid w:val="00FF453E"/>
    <w:rsid w:val="00FF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E2F89"/>
  <w15:chartTrackingRefBased/>
  <w15:docId w15:val="{3520E6A6-7DED-4F49-95CA-C4D0B6E09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66337"/>
    <w:pPr>
      <w:keepNext/>
      <w:keepLines/>
      <w:spacing w:before="120" w:after="120" w:line="360" w:lineRule="auto"/>
      <w:ind w:firstLineChars="200" w:firstLine="200"/>
      <w:jc w:val="left"/>
      <w:outlineLvl w:val="0"/>
    </w:pPr>
    <w:rPr>
      <w:rFonts w:ascii="Times New Roman" w:eastAsia="仿宋" w:hAnsi="Times New Roman"/>
      <w:b/>
      <w:bCs/>
      <w:kern w:val="44"/>
      <w:sz w:val="28"/>
      <w:szCs w:val="44"/>
    </w:rPr>
  </w:style>
  <w:style w:type="paragraph" w:styleId="2">
    <w:name w:val="heading 2"/>
    <w:basedOn w:val="a"/>
    <w:next w:val="a"/>
    <w:link w:val="2Char"/>
    <w:uiPriority w:val="9"/>
    <w:unhideWhenUsed/>
    <w:qFormat/>
    <w:rsid w:val="00F57A3C"/>
    <w:pPr>
      <w:keepNext/>
      <w:keepLines/>
      <w:spacing w:before="120" w:after="120"/>
      <w:ind w:firstLineChars="200" w:firstLine="200"/>
      <w:jc w:val="left"/>
      <w:outlineLvl w:val="1"/>
    </w:pPr>
    <w:rPr>
      <w:rFonts w:ascii="Times New Roman" w:eastAsia="仿宋" w:hAnsi="Times New Roman" w:cstheme="majorBidi"/>
      <w:b/>
      <w:bCs/>
      <w:sz w:val="28"/>
      <w:szCs w:val="32"/>
    </w:rPr>
  </w:style>
  <w:style w:type="paragraph" w:styleId="3">
    <w:name w:val="heading 3"/>
    <w:basedOn w:val="a"/>
    <w:next w:val="a"/>
    <w:link w:val="3Char"/>
    <w:uiPriority w:val="9"/>
    <w:unhideWhenUsed/>
    <w:qFormat/>
    <w:rsid w:val="00D97ADF"/>
    <w:pPr>
      <w:keepNext/>
      <w:keepLines/>
      <w:adjustRightInd w:val="0"/>
      <w:ind w:firstLineChars="200" w:firstLine="200"/>
      <w:jc w:val="left"/>
      <w:outlineLvl w:val="2"/>
    </w:pPr>
    <w:rPr>
      <w:rFonts w:ascii="Times New Roman" w:eastAsia="仿宋" w:hAnsi="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A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A26"/>
    <w:rPr>
      <w:sz w:val="18"/>
      <w:szCs w:val="18"/>
    </w:rPr>
  </w:style>
  <w:style w:type="paragraph" w:styleId="a4">
    <w:name w:val="footer"/>
    <w:basedOn w:val="a"/>
    <w:link w:val="Char0"/>
    <w:uiPriority w:val="99"/>
    <w:unhideWhenUsed/>
    <w:rsid w:val="00FB4A26"/>
    <w:pPr>
      <w:tabs>
        <w:tab w:val="center" w:pos="4153"/>
        <w:tab w:val="right" w:pos="8306"/>
      </w:tabs>
      <w:snapToGrid w:val="0"/>
      <w:jc w:val="left"/>
    </w:pPr>
    <w:rPr>
      <w:sz w:val="18"/>
      <w:szCs w:val="18"/>
    </w:rPr>
  </w:style>
  <w:style w:type="character" w:customStyle="1" w:styleId="Char0">
    <w:name w:val="页脚 Char"/>
    <w:basedOn w:val="a0"/>
    <w:link w:val="a4"/>
    <w:uiPriority w:val="99"/>
    <w:rsid w:val="00FB4A26"/>
    <w:rPr>
      <w:sz w:val="18"/>
      <w:szCs w:val="18"/>
    </w:rPr>
  </w:style>
  <w:style w:type="paragraph" w:styleId="a5">
    <w:name w:val="List Paragraph"/>
    <w:basedOn w:val="a"/>
    <w:uiPriority w:val="34"/>
    <w:qFormat/>
    <w:rsid w:val="00D97B6F"/>
    <w:pPr>
      <w:ind w:firstLineChars="200" w:firstLine="420"/>
    </w:pPr>
  </w:style>
  <w:style w:type="character" w:customStyle="1" w:styleId="1Char">
    <w:name w:val="标题 1 Char"/>
    <w:basedOn w:val="a0"/>
    <w:link w:val="1"/>
    <w:uiPriority w:val="9"/>
    <w:rsid w:val="00766337"/>
    <w:rPr>
      <w:rFonts w:ascii="Times New Roman" w:eastAsia="仿宋" w:hAnsi="Times New Roman"/>
      <w:b/>
      <w:bCs/>
      <w:kern w:val="44"/>
      <w:sz w:val="28"/>
      <w:szCs w:val="44"/>
    </w:rPr>
  </w:style>
  <w:style w:type="character" w:customStyle="1" w:styleId="2Char">
    <w:name w:val="标题 2 Char"/>
    <w:basedOn w:val="a0"/>
    <w:link w:val="2"/>
    <w:uiPriority w:val="9"/>
    <w:rsid w:val="00F57A3C"/>
    <w:rPr>
      <w:rFonts w:ascii="Times New Roman" w:eastAsia="仿宋" w:hAnsi="Times New Roman" w:cstheme="majorBidi"/>
      <w:b/>
      <w:bCs/>
      <w:sz w:val="28"/>
      <w:szCs w:val="32"/>
    </w:rPr>
  </w:style>
  <w:style w:type="character" w:customStyle="1" w:styleId="3Char">
    <w:name w:val="标题 3 Char"/>
    <w:basedOn w:val="a0"/>
    <w:link w:val="3"/>
    <w:uiPriority w:val="9"/>
    <w:rsid w:val="00D97ADF"/>
    <w:rPr>
      <w:rFonts w:ascii="Times New Roman" w:eastAsia="仿宋" w:hAnsi="Times New Roman"/>
      <w:b/>
      <w:bCs/>
      <w:sz w:val="28"/>
      <w:szCs w:val="32"/>
    </w:rPr>
  </w:style>
  <w:style w:type="paragraph" w:customStyle="1" w:styleId="a6">
    <w:name w:val="标题三"/>
    <w:basedOn w:val="a"/>
    <w:link w:val="Char1"/>
    <w:qFormat/>
    <w:rsid w:val="005A0629"/>
    <w:pPr>
      <w:tabs>
        <w:tab w:val="left" w:pos="993"/>
      </w:tabs>
      <w:autoSpaceDE w:val="0"/>
      <w:autoSpaceDN w:val="0"/>
      <w:adjustRightInd w:val="0"/>
      <w:spacing w:beforeLines="50" w:before="156"/>
    </w:pPr>
    <w:rPr>
      <w:rFonts w:ascii="楷体_GB2312" w:eastAsia="楷体_GB2312" w:hAnsi="Times New Roman" w:cs="Times New Roman"/>
      <w:b/>
      <w:kern w:val="0"/>
      <w:sz w:val="28"/>
      <w:szCs w:val="28"/>
    </w:rPr>
  </w:style>
  <w:style w:type="character" w:customStyle="1" w:styleId="Char1">
    <w:name w:val="标题三 Char"/>
    <w:basedOn w:val="a0"/>
    <w:link w:val="a6"/>
    <w:rsid w:val="005A0629"/>
    <w:rPr>
      <w:rFonts w:ascii="楷体_GB2312" w:eastAsia="楷体_GB2312" w:hAnsi="Times New Roman" w:cs="Times New Roman"/>
      <w:b/>
      <w:kern w:val="0"/>
      <w:sz w:val="28"/>
      <w:szCs w:val="28"/>
    </w:rPr>
  </w:style>
  <w:style w:type="table" w:styleId="a7">
    <w:name w:val="Table Grid"/>
    <w:basedOn w:val="a1"/>
    <w:uiPriority w:val="39"/>
    <w:rsid w:val="006117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2"/>
    <w:uiPriority w:val="99"/>
    <w:semiHidden/>
    <w:unhideWhenUsed/>
    <w:rsid w:val="007F6F9E"/>
    <w:rPr>
      <w:sz w:val="18"/>
      <w:szCs w:val="18"/>
    </w:rPr>
  </w:style>
  <w:style w:type="character" w:customStyle="1" w:styleId="Char2">
    <w:name w:val="批注框文本 Char"/>
    <w:basedOn w:val="a0"/>
    <w:link w:val="a8"/>
    <w:uiPriority w:val="99"/>
    <w:semiHidden/>
    <w:rsid w:val="007F6F9E"/>
    <w:rPr>
      <w:sz w:val="18"/>
      <w:szCs w:val="18"/>
    </w:rPr>
  </w:style>
  <w:style w:type="character" w:styleId="a9">
    <w:name w:val="Hyperlink"/>
    <w:basedOn w:val="a0"/>
    <w:uiPriority w:val="99"/>
    <w:unhideWhenUsed/>
    <w:rsid w:val="003A4DED"/>
    <w:rPr>
      <w:color w:val="0563C1" w:themeColor="hyperlink"/>
      <w:u w:val="single"/>
    </w:rPr>
  </w:style>
  <w:style w:type="character" w:styleId="aa">
    <w:name w:val="annotation reference"/>
    <w:basedOn w:val="a0"/>
    <w:uiPriority w:val="99"/>
    <w:semiHidden/>
    <w:unhideWhenUsed/>
    <w:rsid w:val="00FA4BBD"/>
    <w:rPr>
      <w:sz w:val="21"/>
      <w:szCs w:val="21"/>
    </w:rPr>
  </w:style>
  <w:style w:type="paragraph" w:styleId="ab">
    <w:name w:val="annotation text"/>
    <w:basedOn w:val="a"/>
    <w:link w:val="Char3"/>
    <w:uiPriority w:val="99"/>
    <w:semiHidden/>
    <w:unhideWhenUsed/>
    <w:rsid w:val="00FA4BBD"/>
    <w:pPr>
      <w:jc w:val="left"/>
    </w:pPr>
  </w:style>
  <w:style w:type="character" w:customStyle="1" w:styleId="Char3">
    <w:name w:val="批注文字 Char"/>
    <w:basedOn w:val="a0"/>
    <w:link w:val="ab"/>
    <w:uiPriority w:val="99"/>
    <w:semiHidden/>
    <w:rsid w:val="00FA4BBD"/>
  </w:style>
  <w:style w:type="paragraph" w:styleId="ac">
    <w:name w:val="annotation subject"/>
    <w:basedOn w:val="ab"/>
    <w:next w:val="ab"/>
    <w:link w:val="Char4"/>
    <w:uiPriority w:val="99"/>
    <w:semiHidden/>
    <w:unhideWhenUsed/>
    <w:rsid w:val="00FA4BBD"/>
    <w:rPr>
      <w:b/>
      <w:bCs/>
    </w:rPr>
  </w:style>
  <w:style w:type="character" w:customStyle="1" w:styleId="Char4">
    <w:name w:val="批注主题 Char"/>
    <w:basedOn w:val="Char3"/>
    <w:link w:val="ac"/>
    <w:uiPriority w:val="99"/>
    <w:semiHidden/>
    <w:rsid w:val="00FA4BBD"/>
    <w:rPr>
      <w:b/>
      <w:bCs/>
    </w:rPr>
  </w:style>
  <w:style w:type="paragraph" w:styleId="ad">
    <w:name w:val="Revision"/>
    <w:hidden/>
    <w:uiPriority w:val="99"/>
    <w:semiHidden/>
    <w:rsid w:val="00BE7E07"/>
  </w:style>
  <w:style w:type="character" w:styleId="ae">
    <w:name w:val="FollowedHyperlink"/>
    <w:basedOn w:val="a0"/>
    <w:uiPriority w:val="99"/>
    <w:semiHidden/>
    <w:unhideWhenUsed/>
    <w:rsid w:val="00EB22A8"/>
    <w:rPr>
      <w:color w:val="800080"/>
      <w:u w:val="single"/>
    </w:rPr>
  </w:style>
  <w:style w:type="paragraph" w:customStyle="1" w:styleId="font5">
    <w:name w:val="font5"/>
    <w:basedOn w:val="a"/>
    <w:rsid w:val="00EB22A8"/>
    <w:pPr>
      <w:widowControl/>
      <w:spacing w:before="100" w:beforeAutospacing="1" w:after="100" w:afterAutospacing="1"/>
      <w:jc w:val="left"/>
    </w:pPr>
    <w:rPr>
      <w:rFonts w:ascii="宋体" w:eastAsia="宋体" w:hAnsi="宋体" w:cs="宋体"/>
      <w:kern w:val="0"/>
      <w:sz w:val="18"/>
      <w:szCs w:val="18"/>
    </w:rPr>
  </w:style>
  <w:style w:type="paragraph" w:customStyle="1" w:styleId="xl66">
    <w:name w:val="xl66"/>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黑体" w:eastAsia="黑体" w:hAnsi="黑体" w:cs="宋体"/>
      <w:b/>
      <w:bCs/>
      <w:kern w:val="0"/>
      <w:sz w:val="24"/>
      <w:szCs w:val="24"/>
    </w:rPr>
  </w:style>
  <w:style w:type="paragraph" w:customStyle="1" w:styleId="xl67">
    <w:name w:val="xl67"/>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68">
    <w:name w:val="xl68"/>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69">
    <w:name w:val="xl69"/>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70">
    <w:name w:val="xl70"/>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71">
    <w:name w:val="xl71"/>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72">
    <w:name w:val="xl72"/>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73">
    <w:name w:val="xl73"/>
    <w:basedOn w:val="a"/>
    <w:rsid w:val="00EB22A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74">
    <w:name w:val="xl74"/>
    <w:basedOn w:val="a"/>
    <w:rsid w:val="00EB22A8"/>
    <w:pPr>
      <w:widowControl/>
      <w:pBdr>
        <w:left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75">
    <w:name w:val="xl75"/>
    <w:basedOn w:val="a"/>
    <w:rsid w:val="00EB22A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76">
    <w:name w:val="xl76"/>
    <w:basedOn w:val="a"/>
    <w:rsid w:val="00EB22A8"/>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77">
    <w:name w:val="xl77"/>
    <w:basedOn w:val="a"/>
    <w:rsid w:val="00EB22A8"/>
    <w:pPr>
      <w:widowControl/>
      <w:pBdr>
        <w:left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78">
    <w:name w:val="xl78"/>
    <w:basedOn w:val="a"/>
    <w:rsid w:val="00EB22A8"/>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79">
    <w:name w:val="xl79"/>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80">
    <w:name w:val="xl80"/>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0"/>
      <w:szCs w:val="20"/>
    </w:rPr>
  </w:style>
  <w:style w:type="paragraph" w:customStyle="1" w:styleId="xl81">
    <w:name w:val="xl81"/>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b/>
      <w:bCs/>
      <w:kern w:val="0"/>
      <w:sz w:val="24"/>
      <w:szCs w:val="24"/>
    </w:rPr>
  </w:style>
  <w:style w:type="paragraph" w:customStyle="1" w:styleId="xl82">
    <w:name w:val="xl82"/>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83">
    <w:name w:val="xl83"/>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 w:eastAsia="仿宋" w:hAnsi="仿宋" w:cs="宋体"/>
      <w:kern w:val="0"/>
      <w:sz w:val="24"/>
      <w:szCs w:val="24"/>
    </w:rPr>
  </w:style>
  <w:style w:type="paragraph" w:customStyle="1" w:styleId="xl84">
    <w:name w:val="xl84"/>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85">
    <w:name w:val="xl85"/>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86">
    <w:name w:val="xl86"/>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87">
    <w:name w:val="xl87"/>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88">
    <w:name w:val="xl88"/>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89">
    <w:name w:val="xl89"/>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0">
    <w:name w:val="xl90"/>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1">
    <w:name w:val="xl91"/>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92">
    <w:name w:val="xl92"/>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3">
    <w:name w:val="xl93"/>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94">
    <w:name w:val="xl94"/>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5">
    <w:name w:val="xl95"/>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kern w:val="0"/>
      <w:sz w:val="24"/>
      <w:szCs w:val="24"/>
    </w:rPr>
  </w:style>
  <w:style w:type="paragraph" w:customStyle="1" w:styleId="xl96">
    <w:name w:val="xl96"/>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7">
    <w:name w:val="xl97"/>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kern w:val="0"/>
      <w:sz w:val="24"/>
      <w:szCs w:val="24"/>
    </w:rPr>
  </w:style>
  <w:style w:type="paragraph" w:customStyle="1" w:styleId="xl98">
    <w:name w:val="xl98"/>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 w:eastAsia="仿宋" w:hAnsi="仿宋" w:cs="宋体"/>
      <w:color w:val="FF0000"/>
      <w:kern w:val="0"/>
      <w:sz w:val="24"/>
      <w:szCs w:val="24"/>
    </w:rPr>
  </w:style>
  <w:style w:type="paragraph" w:customStyle="1" w:styleId="xl99">
    <w:name w:val="xl99"/>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color w:val="FF0000"/>
      <w:kern w:val="0"/>
      <w:sz w:val="24"/>
      <w:szCs w:val="24"/>
    </w:rPr>
  </w:style>
  <w:style w:type="paragraph" w:customStyle="1" w:styleId="xl100">
    <w:name w:val="xl100"/>
    <w:basedOn w:val="a"/>
    <w:rsid w:val="00EB22A8"/>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 w:eastAsia="仿宋" w:hAnsi="仿宋" w:cs="宋体"/>
      <w:color w:val="FF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468235">
      <w:bodyDiv w:val="1"/>
      <w:marLeft w:val="0"/>
      <w:marRight w:val="0"/>
      <w:marTop w:val="0"/>
      <w:marBottom w:val="0"/>
      <w:divBdr>
        <w:top w:val="none" w:sz="0" w:space="0" w:color="auto"/>
        <w:left w:val="none" w:sz="0" w:space="0" w:color="auto"/>
        <w:bottom w:val="none" w:sz="0" w:space="0" w:color="auto"/>
        <w:right w:val="none" w:sz="0" w:space="0" w:color="auto"/>
      </w:divBdr>
    </w:div>
    <w:div w:id="220294554">
      <w:bodyDiv w:val="1"/>
      <w:marLeft w:val="0"/>
      <w:marRight w:val="0"/>
      <w:marTop w:val="0"/>
      <w:marBottom w:val="0"/>
      <w:divBdr>
        <w:top w:val="none" w:sz="0" w:space="0" w:color="auto"/>
        <w:left w:val="none" w:sz="0" w:space="0" w:color="auto"/>
        <w:bottom w:val="none" w:sz="0" w:space="0" w:color="auto"/>
        <w:right w:val="none" w:sz="0" w:space="0" w:color="auto"/>
      </w:divBdr>
    </w:div>
    <w:div w:id="1385328533">
      <w:bodyDiv w:val="1"/>
      <w:marLeft w:val="0"/>
      <w:marRight w:val="0"/>
      <w:marTop w:val="0"/>
      <w:marBottom w:val="0"/>
      <w:divBdr>
        <w:top w:val="none" w:sz="0" w:space="0" w:color="auto"/>
        <w:left w:val="none" w:sz="0" w:space="0" w:color="auto"/>
        <w:bottom w:val="none" w:sz="0" w:space="0" w:color="auto"/>
        <w:right w:val="none" w:sz="0" w:space="0" w:color="auto"/>
      </w:divBdr>
    </w:div>
    <w:div w:id="1487815686">
      <w:bodyDiv w:val="1"/>
      <w:marLeft w:val="0"/>
      <w:marRight w:val="0"/>
      <w:marTop w:val="0"/>
      <w:marBottom w:val="0"/>
      <w:divBdr>
        <w:top w:val="none" w:sz="0" w:space="0" w:color="auto"/>
        <w:left w:val="none" w:sz="0" w:space="0" w:color="auto"/>
        <w:bottom w:val="none" w:sz="0" w:space="0" w:color="auto"/>
        <w:right w:val="none" w:sz="0" w:space="0" w:color="auto"/>
      </w:divBdr>
    </w:div>
    <w:div w:id="2143844763">
      <w:bodyDiv w:val="1"/>
      <w:marLeft w:val="0"/>
      <w:marRight w:val="0"/>
      <w:marTop w:val="0"/>
      <w:marBottom w:val="0"/>
      <w:divBdr>
        <w:top w:val="none" w:sz="0" w:space="0" w:color="auto"/>
        <w:left w:val="none" w:sz="0" w:space="0" w:color="auto"/>
        <w:bottom w:val="none" w:sz="0" w:space="0" w:color="auto"/>
        <w:right w:val="none" w:sz="0" w:space="0" w:color="auto"/>
      </w:divBdr>
      <w:divsChild>
        <w:div w:id="336075885">
          <w:marLeft w:val="0"/>
          <w:marRight w:val="0"/>
          <w:marTop w:val="3300"/>
          <w:marBottom w:val="0"/>
          <w:divBdr>
            <w:top w:val="none" w:sz="0" w:space="0" w:color="auto"/>
            <w:left w:val="none" w:sz="0" w:space="0" w:color="auto"/>
            <w:bottom w:val="none" w:sz="0" w:space="0" w:color="auto"/>
            <w:right w:val="none" w:sz="0" w:space="0" w:color="auto"/>
          </w:divBdr>
          <w:divsChild>
            <w:div w:id="1461218295">
              <w:marLeft w:val="0"/>
              <w:marRight w:val="0"/>
              <w:marTop w:val="0"/>
              <w:marBottom w:val="0"/>
              <w:divBdr>
                <w:top w:val="none" w:sz="0" w:space="0" w:color="auto"/>
                <w:left w:val="none" w:sz="0" w:space="0" w:color="auto"/>
                <w:bottom w:val="none" w:sz="0" w:space="0" w:color="auto"/>
                <w:right w:val="none" w:sz="0" w:space="0" w:color="auto"/>
              </w:divBdr>
              <w:divsChild>
                <w:div w:id="3972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582FE-5C8A-497A-950C-84721C32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何鑫hs</dc:creator>
  <cp:keywords/>
  <dc:description/>
  <cp:lastModifiedBy>李一茗lym</cp:lastModifiedBy>
  <cp:revision>5</cp:revision>
  <cp:lastPrinted>2018-09-13T02:38:00Z</cp:lastPrinted>
  <dcterms:created xsi:type="dcterms:W3CDTF">2019-08-13T07:04:00Z</dcterms:created>
  <dcterms:modified xsi:type="dcterms:W3CDTF">2019-10-21T02:21:00Z</dcterms:modified>
</cp:coreProperties>
</file>