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C7" w:rsidRPr="00ED5AC7" w:rsidRDefault="00ED5AC7" w:rsidP="00ED5AC7">
      <w:pPr>
        <w:spacing w:line="560" w:lineRule="exact"/>
        <w:jc w:val="left"/>
        <w:rPr>
          <w:rFonts w:ascii="Times New Roman" w:eastAsia="方正仿宋简体" w:hAnsi="Times New Roman"/>
          <w:sz w:val="28"/>
          <w:szCs w:val="30"/>
        </w:rPr>
      </w:pPr>
      <w:bookmarkStart w:id="0" w:name="_GoBack"/>
      <w:bookmarkEnd w:id="0"/>
      <w:r w:rsidRPr="00ED5AC7">
        <w:rPr>
          <w:rFonts w:ascii="Times New Roman" w:eastAsia="方正仿宋简体" w:hAnsi="Times New Roman" w:hint="eastAsia"/>
          <w:sz w:val="28"/>
          <w:szCs w:val="30"/>
        </w:rPr>
        <w:t>附件</w:t>
      </w:r>
    </w:p>
    <w:p w:rsidR="00ED5AC7" w:rsidRDefault="00ED5AC7" w:rsidP="00C107D3">
      <w:pPr>
        <w:spacing w:line="560" w:lineRule="exact"/>
        <w:jc w:val="center"/>
        <w:rPr>
          <w:rFonts w:ascii="Times New Roman" w:eastAsia="方正仿宋简体" w:hAnsi="Times New Roman"/>
          <w:sz w:val="30"/>
          <w:szCs w:val="30"/>
        </w:rPr>
      </w:pPr>
    </w:p>
    <w:p w:rsidR="00177B39" w:rsidRPr="00177B39" w:rsidRDefault="00177B39" w:rsidP="00177B39">
      <w:pPr>
        <w:jc w:val="center"/>
        <w:rPr>
          <w:rFonts w:ascii="方正大标宋简体" w:eastAsia="方正大标宋简体" w:hAnsiTheme="majorEastAsia"/>
          <w:sz w:val="42"/>
          <w:szCs w:val="42"/>
        </w:rPr>
      </w:pPr>
      <w:r w:rsidRPr="00177B39">
        <w:rPr>
          <w:rFonts w:ascii="方正大标宋简体" w:eastAsia="方正大标宋简体" w:hAnsiTheme="majorEastAsia" w:hint="eastAsia"/>
          <w:sz w:val="42"/>
          <w:szCs w:val="42"/>
        </w:rPr>
        <w:t>全国中小企业股份转让系统优先股业务指南</w:t>
      </w:r>
    </w:p>
    <w:p w:rsidR="00177B39" w:rsidRDefault="00177B39" w:rsidP="00177B39">
      <w:pPr>
        <w:jc w:val="center"/>
        <w:rPr>
          <w:rFonts w:ascii="方正大标宋简体" w:eastAsia="方正大标宋简体" w:hAnsiTheme="majorEastAsia"/>
          <w:sz w:val="42"/>
          <w:szCs w:val="42"/>
        </w:rPr>
      </w:pPr>
      <w:r w:rsidRPr="00177B39">
        <w:rPr>
          <w:rFonts w:ascii="方正大标宋简体" w:eastAsia="方正大标宋简体" w:hAnsiTheme="majorEastAsia" w:hint="eastAsia"/>
          <w:sz w:val="42"/>
          <w:szCs w:val="42"/>
        </w:rPr>
        <w:t>第2号——主办券商推荐工作报告</w:t>
      </w:r>
    </w:p>
    <w:p w:rsidR="00177B39" w:rsidRPr="00177B39" w:rsidRDefault="00177B39" w:rsidP="00177B39">
      <w:pPr>
        <w:jc w:val="center"/>
        <w:rPr>
          <w:rFonts w:ascii="方正大标宋简体" w:eastAsia="方正大标宋简体" w:hAnsiTheme="majorEastAsia"/>
          <w:sz w:val="42"/>
          <w:szCs w:val="42"/>
        </w:rPr>
      </w:pPr>
      <w:r w:rsidRPr="00177B39">
        <w:rPr>
          <w:rFonts w:ascii="方正大标宋简体" w:eastAsia="方正大标宋简体" w:hAnsiTheme="majorEastAsia" w:hint="eastAsia"/>
          <w:sz w:val="42"/>
          <w:szCs w:val="42"/>
        </w:rPr>
        <w:t>的内容与格式</w:t>
      </w:r>
    </w:p>
    <w:p w:rsidR="00177B39" w:rsidRPr="00177B39" w:rsidRDefault="00177B39" w:rsidP="00177B39">
      <w:pPr>
        <w:jc w:val="center"/>
        <w:rPr>
          <w:rFonts w:ascii="方正大标宋简体" w:eastAsia="方正大标宋简体" w:hAnsiTheme="majorEastAsia"/>
          <w:sz w:val="42"/>
          <w:szCs w:val="42"/>
        </w:rPr>
      </w:pPr>
    </w:p>
    <w:p w:rsidR="00177B39" w:rsidRDefault="00177B39" w:rsidP="00177B39">
      <w:pPr>
        <w:spacing w:line="54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第一章 总则</w:t>
      </w:r>
    </w:p>
    <w:p w:rsidR="00177B39" w:rsidRPr="00177B39" w:rsidRDefault="00177B39" w:rsidP="00177B39">
      <w:pPr>
        <w:widowControl/>
        <w:spacing w:line="540" w:lineRule="exact"/>
        <w:ind w:firstLineChars="200" w:firstLine="600"/>
        <w:rPr>
          <w:rFonts w:ascii="方正仿宋简体" w:eastAsia="方正仿宋简体" w:hAnsi="仿宋" w:cstheme="minorBidi"/>
          <w:sz w:val="30"/>
          <w:szCs w:val="30"/>
        </w:rPr>
      </w:pPr>
    </w:p>
    <w:p w:rsidR="00177B39" w:rsidRPr="00177B39" w:rsidRDefault="00177B39" w:rsidP="00177B39">
      <w:pPr>
        <w:widowControl/>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第一条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为规范全国中小企业股份转让系统（以下简称</w:t>
      </w:r>
      <w:r w:rsidRPr="00177B39">
        <w:rPr>
          <w:rFonts w:ascii="Times New Roman" w:eastAsia="方正仿宋简体" w:hAnsi="Times New Roman"/>
          <w:sz w:val="30"/>
          <w:szCs w:val="30"/>
        </w:rPr>
        <w:t>“</w:t>
      </w:r>
      <w:r w:rsidRPr="00177B39">
        <w:rPr>
          <w:rFonts w:ascii="Times New Roman" w:eastAsia="方正仿宋简体" w:hAnsi="Times New Roman"/>
          <w:sz w:val="30"/>
          <w:szCs w:val="30"/>
        </w:rPr>
        <w:t>全国股转系统</w:t>
      </w:r>
      <w:r w:rsidRPr="00177B39">
        <w:rPr>
          <w:rFonts w:ascii="Times New Roman" w:eastAsia="方正仿宋简体" w:hAnsi="Times New Roman"/>
          <w:sz w:val="30"/>
          <w:szCs w:val="30"/>
        </w:rPr>
        <w:t>”</w:t>
      </w:r>
      <w:r w:rsidRPr="00177B39">
        <w:rPr>
          <w:rFonts w:ascii="Times New Roman" w:eastAsia="方正仿宋简体" w:hAnsi="Times New Roman"/>
          <w:sz w:val="30"/>
          <w:szCs w:val="30"/>
        </w:rPr>
        <w:t>）主办券商优先股推荐工作报告的编制与披露，根据《全国中小企业股份转让系统优先股业务指引（试行）》（以下简称《业务指引》）等业务规则，制定本指南。</w:t>
      </w:r>
    </w:p>
    <w:p w:rsidR="00177B39" w:rsidRPr="00177B39" w:rsidRDefault="00177B39" w:rsidP="00177B39">
      <w:pPr>
        <w:spacing w:line="540" w:lineRule="exact"/>
        <w:ind w:firstLineChars="200" w:firstLine="600"/>
        <w:textAlignment w:val="baseline"/>
        <w:rPr>
          <w:rFonts w:ascii="Times New Roman" w:eastAsia="方正仿宋简体" w:hAnsi="Times New Roman"/>
          <w:color w:val="000000"/>
          <w:sz w:val="30"/>
          <w:szCs w:val="30"/>
        </w:rPr>
      </w:pPr>
      <w:r w:rsidRPr="00177B39">
        <w:rPr>
          <w:rFonts w:ascii="Times New Roman" w:eastAsia="方正仿宋简体" w:hAnsi="Times New Roman"/>
          <w:b/>
          <w:sz w:val="30"/>
          <w:szCs w:val="30"/>
        </w:rPr>
        <w:t>第二条</w:t>
      </w:r>
      <w:r w:rsidRPr="00177B39">
        <w:rPr>
          <w:rFonts w:ascii="Times New Roman" w:eastAsia="方正仿宋简体" w:hAnsi="Times New Roman"/>
          <w:b/>
          <w:sz w:val="30"/>
          <w:szCs w:val="30"/>
        </w:rPr>
        <w:t xml:space="preserve"> </w:t>
      </w:r>
      <w:r w:rsidRPr="00177B39">
        <w:rPr>
          <w:rFonts w:ascii="Times New Roman" w:eastAsia="方正仿宋简体" w:hAnsi="Times New Roman"/>
          <w:color w:val="000000"/>
          <w:sz w:val="30"/>
          <w:szCs w:val="30"/>
        </w:rPr>
        <w:t>主办券商向全国中小企业股份转让系统有限责任公司（以下简称</w:t>
      </w:r>
      <w:r w:rsidRPr="00177B39">
        <w:rPr>
          <w:rFonts w:ascii="Times New Roman" w:eastAsia="方正仿宋简体" w:hAnsi="Times New Roman"/>
          <w:color w:val="000000"/>
          <w:sz w:val="30"/>
          <w:szCs w:val="30"/>
        </w:rPr>
        <w:t>“</w:t>
      </w:r>
      <w:r w:rsidRPr="00177B39">
        <w:rPr>
          <w:rFonts w:ascii="Times New Roman" w:eastAsia="方正仿宋简体" w:hAnsi="Times New Roman"/>
          <w:color w:val="000000"/>
          <w:sz w:val="30"/>
          <w:szCs w:val="30"/>
        </w:rPr>
        <w:t>全国股转公司</w:t>
      </w:r>
      <w:r w:rsidRPr="00177B39">
        <w:rPr>
          <w:rFonts w:ascii="Times New Roman" w:eastAsia="方正仿宋简体" w:hAnsi="Times New Roman"/>
          <w:color w:val="000000"/>
          <w:sz w:val="30"/>
          <w:szCs w:val="30"/>
        </w:rPr>
        <w:t>”</w:t>
      </w:r>
      <w:r w:rsidRPr="00177B39">
        <w:rPr>
          <w:rFonts w:ascii="Times New Roman" w:eastAsia="方正仿宋简体" w:hAnsi="Times New Roman"/>
          <w:color w:val="000000"/>
          <w:sz w:val="30"/>
          <w:szCs w:val="30"/>
        </w:rPr>
        <w:t>）推荐优先股发行备案或挂牌的，应当按照本指南的要求编制和披露推荐工作报告。</w:t>
      </w:r>
    </w:p>
    <w:p w:rsidR="00177B39" w:rsidRPr="00177B39" w:rsidRDefault="00177B39" w:rsidP="00177B39">
      <w:pPr>
        <w:spacing w:line="540" w:lineRule="exact"/>
        <w:ind w:firstLineChars="200" w:firstLine="600"/>
        <w:textAlignment w:val="baseline"/>
        <w:rPr>
          <w:rFonts w:ascii="Times New Roman" w:eastAsia="方正仿宋简体" w:hAnsi="Times New Roman"/>
          <w:sz w:val="30"/>
          <w:szCs w:val="30"/>
        </w:rPr>
      </w:pPr>
      <w:r w:rsidRPr="00177B39">
        <w:rPr>
          <w:rFonts w:ascii="Times New Roman" w:eastAsia="方正仿宋简体" w:hAnsi="Times New Roman"/>
          <w:b/>
          <w:sz w:val="30"/>
          <w:szCs w:val="30"/>
        </w:rPr>
        <w:t>第三条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本指南对主办券商推荐工作报告的格式未明确规定的，可参照《全国中小企业股份转让系统股票发行业务指引第</w:t>
      </w:r>
      <w:r w:rsidRPr="00177B39">
        <w:rPr>
          <w:rFonts w:ascii="Times New Roman" w:eastAsia="方正仿宋简体" w:hAnsi="Times New Roman"/>
          <w:sz w:val="30"/>
          <w:szCs w:val="30"/>
        </w:rPr>
        <w:t>3</w:t>
      </w:r>
      <w:r w:rsidRPr="00177B39">
        <w:rPr>
          <w:rFonts w:ascii="Times New Roman" w:eastAsia="方正仿宋简体" w:hAnsi="Times New Roman"/>
          <w:sz w:val="30"/>
          <w:szCs w:val="30"/>
        </w:rPr>
        <w:t>号</w:t>
      </w:r>
      <w:r w:rsidRPr="00177B39">
        <w:rPr>
          <w:rFonts w:ascii="Times New Roman" w:eastAsia="方正仿宋简体" w:hAnsi="Times New Roman"/>
          <w:sz w:val="30"/>
          <w:szCs w:val="30"/>
        </w:rPr>
        <w:t>——</w:t>
      </w:r>
      <w:r w:rsidRPr="00177B39">
        <w:rPr>
          <w:rFonts w:ascii="Times New Roman" w:eastAsia="方正仿宋简体" w:hAnsi="Times New Roman"/>
          <w:sz w:val="30"/>
          <w:szCs w:val="30"/>
        </w:rPr>
        <w:t>主办券商关于股票发行合法合规性意见的内容与格式（试行）》的相关规定。</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第四条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主办券商出具推荐工作报告，应建立在充分了解发行人经营状况、财务状况和风险因素等相关信息的基础之上，切实履行</w:t>
      </w:r>
      <w:r w:rsidRPr="00177B39">
        <w:rPr>
          <w:rFonts w:ascii="Times New Roman" w:eastAsia="方正仿宋简体" w:hAnsi="Times New Roman"/>
          <w:sz w:val="30"/>
          <w:szCs w:val="30"/>
        </w:rPr>
        <w:lastRenderedPageBreak/>
        <w:t>尽职调查职责，保证报告相关内容的真实、准确、完整及报告结论的客观性。</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第五条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主办券商应在推荐工作报告中对照本指南及有关规定逐项发表明确的结论性意见，并载明得出每项结论的查证过程及事实依据。</w:t>
      </w:r>
    </w:p>
    <w:p w:rsidR="00177B39" w:rsidRPr="00177B39" w:rsidRDefault="00177B39" w:rsidP="00177B39">
      <w:pPr>
        <w:spacing w:line="540" w:lineRule="exact"/>
        <w:ind w:firstLineChars="200" w:firstLine="600"/>
        <w:jc w:val="center"/>
        <w:rPr>
          <w:rFonts w:ascii="Times New Roman" w:eastAsia="方正仿宋简体" w:hAnsi="Times New Roman"/>
          <w:b/>
          <w:sz w:val="30"/>
          <w:szCs w:val="30"/>
        </w:rPr>
      </w:pPr>
    </w:p>
    <w:p w:rsidR="00177B39" w:rsidRPr="00177B39" w:rsidRDefault="00177B39" w:rsidP="00177B39">
      <w:pPr>
        <w:spacing w:line="540" w:lineRule="exact"/>
        <w:jc w:val="center"/>
        <w:rPr>
          <w:rFonts w:ascii="黑体" w:eastAsia="黑体" w:hAnsi="黑体"/>
          <w:color w:val="000000" w:themeColor="text1"/>
          <w:sz w:val="30"/>
          <w:szCs w:val="30"/>
        </w:rPr>
      </w:pPr>
      <w:r w:rsidRPr="00177B39">
        <w:rPr>
          <w:rFonts w:ascii="黑体" w:eastAsia="黑体" w:hAnsi="黑体"/>
          <w:color w:val="000000" w:themeColor="text1"/>
          <w:sz w:val="30"/>
          <w:szCs w:val="30"/>
        </w:rPr>
        <w:t>第二章 推荐工作报告必备内容</w:t>
      </w:r>
    </w:p>
    <w:p w:rsidR="00177B39" w:rsidRPr="00177B39" w:rsidRDefault="00177B39" w:rsidP="00177B39">
      <w:pPr>
        <w:spacing w:line="540" w:lineRule="exact"/>
        <w:ind w:firstLineChars="200" w:firstLine="600"/>
        <w:rPr>
          <w:rFonts w:ascii="Times New Roman" w:eastAsia="方正仿宋简体" w:hAnsi="Times New Roman"/>
          <w:sz w:val="30"/>
          <w:szCs w:val="30"/>
        </w:rPr>
      </w:pP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第六条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主办券商推荐工作报告应当包括以下内容：</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（一）本次优先股发行是否符合豁免申请核准的条件；</w:t>
      </w:r>
      <w:r w:rsidRPr="00177B39">
        <w:rPr>
          <w:rFonts w:ascii="Times New Roman" w:eastAsia="方正仿宋简体" w:hAnsi="Times New Roman"/>
          <w:sz w:val="30"/>
          <w:szCs w:val="30"/>
        </w:rPr>
        <w:t xml:space="preserve"> </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（二）发行人是否符合《优先股试点管理办法》（以下简称《试点办法》）规定的发行条件；</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（三）发行人是否存在《试点办法》规定的不得发行优先股的情形；</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（四）发行人的财务状况、偿付能力；</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（五）发行人的对外担保情况、未决诉讼或仲裁事项；</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（六）本次发行优先股决策程序的合法合</w:t>
      </w:r>
      <w:proofErr w:type="gramStart"/>
      <w:r w:rsidRPr="00177B39">
        <w:rPr>
          <w:rFonts w:ascii="Times New Roman" w:eastAsia="方正仿宋简体" w:hAnsi="Times New Roman"/>
          <w:sz w:val="30"/>
          <w:szCs w:val="30"/>
        </w:rPr>
        <w:t>规</w:t>
      </w:r>
      <w:proofErr w:type="gramEnd"/>
      <w:r w:rsidRPr="00177B39">
        <w:rPr>
          <w:rFonts w:ascii="Times New Roman" w:eastAsia="方正仿宋简体" w:hAnsi="Times New Roman"/>
          <w:sz w:val="30"/>
          <w:szCs w:val="30"/>
        </w:rPr>
        <w:t>性；</w:t>
      </w:r>
      <w:r w:rsidRPr="00177B39">
        <w:rPr>
          <w:rFonts w:ascii="Times New Roman" w:eastAsia="方正仿宋简体" w:hAnsi="Times New Roman"/>
          <w:sz w:val="30"/>
          <w:szCs w:val="30"/>
        </w:rPr>
        <w:t xml:space="preserve"> </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（七）本次优先股发行的规模、募集金额、票面股息率或发行价格的合法合</w:t>
      </w:r>
      <w:proofErr w:type="gramStart"/>
      <w:r w:rsidRPr="00177B39">
        <w:rPr>
          <w:rFonts w:ascii="Times New Roman" w:eastAsia="方正仿宋简体" w:hAnsi="Times New Roman"/>
          <w:sz w:val="30"/>
          <w:szCs w:val="30"/>
        </w:rPr>
        <w:t>规</w:t>
      </w:r>
      <w:proofErr w:type="gramEnd"/>
      <w:r w:rsidRPr="00177B39">
        <w:rPr>
          <w:rFonts w:ascii="Times New Roman" w:eastAsia="方正仿宋简体" w:hAnsi="Times New Roman"/>
          <w:sz w:val="30"/>
          <w:szCs w:val="30"/>
        </w:rPr>
        <w:t>性；</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（八）本次发行优先股具体条款设置的合法合</w:t>
      </w:r>
      <w:proofErr w:type="gramStart"/>
      <w:r w:rsidRPr="00177B39">
        <w:rPr>
          <w:rFonts w:ascii="Times New Roman" w:eastAsia="方正仿宋简体" w:hAnsi="Times New Roman"/>
          <w:sz w:val="30"/>
          <w:szCs w:val="30"/>
        </w:rPr>
        <w:t>规</w:t>
      </w:r>
      <w:proofErr w:type="gramEnd"/>
      <w:r w:rsidRPr="00177B39">
        <w:rPr>
          <w:rFonts w:ascii="Times New Roman" w:eastAsia="方正仿宋简体" w:hAnsi="Times New Roman"/>
          <w:sz w:val="30"/>
          <w:szCs w:val="30"/>
        </w:rPr>
        <w:t>性；</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（九）本次优先股发行对象的投资者适当性；</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（十）本次发行优先股的风险因素；</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（十一）本次发行优先股对发行人、普通股股东、其他优先股股东（如有）的影响；</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lastRenderedPageBreak/>
        <w:t>（十二）本次发行涉及公司章程修改的事项；</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（十三）本次发行优先股的会计处理方法，以及相关税</w:t>
      </w:r>
      <w:proofErr w:type="gramStart"/>
      <w:r w:rsidRPr="00177B39">
        <w:rPr>
          <w:rFonts w:ascii="Times New Roman" w:eastAsia="方正仿宋简体" w:hAnsi="Times New Roman"/>
          <w:sz w:val="30"/>
          <w:szCs w:val="30"/>
        </w:rPr>
        <w:t>费政策</w:t>
      </w:r>
      <w:proofErr w:type="gramEnd"/>
      <w:r w:rsidRPr="00177B39">
        <w:rPr>
          <w:rFonts w:ascii="Times New Roman" w:eastAsia="方正仿宋简体" w:hAnsi="Times New Roman"/>
          <w:sz w:val="30"/>
          <w:szCs w:val="30"/>
        </w:rPr>
        <w:t>和依据；</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（十四）非现金资产认购的相关事项（如有）；</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（十五）主办券商认为需要说明的其他事项。</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第七条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主办券商应当对本次优先股发行是否符合豁免申请核准的条件发表明确意见。</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第八条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主办券商应当对发行人是否符合《试点办法》规定的发行条件逐项发表明确意见：</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一）发行人是否符合合法规范经营的条件。包括但不限于：发行人及其控股股东、实际控制人、董事、监事和高级管理人员最近十二个月内是否受到刑事处罚，或因重大违法行为受到行政处罚，或受到全国股转公司的纪律处分。发行人及其控股股东、实际控制人、董事、监事和高级管理人员是否因涉嫌犯罪正被司法机关立案侦查，或因重大违法行为受到行政机关的立案调查。重大违法行为的标准参照《全国中小企业股份转让系统股票挂牌条件适用基本标准指引（试行）》的相关规定；</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二）发行人是否符合公司治理机制健全的条件。包括但不限于：发行人是否按照《公司法》、《非上市公众公司监督管理办法》的规定，建立股东大会、董事会、监事会和高级管理层组成的公司治理架构，是否制定相应的公司治理制度，并有效实施。董事会是否对公司治理的有效性进行讨论、评估</w:t>
      </w:r>
      <w:r w:rsidRPr="00177B39">
        <w:rPr>
          <w:rFonts w:ascii="Times New Roman" w:eastAsia="方正仿宋简体" w:hAnsi="Times New Roman"/>
          <w:sz w:val="30"/>
          <w:szCs w:val="30"/>
        </w:rPr>
        <w:t>;</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（三）发行人是否符合依法履行信息披露义务的条件。包括但不限于：发行人是否按照相关规定，真实、准确、完整、及时、公</w:t>
      </w:r>
      <w:r w:rsidRPr="00177B39">
        <w:rPr>
          <w:rFonts w:ascii="Times New Roman" w:eastAsia="方正仿宋简体" w:hAnsi="Times New Roman"/>
          <w:sz w:val="30"/>
          <w:szCs w:val="30"/>
        </w:rPr>
        <w:lastRenderedPageBreak/>
        <w:t>平地披露了本次优先股发行应当披露的信息。发行人在申请普通股挂牌及挂牌期间是否规范履行了信息披露义务；是否曾因信息披露违规或违法，被全国股转公司依法采取纪律处分、被中国证监会采取监管措施或给予行政处罚。</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第九条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主办券商应当对发行人是否存在《试点办法》规定的不得发行优先股的情形发表明确意见。</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根据发行人最近两个完整会计年度的财务报表和审计报告，以及最近一期（如有）的会计报表，重点分析发行人的盈利能力、偿债能力及现金流等各项财务指标。各项财务指标及相关会计科目有较大变动或异常的，应分析其原因。</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第十一条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主办券商应对发行人是否真实、准确、完整的披露了以下内容发表明确意见</w:t>
      </w:r>
      <w:r w:rsidRPr="00177B39">
        <w:rPr>
          <w:rFonts w:ascii="Times New Roman" w:eastAsia="方正仿宋简体" w:hAnsi="Times New Roman"/>
          <w:sz w:val="30"/>
          <w:szCs w:val="30"/>
        </w:rPr>
        <w:t>:</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（一）发行人最近</w:t>
      </w:r>
      <w:proofErr w:type="gramStart"/>
      <w:r w:rsidRPr="00177B39">
        <w:rPr>
          <w:rFonts w:ascii="Times New Roman" w:eastAsia="方正仿宋简体" w:hAnsi="Times New Roman"/>
          <w:sz w:val="30"/>
          <w:szCs w:val="30"/>
        </w:rPr>
        <w:t>一</w:t>
      </w:r>
      <w:proofErr w:type="gramEnd"/>
      <w:r w:rsidRPr="00177B39">
        <w:rPr>
          <w:rFonts w:ascii="Times New Roman" w:eastAsia="方正仿宋简体" w:hAnsi="Times New Roman"/>
          <w:sz w:val="30"/>
          <w:szCs w:val="30"/>
        </w:rPr>
        <w:t>期末的对外担保情况；</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（二）对发行人财务状况、经营成果、声誉、业务活动、未来前景等可能产生较大影响的未决诉讼或仲裁，可能出现的处理结果或已生效法律文书的执行情况。</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第十二条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主办券商应当对本次优先股发行的董事会、股东大会决策程序是否合法合</w:t>
      </w:r>
      <w:proofErr w:type="gramStart"/>
      <w:r w:rsidRPr="00177B39">
        <w:rPr>
          <w:rFonts w:ascii="Times New Roman" w:eastAsia="方正仿宋简体" w:hAnsi="Times New Roman"/>
          <w:sz w:val="30"/>
          <w:szCs w:val="30"/>
        </w:rPr>
        <w:t>规</w:t>
      </w:r>
      <w:proofErr w:type="gramEnd"/>
      <w:r w:rsidRPr="00177B39">
        <w:rPr>
          <w:rFonts w:ascii="Times New Roman" w:eastAsia="方正仿宋简体" w:hAnsi="Times New Roman"/>
          <w:sz w:val="30"/>
          <w:szCs w:val="30"/>
        </w:rPr>
        <w:t>，是否执行了《试点办法》规定的表决权回避、分类表决（如有）等制度发表明确意见。</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第十三条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主办券商应当对本次优先股发行的规模、募集金额、票面股息率或发行价格是否符合《试点办法》的规定发表明确意见。</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第十四条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主办券商应当对本次发行优先股的具体条款设置是否合法合</w:t>
      </w:r>
      <w:proofErr w:type="gramStart"/>
      <w:r w:rsidRPr="00177B39">
        <w:rPr>
          <w:rFonts w:ascii="Times New Roman" w:eastAsia="方正仿宋简体" w:hAnsi="Times New Roman"/>
          <w:sz w:val="30"/>
          <w:szCs w:val="30"/>
        </w:rPr>
        <w:t>规</w:t>
      </w:r>
      <w:proofErr w:type="gramEnd"/>
      <w:r w:rsidRPr="00177B39">
        <w:rPr>
          <w:rFonts w:ascii="Times New Roman" w:eastAsia="方正仿宋简体" w:hAnsi="Times New Roman"/>
          <w:sz w:val="30"/>
          <w:szCs w:val="30"/>
        </w:rPr>
        <w:t>发表明确意见，包括：</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（一）优先股股东参与分配的股息率或其确定方式、股息发放</w:t>
      </w:r>
      <w:r w:rsidRPr="00177B39">
        <w:rPr>
          <w:rFonts w:ascii="Times New Roman" w:eastAsia="方正仿宋简体" w:hAnsi="Times New Roman"/>
          <w:sz w:val="30"/>
          <w:szCs w:val="30"/>
        </w:rPr>
        <w:lastRenderedPageBreak/>
        <w:t>的条件、股息支付方式、股息是否累积、是否参与剩余利润分配等是否明确，是否符合《试点办法》的规定；</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（二）优先股设置有赎回、回售、转换为普通股（如有）等特殊条款的，特殊条款是否明确，是否符合《试点办法》的规定；</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（三）优先股股东参与分类表决、优先股股东表决权的限制与恢复等安排是否明确，是否符合《试点办法》的规定；</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（四）优先股的清偿顺序，每股清算金额是否明确，是否符合《试点办法》的规定。</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第十五条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主办券商应当对优先股发行对象的人数和投资者适当</w:t>
      </w:r>
      <w:proofErr w:type="gramStart"/>
      <w:r w:rsidRPr="00177B39">
        <w:rPr>
          <w:rFonts w:ascii="Times New Roman" w:eastAsia="方正仿宋简体" w:hAnsi="Times New Roman"/>
          <w:sz w:val="30"/>
          <w:szCs w:val="30"/>
        </w:rPr>
        <w:t>性发表</w:t>
      </w:r>
      <w:proofErr w:type="gramEnd"/>
      <w:r w:rsidRPr="00177B39">
        <w:rPr>
          <w:rFonts w:ascii="Times New Roman" w:eastAsia="方正仿宋简体" w:hAnsi="Times New Roman"/>
          <w:sz w:val="30"/>
          <w:szCs w:val="30"/>
        </w:rPr>
        <w:t>意见，包括但不限于：</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（一）优先股的发行对象是否符合《试点办法》规定的投资者人数限制；</w:t>
      </w:r>
    </w:p>
    <w:p w:rsid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（二）优先股的发行对象是否符合《试点办法》规定的投资者适当性的要求；</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（三）发行人的董事、高级管理人员及其配偶是否参与认购本公司发行的优先股。</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第十六条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主办券商应当对发行人是否真实、准确、完整的披露了优先股的风险因素发表意见。</w:t>
      </w:r>
    </w:p>
    <w:p w:rsidR="00177B39" w:rsidRPr="00177B39" w:rsidRDefault="00177B39" w:rsidP="00177B39">
      <w:pPr>
        <w:tabs>
          <w:tab w:val="left" w:pos="3060"/>
          <w:tab w:val="right" w:pos="8306"/>
        </w:tabs>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第十七条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主办券商应对发行人是否真实、准确、完整的披露了发行优先股对发行人、普通股股东、其他优先股股东（如有）的影响发表意见。</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第十八条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本次优先股发行</w:t>
      </w:r>
      <w:proofErr w:type="gramStart"/>
      <w:r w:rsidRPr="00177B39">
        <w:rPr>
          <w:rFonts w:ascii="Times New Roman" w:eastAsia="方正仿宋简体" w:hAnsi="Times New Roman"/>
          <w:sz w:val="30"/>
          <w:szCs w:val="30"/>
        </w:rPr>
        <w:t>须修改</w:t>
      </w:r>
      <w:proofErr w:type="gramEnd"/>
      <w:r w:rsidRPr="00177B39">
        <w:rPr>
          <w:rFonts w:ascii="Times New Roman" w:eastAsia="方正仿宋简体" w:hAnsi="Times New Roman"/>
          <w:sz w:val="30"/>
          <w:szCs w:val="30"/>
        </w:rPr>
        <w:t>公司章程的，主办券商应当对发行人是否履行了相应的修改程序，公司章程修改内容是否与定向发行优先股说明书和发行情况报告书的相关内容一致发表明确意见。</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lastRenderedPageBreak/>
        <w:t>第十九条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主办券商应对本次发行优先股相关会计处理与税费政策的适用是否准确发表明确意见，包括：</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（一）本次发行优先股的会计处理；</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（二）本次发行优先股的股息是否在所得税前列支及其政策依据；</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（三）投资者与本次发行的优先股转让、股息发放、回购等相关的税费、征收依据及缴纳方式。</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第二十条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发行对象以非现金资产认购优先股的，主办券商应当参照全国股</w:t>
      </w:r>
      <w:proofErr w:type="gramStart"/>
      <w:r w:rsidRPr="00177B39">
        <w:rPr>
          <w:rFonts w:ascii="Times New Roman" w:eastAsia="方正仿宋简体" w:hAnsi="Times New Roman"/>
          <w:sz w:val="30"/>
          <w:szCs w:val="30"/>
        </w:rPr>
        <w:t>转系统</w:t>
      </w:r>
      <w:proofErr w:type="gramEnd"/>
      <w:r w:rsidRPr="00177B39">
        <w:rPr>
          <w:rFonts w:ascii="Times New Roman" w:eastAsia="方正仿宋简体" w:hAnsi="Times New Roman"/>
          <w:sz w:val="30"/>
          <w:szCs w:val="30"/>
        </w:rPr>
        <w:t>股票发行的相关业务规则在推荐工作报告中发表意见。</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第二十一条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若主办券商认为公司尚有未披露或未充分披露且对本次优先股发行有影响的重大信息或事项，可以进行补充披露，并提示该信息或事项对本次优先股发行可能造成的影响。</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第二十二条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主办券商法定代表人或法定代表人授权的代表、项目负责人应在推荐工作报告上签字，并加盖主办券商公章，注明报告日期。</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sz w:val="30"/>
          <w:szCs w:val="30"/>
        </w:rPr>
        <w:t>主办券商法定代表人授权他人代为签字的，需同时提供授权委托书原件。</w:t>
      </w:r>
    </w:p>
    <w:p w:rsidR="00177B39" w:rsidRPr="00177B39" w:rsidRDefault="00177B39" w:rsidP="00177B39">
      <w:pPr>
        <w:spacing w:line="540" w:lineRule="exact"/>
        <w:ind w:firstLineChars="200" w:firstLine="600"/>
        <w:rPr>
          <w:rFonts w:ascii="Times New Roman" w:eastAsia="方正仿宋简体" w:hAnsi="Times New Roman"/>
          <w:sz w:val="30"/>
          <w:szCs w:val="30"/>
        </w:rPr>
      </w:pPr>
    </w:p>
    <w:p w:rsidR="00177B39" w:rsidRPr="00177B39" w:rsidRDefault="00177B39" w:rsidP="00177B39">
      <w:pPr>
        <w:spacing w:line="540" w:lineRule="exact"/>
        <w:jc w:val="center"/>
        <w:rPr>
          <w:rFonts w:ascii="黑体" w:eastAsia="黑体" w:hAnsi="黑体"/>
          <w:color w:val="000000" w:themeColor="text1"/>
          <w:sz w:val="30"/>
          <w:szCs w:val="30"/>
        </w:rPr>
      </w:pPr>
      <w:r w:rsidRPr="00177B39">
        <w:rPr>
          <w:rFonts w:ascii="黑体" w:eastAsia="黑体" w:hAnsi="黑体"/>
          <w:color w:val="000000" w:themeColor="text1"/>
          <w:sz w:val="30"/>
          <w:szCs w:val="30"/>
        </w:rPr>
        <w:t>第三章 附则</w:t>
      </w:r>
    </w:p>
    <w:p w:rsidR="00177B39" w:rsidRPr="00177B39" w:rsidRDefault="00177B39" w:rsidP="00177B39">
      <w:pPr>
        <w:spacing w:line="540" w:lineRule="exact"/>
        <w:ind w:firstLine="200"/>
        <w:jc w:val="center"/>
        <w:rPr>
          <w:rFonts w:ascii="Times New Roman" w:eastAsia="方正仿宋简体" w:hAnsi="Times New Roman"/>
          <w:color w:val="000000" w:themeColor="text1"/>
          <w:sz w:val="30"/>
          <w:szCs w:val="30"/>
        </w:rPr>
      </w:pP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第二十三条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本指南由全国股转公司负责解释。</w:t>
      </w:r>
    </w:p>
    <w:p w:rsidR="00177B39" w:rsidRPr="00177B39" w:rsidRDefault="00177B39" w:rsidP="00177B39">
      <w:pPr>
        <w:spacing w:line="540" w:lineRule="exact"/>
        <w:ind w:firstLineChars="200" w:firstLine="600"/>
        <w:rPr>
          <w:rFonts w:ascii="Times New Roman" w:eastAsia="方正仿宋简体" w:hAnsi="Times New Roman"/>
          <w:sz w:val="30"/>
          <w:szCs w:val="30"/>
        </w:rPr>
      </w:pPr>
      <w:r w:rsidRPr="00177B39">
        <w:rPr>
          <w:rFonts w:ascii="Times New Roman" w:eastAsia="方正仿宋简体" w:hAnsi="Times New Roman"/>
          <w:b/>
          <w:sz w:val="30"/>
          <w:szCs w:val="30"/>
        </w:rPr>
        <w:t>第二十四条</w:t>
      </w:r>
      <w:r w:rsidRPr="00177B39">
        <w:rPr>
          <w:rFonts w:ascii="Times New Roman" w:eastAsia="方正仿宋简体" w:hAnsi="Times New Roman"/>
          <w:b/>
          <w:sz w:val="30"/>
          <w:szCs w:val="30"/>
        </w:rPr>
        <w:t xml:space="preserve"> </w:t>
      </w:r>
      <w:r w:rsidRPr="00177B39">
        <w:rPr>
          <w:rFonts w:ascii="Times New Roman" w:eastAsia="方正仿宋简体" w:hAnsi="Times New Roman"/>
          <w:sz w:val="30"/>
          <w:szCs w:val="30"/>
        </w:rPr>
        <w:t>本指南自发布之日起实施。</w:t>
      </w:r>
    </w:p>
    <w:p w:rsidR="001654F7" w:rsidRPr="00177B39"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Pr="00A71D2A"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ED5AC7" w:rsidRPr="00ED5AC7" w:rsidRDefault="00ED5AC7" w:rsidP="00C107D3">
      <w:pPr>
        <w:spacing w:line="560" w:lineRule="exact"/>
        <w:jc w:val="center"/>
        <w:rPr>
          <w:rFonts w:ascii="Times New Roman" w:eastAsia="方正仿宋简体" w:hAnsi="Times New Roman"/>
          <w:sz w:val="30"/>
          <w:szCs w:val="30"/>
        </w:rPr>
      </w:pPr>
    </w:p>
    <w:p w:rsidR="00ED5AC7" w:rsidRDefault="00ED5AC7" w:rsidP="00C107D3">
      <w:pPr>
        <w:spacing w:line="560" w:lineRule="exact"/>
        <w:jc w:val="center"/>
        <w:rPr>
          <w:rFonts w:ascii="Times New Roman" w:eastAsia="方正仿宋简体" w:hAnsi="Times New Roman"/>
          <w:sz w:val="30"/>
          <w:szCs w:val="30"/>
        </w:rPr>
      </w:pPr>
    </w:p>
    <w:p w:rsidR="00ED5AC7" w:rsidRDefault="00ED5AC7" w:rsidP="00C107D3">
      <w:pPr>
        <w:spacing w:line="560" w:lineRule="exact"/>
        <w:jc w:val="center"/>
        <w:rPr>
          <w:rFonts w:ascii="Times New Roman" w:eastAsia="方正仿宋简体" w:hAnsi="Times New Roman"/>
          <w:sz w:val="30"/>
          <w:szCs w:val="30"/>
        </w:rPr>
      </w:pPr>
    </w:p>
    <w:p w:rsidR="00E77B69" w:rsidRDefault="00E77B69" w:rsidP="003719E0">
      <w:pPr>
        <w:spacing w:line="520" w:lineRule="exact"/>
        <w:jc w:val="center"/>
        <w:rPr>
          <w:rFonts w:ascii="Times New Roman" w:eastAsia="方正仿宋简体" w:hAnsi="Times New Roman"/>
          <w:sz w:val="30"/>
          <w:szCs w:val="30"/>
        </w:rPr>
      </w:pPr>
    </w:p>
    <w:p w:rsidR="00177B39" w:rsidRDefault="00177B39" w:rsidP="003719E0">
      <w:pPr>
        <w:spacing w:line="520" w:lineRule="exact"/>
        <w:jc w:val="center"/>
        <w:rPr>
          <w:rFonts w:ascii="Times New Roman" w:eastAsia="方正仿宋简体" w:hAnsi="Times New Roman"/>
          <w:sz w:val="30"/>
          <w:szCs w:val="30"/>
        </w:rPr>
      </w:pPr>
    </w:p>
    <w:p w:rsidR="005727F7" w:rsidRDefault="005727F7" w:rsidP="00ED5AC7">
      <w:pPr>
        <w:spacing w:line="160" w:lineRule="exact"/>
        <w:rPr>
          <w:rFonts w:ascii="Times New Roman" w:eastAsia="方正仿宋简体" w:hAnsi="Times New Roman"/>
          <w:sz w:val="30"/>
          <w:szCs w:val="30"/>
        </w:rPr>
      </w:pPr>
    </w:p>
    <w:p w:rsidR="00ED5AC7" w:rsidRDefault="00ED5AC7" w:rsidP="00ED5AC7">
      <w:pPr>
        <w:spacing w:line="160" w:lineRule="exact"/>
        <w:rPr>
          <w:rFonts w:ascii="Times New Roman" w:eastAsia="方正仿宋简体" w:hAnsi="Times New Roman"/>
          <w:sz w:val="30"/>
          <w:szCs w:val="30"/>
        </w:rPr>
      </w:pPr>
    </w:p>
    <w:p w:rsidR="00177B39" w:rsidRDefault="00177B39" w:rsidP="00ED5AC7">
      <w:pPr>
        <w:spacing w:line="160" w:lineRule="exact"/>
        <w:rPr>
          <w:rFonts w:ascii="Times New Roman" w:eastAsia="方正仿宋简体" w:hAnsi="Times New Roman"/>
          <w:sz w:val="30"/>
          <w:szCs w:val="30"/>
        </w:rPr>
      </w:pPr>
    </w:p>
    <w:p w:rsidR="00177B39" w:rsidRDefault="00177B39" w:rsidP="00ED5AC7">
      <w:pPr>
        <w:spacing w:line="160" w:lineRule="exact"/>
        <w:rPr>
          <w:rFonts w:ascii="Times New Roman" w:eastAsia="方正仿宋简体" w:hAnsi="Times New Roman"/>
          <w:sz w:val="30"/>
          <w:szCs w:val="30"/>
        </w:rPr>
      </w:pPr>
    </w:p>
    <w:p w:rsidR="00177B39" w:rsidRDefault="00177B39" w:rsidP="00ED5AC7">
      <w:pPr>
        <w:spacing w:line="160" w:lineRule="exact"/>
        <w:rPr>
          <w:rFonts w:ascii="Times New Roman" w:eastAsia="方正仿宋简体" w:hAnsi="Times New Roman"/>
          <w:sz w:val="30"/>
          <w:szCs w:val="30"/>
        </w:rPr>
      </w:pPr>
    </w:p>
    <w:p w:rsidR="005727F7" w:rsidRDefault="005727F7"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1C4F64" w:rsidRDefault="001C4F6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F3088C" w:rsidRDefault="00F3088C" w:rsidP="00841DC6">
      <w:pPr>
        <w:spacing w:line="200" w:lineRule="exact"/>
        <w:rPr>
          <w:rFonts w:ascii="Times New Roman" w:eastAsia="方正仿宋简体" w:hAnsi="Times New Roman"/>
          <w:sz w:val="30"/>
          <w:szCs w:val="30"/>
        </w:rPr>
      </w:pPr>
    </w:p>
    <w:p w:rsidR="00F41D1B" w:rsidRDefault="00F41D1B" w:rsidP="00841DC6">
      <w:pPr>
        <w:spacing w:line="200" w:lineRule="exact"/>
        <w:rPr>
          <w:rFonts w:ascii="Times New Roman" w:eastAsia="方正仿宋简体" w:hAnsi="Times New Roman"/>
          <w:sz w:val="30"/>
          <w:szCs w:val="30"/>
        </w:rPr>
      </w:pPr>
    </w:p>
    <w:p w:rsidR="00ED5AC7" w:rsidRDefault="00ED5AC7" w:rsidP="00841DC6">
      <w:pPr>
        <w:spacing w:line="200" w:lineRule="exact"/>
        <w:rPr>
          <w:rFonts w:ascii="Times New Roman" w:eastAsia="方正仿宋简体" w:hAnsi="Times New Roman"/>
          <w:sz w:val="30"/>
          <w:szCs w:val="30"/>
        </w:rPr>
      </w:pPr>
    </w:p>
    <w:p w:rsidR="00F41D1B" w:rsidRDefault="00F41D1B"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8D109E" w:rsidRDefault="008D109E" w:rsidP="00841DC6">
      <w:pPr>
        <w:spacing w:line="200" w:lineRule="exact"/>
        <w:rPr>
          <w:rFonts w:ascii="Times New Roman" w:eastAsia="方正仿宋简体" w:hAnsi="Times New Roman"/>
          <w:sz w:val="30"/>
          <w:szCs w:val="30"/>
        </w:rPr>
      </w:pPr>
    </w:p>
    <w:p w:rsidR="008D109E" w:rsidRDefault="008D109E" w:rsidP="00841DC6">
      <w:pPr>
        <w:spacing w:line="200" w:lineRule="exact"/>
        <w:rPr>
          <w:rFonts w:ascii="Times New Roman" w:eastAsia="方正仿宋简体" w:hAnsi="Times New Roman"/>
          <w:sz w:val="30"/>
          <w:szCs w:val="30"/>
        </w:rPr>
      </w:pPr>
    </w:p>
    <w:p w:rsidR="001654F7" w:rsidRDefault="001654F7" w:rsidP="00841DC6">
      <w:pPr>
        <w:spacing w:line="200" w:lineRule="exact"/>
        <w:rPr>
          <w:rFonts w:ascii="Times New Roman" w:eastAsia="方正仿宋简体" w:hAnsi="Times New Roman"/>
          <w:sz w:val="30"/>
          <w:szCs w:val="30"/>
        </w:rPr>
      </w:pPr>
    </w:p>
    <w:p w:rsidR="00194F2E" w:rsidRDefault="00194F2E" w:rsidP="00841DC6">
      <w:pPr>
        <w:spacing w:line="200" w:lineRule="exact"/>
        <w:rPr>
          <w:rFonts w:ascii="Times New Roman" w:eastAsia="方正仿宋简体" w:hAnsi="Times New Roman"/>
          <w:sz w:val="30"/>
          <w:szCs w:val="30"/>
        </w:rPr>
      </w:pPr>
    </w:p>
    <w:p w:rsidR="00177B39" w:rsidRDefault="00177B39" w:rsidP="00841DC6">
      <w:pPr>
        <w:spacing w:line="200" w:lineRule="exact"/>
        <w:rPr>
          <w:rFonts w:ascii="Times New Roman" w:eastAsia="方正仿宋简体" w:hAnsi="Times New Roman"/>
          <w:sz w:val="30"/>
          <w:szCs w:val="30"/>
        </w:rPr>
      </w:pPr>
    </w:p>
    <w:p w:rsidR="00177B39" w:rsidRDefault="00177B39" w:rsidP="00841DC6">
      <w:pPr>
        <w:spacing w:line="200" w:lineRule="exact"/>
        <w:rPr>
          <w:rFonts w:ascii="Times New Roman" w:eastAsia="方正仿宋简体" w:hAnsi="Times New Roman"/>
          <w:sz w:val="30"/>
          <w:szCs w:val="30"/>
        </w:rPr>
      </w:pPr>
    </w:p>
    <w:p w:rsidR="00177B39" w:rsidRDefault="00177B39" w:rsidP="00841DC6">
      <w:pPr>
        <w:spacing w:line="200" w:lineRule="exact"/>
        <w:rPr>
          <w:rFonts w:ascii="Times New Roman" w:eastAsia="方正仿宋简体" w:hAnsi="Times New Roman"/>
          <w:sz w:val="30"/>
          <w:szCs w:val="30"/>
        </w:rPr>
      </w:pPr>
    </w:p>
    <w:p w:rsidR="00177B39" w:rsidRDefault="00177B39" w:rsidP="00841DC6">
      <w:pPr>
        <w:spacing w:line="200" w:lineRule="exact"/>
        <w:rPr>
          <w:rFonts w:ascii="Times New Roman" w:eastAsia="方正仿宋简体" w:hAnsi="Times New Roman"/>
          <w:sz w:val="30"/>
          <w:szCs w:val="30"/>
        </w:rPr>
      </w:pPr>
    </w:p>
    <w:p w:rsidR="00177B39" w:rsidRDefault="00177B39" w:rsidP="00841DC6">
      <w:pPr>
        <w:spacing w:line="200" w:lineRule="exact"/>
        <w:rPr>
          <w:rFonts w:ascii="Times New Roman" w:eastAsia="方正仿宋简体" w:hAnsi="Times New Roman"/>
          <w:sz w:val="30"/>
          <w:szCs w:val="30"/>
        </w:rPr>
      </w:pPr>
    </w:p>
    <w:p w:rsidR="00ED5AC7" w:rsidRDefault="00ED5AC7" w:rsidP="00841DC6">
      <w:pPr>
        <w:spacing w:line="200" w:lineRule="exact"/>
        <w:rPr>
          <w:rFonts w:ascii="Times New Roman" w:eastAsia="方正仿宋简体" w:hAnsi="Times New Roman"/>
          <w:sz w:val="30"/>
          <w:szCs w:val="30"/>
        </w:rPr>
      </w:pPr>
    </w:p>
    <w:p w:rsidR="00385000" w:rsidRPr="002832CA" w:rsidRDefault="00385000" w:rsidP="00841DC6">
      <w:pPr>
        <w:spacing w:line="200" w:lineRule="exact"/>
        <w:rPr>
          <w:rFonts w:ascii="Times New Roman" w:eastAsia="方正仿宋简体" w:hAnsi="Times New Roman"/>
          <w:sz w:val="30"/>
          <w:szCs w:val="30"/>
        </w:rPr>
      </w:pPr>
    </w:p>
    <w:p w:rsidR="00BA39DA" w:rsidRDefault="00BA39DA" w:rsidP="00841DC6">
      <w:pPr>
        <w:spacing w:line="200" w:lineRule="exact"/>
        <w:rPr>
          <w:rFonts w:ascii="Times New Roman" w:eastAsia="方正仿宋简体" w:hAnsi="Times New Roman"/>
          <w:sz w:val="30"/>
          <w:szCs w:val="30"/>
        </w:rPr>
      </w:pPr>
    </w:p>
    <w:p w:rsidR="00480309" w:rsidRDefault="00480309" w:rsidP="00841DC6">
      <w:pPr>
        <w:spacing w:line="200" w:lineRule="exact"/>
        <w:rPr>
          <w:rFonts w:ascii="Times New Roman" w:eastAsia="方正仿宋简体" w:hAnsi="Times New Roman"/>
          <w:sz w:val="30"/>
          <w:szCs w:val="30"/>
        </w:rPr>
      </w:pPr>
    </w:p>
    <w:p w:rsidR="00DC5C5C" w:rsidRDefault="00DC5C5C" w:rsidP="00DC5C5C">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Pr="00D40370" w:rsidRDefault="003719E0" w:rsidP="003719E0">
      <w:pPr>
        <w:spacing w:line="400" w:lineRule="exact"/>
        <w:ind w:firstLineChars="10" w:firstLine="28"/>
        <w:rPr>
          <w:rFonts w:ascii="Times New Roman" w:eastAsia="方正仿宋简体" w:hAnsi="Times New Roman"/>
          <w:sz w:val="28"/>
          <w:szCs w:val="28"/>
        </w:rPr>
      </w:pPr>
      <w:r w:rsidRPr="00D40370">
        <w:rPr>
          <w:rFonts w:ascii="Times New Roman" w:eastAsia="方正仿宋简体" w:hAnsi="Times New Roman"/>
          <w:noProof/>
          <w:sz w:val="28"/>
          <w:szCs w:val="28"/>
        </w:rPr>
        <mc:AlternateContent>
          <mc:Choice Requires="wps">
            <w:drawing>
              <wp:anchor distT="4294967294" distB="4294967294" distL="114300" distR="114300" simplePos="0" relativeHeight="251665408" behindDoc="0" locked="0" layoutInCell="1" allowOverlap="1" wp14:anchorId="691FAEAE" wp14:editId="7F7D2B70">
                <wp:simplePos x="0" y="0"/>
                <wp:positionH relativeFrom="column">
                  <wp:posOffset>-71755</wp:posOffset>
                </wp:positionH>
                <wp:positionV relativeFrom="paragraph">
                  <wp:posOffset>266065</wp:posOffset>
                </wp:positionV>
                <wp:extent cx="5680710" cy="0"/>
                <wp:effectExtent l="0" t="0" r="34290" b="190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6A0A1" id="_x0000_t32" coordsize="21600,21600" o:spt="32" o:oned="t" path="m,l21600,21600e" filled="f">
                <v:path arrowok="t" fillok="f" o:connecttype="none"/>
                <o:lock v:ext="edit" shapetype="t"/>
              </v:shapetype>
              <v:shape id="直接箭头连接符 7" o:spid="_x0000_s1026" type="#_x0000_t32" style="position:absolute;left:0;text-align:left;margin-left:-5.65pt;margin-top:20.95pt;width:447.3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MyPgIAAEcEAAAOAAAAZHJzL2Uyb0RvYy54bWysU82O0zAQviPxDpbv3SSlv1HTFUpaLgtU&#10;2uUBXNtpLBLbst2mFeIVeAGkPQEn4LR3ngaWx2Ds/qgLF4TIwRl7PN98M/N5crltarThxgolM5xc&#10;xBhxSRUTcpXhVzfzzggj64hkpFaSZ3jHLb6cPn40aXXKu6pSNeMGAYi0aaszXDmn0yiytOINsRdK&#10;cwnOUpmGONiaVcQMaQG9qaNuHA+iVhmmjaLcWjgt9k48Dfhlyal7WZaWO1RnGLi5sJqwLv0aTSck&#10;XRmiK0EPNMg/sGiIkJD0BFUQR9DaiD+gGkGNsqp0F1Q1kSpLQXmoAapJ4t+qua6I5qEWaI7VpzbZ&#10;/wdLX2wWBgmW4SFGkjQwovv3dz/efbz/+uX7h7uf3269/fkTGvpWtdqmEJHLhfHF0q281leKvrZI&#10;qrwicsUD5ZudBpzER0QPQvzGaki4bJ8rBnfI2qnQt21pGg8JHUHbMJ7daTx86xCFw/5gFA8TmCI9&#10;+iKSHgO1se4ZVw3yRoatM0SsKpcrKUEEyiQhDdlcWedpkfQY4LNKNRd1HbRQS9RmeNzv9kOAVbVg&#10;3umvWbNa5rVBG+LVFL5QI3jOrxm1liyAVZyw2cF2RNR7G5LX0uNBYUDnYO3l8mYcj2ej2ajX6XUH&#10;s04vLorO03ne6wzmybBfPCnyvEjeempJL60EY1x6dkfpJr2/k8bhEe1FdxLvqQ3RQ/TQLyB7/AfS&#10;YbJ+mHtZLBXbLcxx4qDWcPnwsvxzON+Dff7+p78AAAD//wMAUEsDBBQABgAIAAAAIQAbvwmQ3QAA&#10;AAkBAAAPAAAAZHJzL2Rvd25yZXYueG1sTI/BTsMwDIbvSLxDZCQuaEuzAeq6ptOExIEj2ySuWWPa&#10;jsapmnQte3qMOLCjf3/6/TnfTK4VZ+xD40mDmicgkEpvG6o0HPavsxREiIasaT2hhm8MsClub3KT&#10;WT/SO553sRJcQiEzGuoYu0zKUNboTJj7Dol3n753JvLYV9L2ZuRy18pFkjxLZxriC7Xp8KXG8ms3&#10;OA0YhieVbFeuOrxdxoePxeU0dnut7++m7RpExCn+w/Crz+pQsNPRD2SDaDXMlFoyquFRrUAwkKZL&#10;Do5/gSxyef1B8QMAAP//AwBQSwECLQAUAAYACAAAACEAtoM4kv4AAADhAQAAEwAAAAAAAAAAAAAA&#10;AAAAAAAAW0NvbnRlbnRfVHlwZXNdLnhtbFBLAQItABQABgAIAAAAIQA4/SH/1gAAAJQBAAALAAAA&#10;AAAAAAAAAAAAAC8BAABfcmVscy8ucmVsc1BLAQItABQABgAIAAAAIQAC7iMyPgIAAEcEAAAOAAAA&#10;AAAAAAAAAAAAAC4CAABkcnMvZTJvRG9jLnhtbFBLAQItABQABgAIAAAAIQAbvwmQ3QAAAAkBAAAP&#10;AAAAAAAAAAAAAAAAAJgEAABkcnMvZG93bnJldi54bWxQSwUGAAAAAAQABADzAAAAogUAAAAA&#10;"/>
            </w:pict>
          </mc:Fallback>
        </mc:AlternateContent>
      </w:r>
    </w:p>
    <w:p w:rsidR="003719E0" w:rsidRPr="00457E95" w:rsidRDefault="003719E0" w:rsidP="00385000">
      <w:pPr>
        <w:spacing w:line="400" w:lineRule="exact"/>
        <w:ind w:firstLineChars="10" w:firstLine="28"/>
        <w:rPr>
          <w:rFonts w:ascii="Times New Roman" w:eastAsia="方正仿宋简体" w:hAnsi="Times New Roman"/>
          <w:sz w:val="28"/>
          <w:szCs w:val="28"/>
        </w:rPr>
      </w:pPr>
      <w:r w:rsidRPr="00475E36">
        <w:rPr>
          <w:rFonts w:ascii="Times New Roman" w:eastAsia="方正仿宋简体" w:hAnsi="Times New Roman"/>
          <w:sz w:val="28"/>
          <w:szCs w:val="28"/>
        </w:rPr>
        <w:t>分送</w:t>
      </w:r>
      <w:r w:rsidRPr="00475E36">
        <w:rPr>
          <w:rFonts w:ascii="Times New Roman" w:eastAsia="方正仿宋简体" w:hAnsi="Times New Roman"/>
          <w:sz w:val="28"/>
          <w:szCs w:val="28"/>
        </w:rPr>
        <w:t>:</w:t>
      </w:r>
      <w:r w:rsidR="00385000">
        <w:rPr>
          <w:rFonts w:ascii="Times New Roman" w:eastAsia="方正仿宋简体" w:hAnsi="Times New Roman" w:hint="eastAsia"/>
          <w:sz w:val="28"/>
          <w:szCs w:val="28"/>
        </w:rPr>
        <w:t xml:space="preserve"> </w:t>
      </w:r>
      <w:r w:rsidR="00ED5AC7">
        <w:rPr>
          <w:rFonts w:ascii="Times New Roman" w:eastAsia="方正仿宋简体" w:hAnsi="Times New Roman" w:hint="eastAsia"/>
          <w:sz w:val="28"/>
          <w:szCs w:val="28"/>
        </w:rPr>
        <w:t>法律事务部</w:t>
      </w:r>
      <w:r w:rsidR="00ED5AC7">
        <w:rPr>
          <w:rFonts w:ascii="Times New Roman" w:eastAsia="方正仿宋简体" w:hAnsi="Times New Roman"/>
          <w:sz w:val="28"/>
          <w:szCs w:val="28"/>
        </w:rPr>
        <w:t>，公司业务部</w:t>
      </w:r>
      <w:r w:rsidR="00385000">
        <w:rPr>
          <w:rFonts w:ascii="Times New Roman" w:eastAsia="方正仿宋简体" w:hAnsi="Times New Roman"/>
          <w:sz w:val="28"/>
          <w:szCs w:val="28"/>
        </w:rPr>
        <w:t>，</w:t>
      </w:r>
      <w:r w:rsidRPr="00457E95">
        <w:rPr>
          <w:rFonts w:ascii="Times New Roman" w:eastAsia="方正仿宋简体" w:hAnsi="Times New Roman" w:hint="eastAsia"/>
          <w:sz w:val="28"/>
          <w:szCs w:val="28"/>
        </w:rPr>
        <w:t>存档。</w:t>
      </w:r>
    </w:p>
    <w:p w:rsidR="003719E0" w:rsidRPr="00475E36"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noProof/>
          <w:sz w:val="28"/>
          <w:szCs w:val="28"/>
        </w:rPr>
        <w:lastRenderedPageBreak/>
        <mc:AlternateContent>
          <mc:Choice Requires="wps">
            <w:drawing>
              <wp:anchor distT="4294967294" distB="4294967294" distL="114300" distR="114300" simplePos="0" relativeHeight="251667456" behindDoc="0" locked="0" layoutInCell="1" allowOverlap="1" wp14:anchorId="7FF86CE8" wp14:editId="7876FEFB">
                <wp:simplePos x="0" y="0"/>
                <wp:positionH relativeFrom="column">
                  <wp:posOffset>-71755</wp:posOffset>
                </wp:positionH>
                <wp:positionV relativeFrom="paragraph">
                  <wp:posOffset>19685</wp:posOffset>
                </wp:positionV>
                <wp:extent cx="5680710" cy="0"/>
                <wp:effectExtent l="0" t="0" r="34290" b="1905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46749" id="直接箭头连接符 6" o:spid="_x0000_s1026" type="#_x0000_t32" style="position:absolute;left:0;text-align:left;margin-left:-5.65pt;margin-top:1.55pt;width:447.3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vePwIAAEcEAAAOAAAAZHJzL2Uyb0RvYy54bWysU82O0zAQviPxDpbvbZLSdtu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iJEkDI7p/f/fj3cf7r1++f7j7+e3W258/oaFvVattChG5XBhfLN3Ka32l6GuL&#10;pMorIlc8UL7ZacBJfET0IMRvrIaEy/a5YnCHrJ0KfduWpvGQ0BG0DePZncbDtw5ROBwMR/FFAlOk&#10;R19E0mOgNtY946pB3siwdYaIVeVyJSWIQJkkpCGbK+s8LZIeA3xWqeairoMWaonaDI8HvUEIsKoW&#10;zDv9NWtWy7w2aEO8msIXagTP+TWj1pIFsIoTNjvYjoh6b0PyWno8KAzoHKy9XN6M4/FsNBv1O/3e&#10;cNbpx0XReTrP+53hPLkYFE+KPC+St55a0k8rwRiXnt1Rukn/76RxeER70Z3Ee2pD9BA99AvIHv+B&#10;dJisH+ZeFkvFdgtznDioNVw+vCz/HM73YJ+//+kvAAAA//8DAFBLAwQUAAYACAAAACEAx4APhNoA&#10;AAAHAQAADwAAAGRycy9kb3ducmV2LnhtbEyOwU7DMBBE70j8g7VIXFDruBEopHGqCokDR9pKXN14&#10;SVLidRQ7TejXs3Chx6cZzbxiM7tOnHEIrScNapmAQKq8banWcNi/LjIQIRqypvOEGr4xwKa8vSlM&#10;bv1E73jexVrwCIXcaGhi7HMpQ9WgM2HpeyTOPv3gTGQcamkHM/G46+QqSZ6kMy3xQ2N6fGmw+tqN&#10;TgOG8VEl22dXH94u08PH6nKa+r3W93fzdg0i4hz/y/Crz+pQstPRj2SD6DQslEq5qiFVIDjPspT5&#10;+MeyLOS1f/kDAAD//wMAUEsBAi0AFAAGAAgAAAAhALaDOJL+AAAA4QEAABMAAAAAAAAAAAAAAAAA&#10;AAAAAFtDb250ZW50X1R5cGVzXS54bWxQSwECLQAUAAYACAAAACEAOP0h/9YAAACUAQAACwAAAAAA&#10;AAAAAAAAAAAvAQAAX3JlbHMvLnJlbHNQSwECLQAUAAYACAAAACEALAZb3j8CAABHBAAADgAAAAAA&#10;AAAAAAAAAAAuAgAAZHJzL2Uyb0RvYy54bWxQSwECLQAUAAYACAAAACEAx4APhNoAAAAHAQAADwAA&#10;AAAAAAAAAAAAAACZBAAAZHJzL2Rvd25yZXYueG1sUEsFBgAAAAAEAAQA8wAAAKAFAAAAAA==&#10;"/>
            </w:pict>
          </mc:Fallback>
        </mc:AlternateContent>
      </w:r>
      <w:r w:rsidRPr="00475E36">
        <w:rPr>
          <w:rFonts w:ascii="Times New Roman" w:eastAsia="方正仿宋简体" w:hAnsi="Times New Roman"/>
          <w:noProof/>
          <w:sz w:val="28"/>
          <w:szCs w:val="28"/>
        </w:rPr>
        <mc:AlternateContent>
          <mc:Choice Requires="wps">
            <w:drawing>
              <wp:anchor distT="4294967294" distB="4294967294" distL="114300" distR="114300" simplePos="0" relativeHeight="251666432" behindDoc="0" locked="0" layoutInCell="1" allowOverlap="1" wp14:anchorId="0820E962" wp14:editId="71A6145D">
                <wp:simplePos x="0" y="0"/>
                <wp:positionH relativeFrom="column">
                  <wp:posOffset>-76200</wp:posOffset>
                </wp:positionH>
                <wp:positionV relativeFrom="paragraph">
                  <wp:posOffset>260985</wp:posOffset>
                </wp:positionV>
                <wp:extent cx="5680710" cy="0"/>
                <wp:effectExtent l="0" t="0" r="34290"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E6D7E" id="直接箭头连接符 4" o:spid="_x0000_s1026" type="#_x0000_t32" style="position:absolute;left:0;text-align:left;margin-left:-6pt;margin-top:20.55pt;width:447.3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vdPwIAAEcEAAAOAAAAZHJzL2Uyb0RvYy54bWysU8GO0zAQvSPxD5bv3SQl7bbRpiuUtFwW&#10;qLTLB7i201gktmV7m1aIX+AHkPYEnIDT3vkaWD6DsdtUu3BBiBycscfz5s3M89n5tm3QhhsrlMxx&#10;chJjxCVVTMh1jl9dLQYTjKwjkpFGSZ7jHbf4fPb40VmnMz5UtWoYNwhApM06nePaOZ1FkaU1b4k9&#10;UZpLcFbKtMTB1qwjZkgH6G0TDeN4HHXKMG0U5dbCabl34lnArypO3cuqstyhJsfAzYXVhHXl12h2&#10;RrK1IboW9ECD/AOLlggJSY9QJXEEXRvxB1QrqFFWVe6EqjZSVSUoDzVANUn8WzWXNdE81ALNsfrY&#10;Jvv/YOmLzdIgwXKcYiRJCyO6e3/7493Hu69fvn+4/fntxtufP6HUt6rTNoOIQi6NL5Zu5aW+UPS1&#10;RVIVNZFrHihf7TTgJD4iehDiN1ZDwlX3XDG4Q66dCn3bVqb1kNARtA3j2R3Hw7cOUTgcjSfxaQJT&#10;pL0vIlkfqI11z7hqkTdybJ0hYl27QkkJIlAmCWnI5sI6T4tkfYDPKtVCNE3QQiNRl+PpaDgKAVY1&#10;gnmnv2bNelU0Bm2IV1P4Qo3guX/NqGvJAljNCZsfbEdEs7cheSM9HhQGdA7WXi5vpvF0PplP0kE6&#10;HM8HaVyWg6eLIh2MF8npqHxSFkWZvPXUkjSrBWNcena9dJP076RxeER70R3Fe2xD9BA99AvI9v9A&#10;OkzWD3Mvi5Viu6XpJw5qDZcPL8s/h/t7sO+//9kvAAAA//8DAFBLAwQUAAYACAAAACEAmqjDpt4A&#10;AAAJAQAADwAAAGRycy9kb3ducmV2LnhtbEyPwU7DMBBE70j8g7VIXFDrOIIqDXGqCokDR9pKvW7j&#10;JQnE6yh2mtCvx4gDPc7OaPZNsZltJ840+NaxBrVMQBBXzrRcazjsXxcZCB+QDXaOScM3ediUtzcF&#10;5sZN/E7nXahFLGGfo4YmhD6X0lcNWfRL1xNH78MNFkOUQy3NgFMst51Mk2QlLbYcPzTY00tD1ddu&#10;tBrIj08q2a5tfXi7TA/H9PI59Xut7+/m7TOIQHP4D8MvfkSHMjKd3MjGi07DQqVxS9DwqBSIGMiy&#10;dAXi9HeQZSGvF5Q/AAAA//8DAFBLAQItABQABgAIAAAAIQC2gziS/gAAAOEBAAATAAAAAAAAAAAA&#10;AAAAAAAAAABbQ29udGVudF9UeXBlc10ueG1sUEsBAi0AFAAGAAgAAAAhADj9If/WAAAAlAEAAAsA&#10;AAAAAAAAAAAAAAAALwEAAF9yZWxzLy5yZWxzUEsBAi0AFAAGAAgAAAAhADHQ290/AgAARwQAAA4A&#10;AAAAAAAAAAAAAAAALgIAAGRycy9lMm9Eb2MueG1sUEsBAi0AFAAGAAgAAAAhAJqow6beAAAACQEA&#10;AA8AAAAAAAAAAAAAAAAAmQQAAGRycy9kb3ducmV2LnhtbFBLBQYAAAAABAAEAPMAAACkBQAAAAA=&#10;"/>
            </w:pict>
          </mc:Fallback>
        </mc:AlternateContent>
      </w:r>
      <w:r w:rsidRPr="00475E36">
        <w:rPr>
          <w:rFonts w:ascii="Times New Roman" w:eastAsia="方正仿宋简体" w:hAnsi="Times New Roman"/>
          <w:sz w:val="28"/>
          <w:szCs w:val="28"/>
        </w:rPr>
        <w:t>全国</w:t>
      </w:r>
      <w:r>
        <w:rPr>
          <w:rFonts w:ascii="Times New Roman" w:eastAsia="方正仿宋简体" w:hAnsi="Times New Roman" w:hint="eastAsia"/>
          <w:sz w:val="28"/>
          <w:szCs w:val="28"/>
        </w:rPr>
        <w:t>股转公司</w:t>
      </w:r>
      <w:r w:rsidRPr="00475E36">
        <w:rPr>
          <w:rFonts w:ascii="Times New Roman" w:eastAsia="方正仿宋简体" w:hAnsi="Times New Roman"/>
          <w:sz w:val="28"/>
          <w:szCs w:val="28"/>
        </w:rPr>
        <w:t>综合</w:t>
      </w:r>
      <w:r>
        <w:rPr>
          <w:rFonts w:ascii="Times New Roman" w:eastAsia="方正仿宋简体" w:hAnsi="Times New Roman" w:hint="eastAsia"/>
          <w:sz w:val="28"/>
          <w:szCs w:val="28"/>
        </w:rPr>
        <w:t>事务</w:t>
      </w:r>
      <w:r w:rsidRPr="00475E36">
        <w:rPr>
          <w:rFonts w:ascii="Times New Roman" w:eastAsia="方正仿宋简体" w:hAnsi="Times New Roman"/>
          <w:sz w:val="28"/>
          <w:szCs w:val="28"/>
        </w:rPr>
        <w:t>部</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201</w:t>
      </w:r>
      <w:r>
        <w:rPr>
          <w:rFonts w:ascii="Times New Roman" w:eastAsia="方正仿宋简体" w:hAnsi="Times New Roman" w:hint="eastAsia"/>
          <w:sz w:val="28"/>
          <w:szCs w:val="28"/>
        </w:rPr>
        <w:t>5</w:t>
      </w:r>
      <w:r w:rsidRPr="00475E36">
        <w:rPr>
          <w:rFonts w:ascii="Times New Roman" w:eastAsia="方正仿宋简体" w:hAnsi="Times New Roman"/>
          <w:sz w:val="28"/>
          <w:szCs w:val="28"/>
        </w:rPr>
        <w:t>年</w:t>
      </w:r>
      <w:r w:rsidR="00092F15">
        <w:rPr>
          <w:rFonts w:ascii="Times New Roman" w:eastAsia="方正仿宋简体" w:hAnsi="Times New Roman" w:hint="eastAsia"/>
          <w:sz w:val="28"/>
          <w:szCs w:val="28"/>
        </w:rPr>
        <w:t>9</w:t>
      </w:r>
      <w:r w:rsidRPr="00475E36">
        <w:rPr>
          <w:rFonts w:ascii="Times New Roman" w:eastAsia="方正仿宋简体" w:hAnsi="Times New Roman"/>
          <w:sz w:val="28"/>
          <w:szCs w:val="28"/>
        </w:rPr>
        <w:t>月</w:t>
      </w:r>
      <w:r w:rsidR="00ED5AC7">
        <w:rPr>
          <w:rFonts w:ascii="Times New Roman" w:eastAsia="方正仿宋简体" w:hAnsi="Times New Roman" w:hint="eastAsia"/>
          <w:sz w:val="28"/>
          <w:szCs w:val="28"/>
        </w:rPr>
        <w:t>2</w:t>
      </w:r>
      <w:r>
        <w:rPr>
          <w:rFonts w:ascii="Times New Roman" w:eastAsia="方正仿宋简体" w:hAnsi="Times New Roman" w:hint="eastAsia"/>
          <w:sz w:val="28"/>
          <w:szCs w:val="28"/>
        </w:rPr>
        <w:t>1</w:t>
      </w:r>
      <w:r w:rsidRPr="00475E36">
        <w:rPr>
          <w:rFonts w:ascii="Times New Roman" w:eastAsia="方正仿宋简体" w:hAnsi="Times New Roman"/>
          <w:sz w:val="28"/>
          <w:szCs w:val="28"/>
        </w:rPr>
        <w:t>日印发</w:t>
      </w:r>
    </w:p>
    <w:p w:rsidR="003719E0" w:rsidRPr="00DC5C5C"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sz w:val="28"/>
          <w:szCs w:val="28"/>
        </w:rPr>
        <w:t>打字</w:t>
      </w:r>
      <w:r w:rsidRPr="00475E36">
        <w:rPr>
          <w:rFonts w:ascii="Times New Roman" w:eastAsia="方正仿宋简体" w:hAnsi="Times New Roman"/>
          <w:sz w:val="28"/>
          <w:szCs w:val="28"/>
        </w:rPr>
        <w:t xml:space="preserve">: </w:t>
      </w:r>
      <w:r>
        <w:rPr>
          <w:rFonts w:ascii="Times New Roman" w:eastAsia="方正仿宋简体" w:hAnsi="Times New Roman" w:hint="eastAsia"/>
          <w:sz w:val="28"/>
          <w:szCs w:val="28"/>
        </w:rPr>
        <w:t>吴文彬</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校对</w:t>
      </w:r>
      <w:r>
        <w:rPr>
          <w:rFonts w:ascii="Times New Roman" w:eastAsia="方正仿宋简体" w:hAnsi="Times New Roman"/>
          <w:sz w:val="28"/>
          <w:szCs w:val="28"/>
        </w:rPr>
        <w:t>:</w:t>
      </w:r>
      <w:r w:rsidRPr="00475E36">
        <w:rPr>
          <w:rFonts w:ascii="Times New Roman" w:eastAsia="方正仿宋简体" w:hAnsi="Times New Roman"/>
          <w:sz w:val="28"/>
          <w:szCs w:val="28"/>
        </w:rPr>
        <w:t xml:space="preserve"> </w:t>
      </w:r>
      <w:r w:rsidR="00ED5AC7" w:rsidRPr="00ED5AC7">
        <w:rPr>
          <w:rFonts w:ascii="Times New Roman" w:eastAsia="方正仿宋简体" w:hAnsi="Times New Roman"/>
          <w:sz w:val="28"/>
          <w:szCs w:val="28"/>
        </w:rPr>
        <w:t>时晋</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共印</w:t>
      </w:r>
      <w:r w:rsidR="00CB779E">
        <w:rPr>
          <w:rFonts w:ascii="Times New Roman" w:eastAsia="方正仿宋简体" w:hAnsi="Times New Roman" w:hint="eastAsia"/>
          <w:sz w:val="28"/>
          <w:szCs w:val="28"/>
        </w:rPr>
        <w:t>1</w:t>
      </w:r>
      <w:r w:rsidRPr="00475E36">
        <w:rPr>
          <w:rFonts w:ascii="Times New Roman" w:eastAsia="方正仿宋简体" w:hAnsi="Times New Roman"/>
          <w:sz w:val="28"/>
          <w:szCs w:val="28"/>
        </w:rPr>
        <w:t>份</w:t>
      </w:r>
    </w:p>
    <w:sectPr w:rsidR="003719E0" w:rsidRPr="00DC5C5C" w:rsidSect="00E218AB">
      <w:footerReference w:type="default" r:id="rId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1C2" w:rsidRDefault="003041C2" w:rsidP="00BD02EF">
      <w:r>
        <w:separator/>
      </w:r>
    </w:p>
  </w:endnote>
  <w:endnote w:type="continuationSeparator" w:id="0">
    <w:p w:rsidR="003041C2" w:rsidRDefault="003041C2"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E67D46">
        <w:pPr>
          <w:pStyle w:val="a4"/>
          <w:jc w:val="center"/>
        </w:pPr>
        <w:r>
          <w:fldChar w:fldCharType="begin"/>
        </w:r>
        <w:r>
          <w:instrText>PAGE   \* MERGEFORMAT</w:instrText>
        </w:r>
        <w:r>
          <w:fldChar w:fldCharType="separate"/>
        </w:r>
        <w:r w:rsidR="00F64CD6" w:rsidRPr="00F64CD6">
          <w:rPr>
            <w:noProof/>
            <w:lang w:val="zh-CN"/>
          </w:rPr>
          <w:t>8</w:t>
        </w:r>
        <w:r>
          <w:fldChar w:fldCharType="end"/>
        </w:r>
      </w:p>
    </w:sdtContent>
  </w:sdt>
  <w:p w:rsidR="00E67D46" w:rsidRDefault="00E67D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1C2" w:rsidRDefault="003041C2" w:rsidP="00BD02EF">
      <w:r>
        <w:separator/>
      </w:r>
    </w:p>
  </w:footnote>
  <w:footnote w:type="continuationSeparator" w:id="0">
    <w:p w:rsidR="003041C2" w:rsidRDefault="003041C2"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1A600C55"/>
    <w:multiLevelType w:val="hybridMultilevel"/>
    <w:tmpl w:val="AD6EF8CC"/>
    <w:lvl w:ilvl="0" w:tplc="1EB6B7E2">
      <w:start w:val="1"/>
      <w:numFmt w:val="japaneseCounting"/>
      <w:lvlText w:val="第%1条"/>
      <w:lvlJc w:val="left"/>
      <w:pPr>
        <w:ind w:left="1800" w:hanging="120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
    <w:nsid w:val="23F8277F"/>
    <w:multiLevelType w:val="hybridMultilevel"/>
    <w:tmpl w:val="E2DA805E"/>
    <w:lvl w:ilvl="0" w:tplc="04521838">
      <w:start w:val="1"/>
      <w:numFmt w:val="japaneseCounting"/>
      <w:lvlText w:val="（%1）"/>
      <w:lvlJc w:val="left"/>
      <w:pPr>
        <w:ind w:left="2214" w:hanging="1080"/>
      </w:pPr>
      <w:rPr>
        <w:lang w:val="en-US"/>
      </w:rPr>
    </w:lvl>
    <w:lvl w:ilvl="1" w:tplc="04090019">
      <w:start w:val="1"/>
      <w:numFmt w:val="lowerLetter"/>
      <w:lvlText w:val="%2)"/>
      <w:lvlJc w:val="left"/>
      <w:pPr>
        <w:ind w:left="1582" w:hanging="420"/>
      </w:pPr>
    </w:lvl>
    <w:lvl w:ilvl="2" w:tplc="0409001B">
      <w:start w:val="1"/>
      <w:numFmt w:val="lowerRoman"/>
      <w:lvlText w:val="%3."/>
      <w:lvlJc w:val="right"/>
      <w:pPr>
        <w:ind w:left="2002" w:hanging="420"/>
      </w:pPr>
    </w:lvl>
    <w:lvl w:ilvl="3" w:tplc="0409000F">
      <w:start w:val="1"/>
      <w:numFmt w:val="decimal"/>
      <w:lvlText w:val="%4."/>
      <w:lvlJc w:val="left"/>
      <w:pPr>
        <w:ind w:left="2422" w:hanging="420"/>
      </w:pPr>
    </w:lvl>
    <w:lvl w:ilvl="4" w:tplc="04090019">
      <w:start w:val="1"/>
      <w:numFmt w:val="lowerLetter"/>
      <w:lvlText w:val="%5)"/>
      <w:lvlJc w:val="left"/>
      <w:pPr>
        <w:ind w:left="2842" w:hanging="420"/>
      </w:pPr>
    </w:lvl>
    <w:lvl w:ilvl="5" w:tplc="0409001B">
      <w:start w:val="1"/>
      <w:numFmt w:val="lowerRoman"/>
      <w:lvlText w:val="%6."/>
      <w:lvlJc w:val="right"/>
      <w:pPr>
        <w:ind w:left="3262" w:hanging="420"/>
      </w:pPr>
    </w:lvl>
    <w:lvl w:ilvl="6" w:tplc="0409000F">
      <w:start w:val="1"/>
      <w:numFmt w:val="decimal"/>
      <w:lvlText w:val="%7."/>
      <w:lvlJc w:val="left"/>
      <w:pPr>
        <w:ind w:left="3682" w:hanging="420"/>
      </w:pPr>
    </w:lvl>
    <w:lvl w:ilvl="7" w:tplc="04090019">
      <w:start w:val="1"/>
      <w:numFmt w:val="lowerLetter"/>
      <w:lvlText w:val="%8)"/>
      <w:lvlJc w:val="left"/>
      <w:pPr>
        <w:ind w:left="4102" w:hanging="420"/>
      </w:pPr>
    </w:lvl>
    <w:lvl w:ilvl="8" w:tplc="0409001B">
      <w:start w:val="1"/>
      <w:numFmt w:val="lowerRoman"/>
      <w:lvlText w:val="%9."/>
      <w:lvlJc w:val="right"/>
      <w:pPr>
        <w:ind w:left="4522"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40A5"/>
    <w:rsid w:val="00023393"/>
    <w:rsid w:val="00023918"/>
    <w:rsid w:val="000253C4"/>
    <w:rsid w:val="00027677"/>
    <w:rsid w:val="00030254"/>
    <w:rsid w:val="0003177A"/>
    <w:rsid w:val="00031819"/>
    <w:rsid w:val="0003452A"/>
    <w:rsid w:val="00034CB4"/>
    <w:rsid w:val="00034DC5"/>
    <w:rsid w:val="000350FA"/>
    <w:rsid w:val="000406E0"/>
    <w:rsid w:val="00040A29"/>
    <w:rsid w:val="00042AA7"/>
    <w:rsid w:val="000464E4"/>
    <w:rsid w:val="0004678F"/>
    <w:rsid w:val="000501AA"/>
    <w:rsid w:val="000515D0"/>
    <w:rsid w:val="000530B5"/>
    <w:rsid w:val="00057221"/>
    <w:rsid w:val="00061835"/>
    <w:rsid w:val="00070EF4"/>
    <w:rsid w:val="00073313"/>
    <w:rsid w:val="00075DDE"/>
    <w:rsid w:val="000770D6"/>
    <w:rsid w:val="00077B36"/>
    <w:rsid w:val="00087D53"/>
    <w:rsid w:val="00090A5F"/>
    <w:rsid w:val="000914B4"/>
    <w:rsid w:val="00092880"/>
    <w:rsid w:val="00092F15"/>
    <w:rsid w:val="00093565"/>
    <w:rsid w:val="00093666"/>
    <w:rsid w:val="000979F3"/>
    <w:rsid w:val="000B1D18"/>
    <w:rsid w:val="000B2000"/>
    <w:rsid w:val="000B3F90"/>
    <w:rsid w:val="000B4853"/>
    <w:rsid w:val="000B52DC"/>
    <w:rsid w:val="000B5EAA"/>
    <w:rsid w:val="000C446C"/>
    <w:rsid w:val="000C6818"/>
    <w:rsid w:val="000D7B7F"/>
    <w:rsid w:val="000E6E4C"/>
    <w:rsid w:val="000E700E"/>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224F"/>
    <w:rsid w:val="00126771"/>
    <w:rsid w:val="00126F8E"/>
    <w:rsid w:val="00127D44"/>
    <w:rsid w:val="00130AC5"/>
    <w:rsid w:val="00131C2F"/>
    <w:rsid w:val="00131FD5"/>
    <w:rsid w:val="00131FE7"/>
    <w:rsid w:val="001351B4"/>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4F7"/>
    <w:rsid w:val="00165E5A"/>
    <w:rsid w:val="00170F03"/>
    <w:rsid w:val="001732C7"/>
    <w:rsid w:val="00177B39"/>
    <w:rsid w:val="00177DEB"/>
    <w:rsid w:val="0018408C"/>
    <w:rsid w:val="00184F1F"/>
    <w:rsid w:val="001856EA"/>
    <w:rsid w:val="0018614E"/>
    <w:rsid w:val="00186237"/>
    <w:rsid w:val="001868F6"/>
    <w:rsid w:val="0019258E"/>
    <w:rsid w:val="001926CB"/>
    <w:rsid w:val="001931B8"/>
    <w:rsid w:val="00194F2E"/>
    <w:rsid w:val="00196309"/>
    <w:rsid w:val="001A4206"/>
    <w:rsid w:val="001A5588"/>
    <w:rsid w:val="001B041D"/>
    <w:rsid w:val="001B0CD9"/>
    <w:rsid w:val="001B73AB"/>
    <w:rsid w:val="001B7CCF"/>
    <w:rsid w:val="001C3A53"/>
    <w:rsid w:val="001C3B47"/>
    <w:rsid w:val="001C4F64"/>
    <w:rsid w:val="001C7F38"/>
    <w:rsid w:val="001D11CB"/>
    <w:rsid w:val="001D11E3"/>
    <w:rsid w:val="001D1DB2"/>
    <w:rsid w:val="001D2CDF"/>
    <w:rsid w:val="001E0B46"/>
    <w:rsid w:val="001E0D34"/>
    <w:rsid w:val="001E6EB7"/>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333E3"/>
    <w:rsid w:val="00236755"/>
    <w:rsid w:val="00236833"/>
    <w:rsid w:val="002473F6"/>
    <w:rsid w:val="0025096D"/>
    <w:rsid w:val="00251293"/>
    <w:rsid w:val="002536E0"/>
    <w:rsid w:val="00254F5B"/>
    <w:rsid w:val="00255F48"/>
    <w:rsid w:val="002566F5"/>
    <w:rsid w:val="0025678A"/>
    <w:rsid w:val="00256A8B"/>
    <w:rsid w:val="00260853"/>
    <w:rsid w:val="00264360"/>
    <w:rsid w:val="00267C14"/>
    <w:rsid w:val="00271211"/>
    <w:rsid w:val="002730B4"/>
    <w:rsid w:val="002735E0"/>
    <w:rsid w:val="0028118C"/>
    <w:rsid w:val="002832CA"/>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43C"/>
    <w:rsid w:val="002C0DC9"/>
    <w:rsid w:val="002C1F53"/>
    <w:rsid w:val="002C3192"/>
    <w:rsid w:val="002C4D50"/>
    <w:rsid w:val="002D3F1F"/>
    <w:rsid w:val="002E0200"/>
    <w:rsid w:val="002F1E6E"/>
    <w:rsid w:val="002F3353"/>
    <w:rsid w:val="002F4B2B"/>
    <w:rsid w:val="002F67FE"/>
    <w:rsid w:val="0030322B"/>
    <w:rsid w:val="003041C2"/>
    <w:rsid w:val="00306CA9"/>
    <w:rsid w:val="0031218F"/>
    <w:rsid w:val="00312E97"/>
    <w:rsid w:val="00313721"/>
    <w:rsid w:val="003138A7"/>
    <w:rsid w:val="0032130E"/>
    <w:rsid w:val="00323A6D"/>
    <w:rsid w:val="00326C44"/>
    <w:rsid w:val="00326E84"/>
    <w:rsid w:val="00327855"/>
    <w:rsid w:val="003325EB"/>
    <w:rsid w:val="00333266"/>
    <w:rsid w:val="0033366F"/>
    <w:rsid w:val="00333E25"/>
    <w:rsid w:val="00336460"/>
    <w:rsid w:val="00336C12"/>
    <w:rsid w:val="003375BE"/>
    <w:rsid w:val="00337714"/>
    <w:rsid w:val="0034018B"/>
    <w:rsid w:val="003413FE"/>
    <w:rsid w:val="0034410B"/>
    <w:rsid w:val="00344237"/>
    <w:rsid w:val="00346C39"/>
    <w:rsid w:val="00350D51"/>
    <w:rsid w:val="00351852"/>
    <w:rsid w:val="003523D3"/>
    <w:rsid w:val="00353031"/>
    <w:rsid w:val="00353B57"/>
    <w:rsid w:val="00356570"/>
    <w:rsid w:val="00362652"/>
    <w:rsid w:val="00365CEC"/>
    <w:rsid w:val="003719E0"/>
    <w:rsid w:val="00373B5F"/>
    <w:rsid w:val="003810B0"/>
    <w:rsid w:val="00383400"/>
    <w:rsid w:val="00385000"/>
    <w:rsid w:val="00391E10"/>
    <w:rsid w:val="003941C0"/>
    <w:rsid w:val="003A0328"/>
    <w:rsid w:val="003A0961"/>
    <w:rsid w:val="003A2E2D"/>
    <w:rsid w:val="003B0326"/>
    <w:rsid w:val="003B4EDD"/>
    <w:rsid w:val="003B5FCF"/>
    <w:rsid w:val="003B7243"/>
    <w:rsid w:val="003C0078"/>
    <w:rsid w:val="003C0372"/>
    <w:rsid w:val="003C0D0D"/>
    <w:rsid w:val="003C2E72"/>
    <w:rsid w:val="003C4AFF"/>
    <w:rsid w:val="003C64F5"/>
    <w:rsid w:val="003C70C1"/>
    <w:rsid w:val="003D0861"/>
    <w:rsid w:val="003D2796"/>
    <w:rsid w:val="003D3C08"/>
    <w:rsid w:val="003D48CA"/>
    <w:rsid w:val="003D4B63"/>
    <w:rsid w:val="003D71BB"/>
    <w:rsid w:val="003D7933"/>
    <w:rsid w:val="003E215D"/>
    <w:rsid w:val="003E3337"/>
    <w:rsid w:val="003E6343"/>
    <w:rsid w:val="00405C7A"/>
    <w:rsid w:val="004073C0"/>
    <w:rsid w:val="00410467"/>
    <w:rsid w:val="004112D7"/>
    <w:rsid w:val="004155EF"/>
    <w:rsid w:val="00422DFD"/>
    <w:rsid w:val="004248AD"/>
    <w:rsid w:val="00425659"/>
    <w:rsid w:val="004258CD"/>
    <w:rsid w:val="00431C10"/>
    <w:rsid w:val="004412FE"/>
    <w:rsid w:val="00441CF2"/>
    <w:rsid w:val="00447E4C"/>
    <w:rsid w:val="00447EB8"/>
    <w:rsid w:val="0045247A"/>
    <w:rsid w:val="00453ED7"/>
    <w:rsid w:val="00457E95"/>
    <w:rsid w:val="00460DF6"/>
    <w:rsid w:val="004629E8"/>
    <w:rsid w:val="00462D27"/>
    <w:rsid w:val="004636C3"/>
    <w:rsid w:val="00464262"/>
    <w:rsid w:val="004667C6"/>
    <w:rsid w:val="0047156C"/>
    <w:rsid w:val="004720FD"/>
    <w:rsid w:val="00475B2E"/>
    <w:rsid w:val="00475E36"/>
    <w:rsid w:val="00480309"/>
    <w:rsid w:val="00480718"/>
    <w:rsid w:val="00481C27"/>
    <w:rsid w:val="004907BB"/>
    <w:rsid w:val="00494134"/>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4BA1"/>
    <w:rsid w:val="00575CD8"/>
    <w:rsid w:val="00577ABC"/>
    <w:rsid w:val="00581DEA"/>
    <w:rsid w:val="00583A82"/>
    <w:rsid w:val="00586313"/>
    <w:rsid w:val="00590FC5"/>
    <w:rsid w:val="00594182"/>
    <w:rsid w:val="00594416"/>
    <w:rsid w:val="00594610"/>
    <w:rsid w:val="00594CDC"/>
    <w:rsid w:val="0059595B"/>
    <w:rsid w:val="005A16C3"/>
    <w:rsid w:val="005A4BF4"/>
    <w:rsid w:val="005B1BD5"/>
    <w:rsid w:val="005B7677"/>
    <w:rsid w:val="005C235F"/>
    <w:rsid w:val="005C3297"/>
    <w:rsid w:val="005C3D38"/>
    <w:rsid w:val="005C4C02"/>
    <w:rsid w:val="005C7B94"/>
    <w:rsid w:val="005D0783"/>
    <w:rsid w:val="005D14A4"/>
    <w:rsid w:val="005D5157"/>
    <w:rsid w:val="005D5E84"/>
    <w:rsid w:val="005E5FC8"/>
    <w:rsid w:val="005E7889"/>
    <w:rsid w:val="005F65B0"/>
    <w:rsid w:val="006108D0"/>
    <w:rsid w:val="0061216D"/>
    <w:rsid w:val="00612EFA"/>
    <w:rsid w:val="00617D4B"/>
    <w:rsid w:val="00617F1A"/>
    <w:rsid w:val="006238B2"/>
    <w:rsid w:val="0063018A"/>
    <w:rsid w:val="0063103E"/>
    <w:rsid w:val="00634293"/>
    <w:rsid w:val="006372EA"/>
    <w:rsid w:val="006413D2"/>
    <w:rsid w:val="00642348"/>
    <w:rsid w:val="00642FB4"/>
    <w:rsid w:val="00646FD2"/>
    <w:rsid w:val="006508A5"/>
    <w:rsid w:val="006541B9"/>
    <w:rsid w:val="0065557B"/>
    <w:rsid w:val="006569F3"/>
    <w:rsid w:val="006577F3"/>
    <w:rsid w:val="00661591"/>
    <w:rsid w:val="006716AD"/>
    <w:rsid w:val="006736BE"/>
    <w:rsid w:val="00680308"/>
    <w:rsid w:val="006821AC"/>
    <w:rsid w:val="00686D70"/>
    <w:rsid w:val="00690B4E"/>
    <w:rsid w:val="00695889"/>
    <w:rsid w:val="006A1A60"/>
    <w:rsid w:val="006A4000"/>
    <w:rsid w:val="006A6C9A"/>
    <w:rsid w:val="006A6FE1"/>
    <w:rsid w:val="006B7D6D"/>
    <w:rsid w:val="006C0352"/>
    <w:rsid w:val="006C2998"/>
    <w:rsid w:val="006C310F"/>
    <w:rsid w:val="006C317B"/>
    <w:rsid w:val="006C7D19"/>
    <w:rsid w:val="006D1144"/>
    <w:rsid w:val="006D6786"/>
    <w:rsid w:val="006D6BD1"/>
    <w:rsid w:val="006D76DE"/>
    <w:rsid w:val="006E0452"/>
    <w:rsid w:val="006E15D4"/>
    <w:rsid w:val="006E64AE"/>
    <w:rsid w:val="006F7B98"/>
    <w:rsid w:val="00704DC6"/>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5551"/>
    <w:rsid w:val="0074587C"/>
    <w:rsid w:val="00745C48"/>
    <w:rsid w:val="00750653"/>
    <w:rsid w:val="007506D8"/>
    <w:rsid w:val="00755883"/>
    <w:rsid w:val="0076142A"/>
    <w:rsid w:val="0076251E"/>
    <w:rsid w:val="00765B6D"/>
    <w:rsid w:val="007665B5"/>
    <w:rsid w:val="00767AFC"/>
    <w:rsid w:val="00772A50"/>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4B0D"/>
    <w:rsid w:val="008566B7"/>
    <w:rsid w:val="00860654"/>
    <w:rsid w:val="00864DCA"/>
    <w:rsid w:val="00864EE1"/>
    <w:rsid w:val="008654AF"/>
    <w:rsid w:val="00865B27"/>
    <w:rsid w:val="008673CB"/>
    <w:rsid w:val="00870868"/>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C314A"/>
    <w:rsid w:val="008C3177"/>
    <w:rsid w:val="008C5972"/>
    <w:rsid w:val="008C643D"/>
    <w:rsid w:val="008C78D2"/>
    <w:rsid w:val="008D109E"/>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5AE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EEF"/>
    <w:rsid w:val="009E3451"/>
    <w:rsid w:val="009E65FD"/>
    <w:rsid w:val="009F0843"/>
    <w:rsid w:val="009F68D1"/>
    <w:rsid w:val="00A00F12"/>
    <w:rsid w:val="00A0147F"/>
    <w:rsid w:val="00A0639E"/>
    <w:rsid w:val="00A10B71"/>
    <w:rsid w:val="00A115FB"/>
    <w:rsid w:val="00A11E0C"/>
    <w:rsid w:val="00A17BBA"/>
    <w:rsid w:val="00A2109A"/>
    <w:rsid w:val="00A21B31"/>
    <w:rsid w:val="00A221DA"/>
    <w:rsid w:val="00A2464B"/>
    <w:rsid w:val="00A254DD"/>
    <w:rsid w:val="00A302D2"/>
    <w:rsid w:val="00A31158"/>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67CF6"/>
    <w:rsid w:val="00A71D2A"/>
    <w:rsid w:val="00A7779F"/>
    <w:rsid w:val="00A80D85"/>
    <w:rsid w:val="00A8169B"/>
    <w:rsid w:val="00A81700"/>
    <w:rsid w:val="00A8425D"/>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08E8"/>
    <w:rsid w:val="00C51537"/>
    <w:rsid w:val="00C52BCB"/>
    <w:rsid w:val="00C55A78"/>
    <w:rsid w:val="00C5671A"/>
    <w:rsid w:val="00C569E6"/>
    <w:rsid w:val="00C638EA"/>
    <w:rsid w:val="00C66427"/>
    <w:rsid w:val="00C70B25"/>
    <w:rsid w:val="00C70E2E"/>
    <w:rsid w:val="00C72022"/>
    <w:rsid w:val="00C734BA"/>
    <w:rsid w:val="00C7674C"/>
    <w:rsid w:val="00C81251"/>
    <w:rsid w:val="00C83FCB"/>
    <w:rsid w:val="00C84CC6"/>
    <w:rsid w:val="00C85723"/>
    <w:rsid w:val="00C90B3D"/>
    <w:rsid w:val="00CA6562"/>
    <w:rsid w:val="00CA73A3"/>
    <w:rsid w:val="00CB2104"/>
    <w:rsid w:val="00CB29C3"/>
    <w:rsid w:val="00CB2C39"/>
    <w:rsid w:val="00CB779E"/>
    <w:rsid w:val="00CC66AC"/>
    <w:rsid w:val="00CD060D"/>
    <w:rsid w:val="00CD2057"/>
    <w:rsid w:val="00CD3B61"/>
    <w:rsid w:val="00CD49B7"/>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5747C"/>
    <w:rsid w:val="00D63B60"/>
    <w:rsid w:val="00D65F3D"/>
    <w:rsid w:val="00D72982"/>
    <w:rsid w:val="00D82381"/>
    <w:rsid w:val="00D861D2"/>
    <w:rsid w:val="00D91A18"/>
    <w:rsid w:val="00D939F4"/>
    <w:rsid w:val="00D950F4"/>
    <w:rsid w:val="00D97FC6"/>
    <w:rsid w:val="00DA7FAE"/>
    <w:rsid w:val="00DB538D"/>
    <w:rsid w:val="00DB5FCC"/>
    <w:rsid w:val="00DC5B69"/>
    <w:rsid w:val="00DC5BA4"/>
    <w:rsid w:val="00DC5C5C"/>
    <w:rsid w:val="00DC6B41"/>
    <w:rsid w:val="00DC75AD"/>
    <w:rsid w:val="00DD26E8"/>
    <w:rsid w:val="00DD3606"/>
    <w:rsid w:val="00DD5E1F"/>
    <w:rsid w:val="00DD7D54"/>
    <w:rsid w:val="00DE29BF"/>
    <w:rsid w:val="00DE3662"/>
    <w:rsid w:val="00DE3C5D"/>
    <w:rsid w:val="00DE3F58"/>
    <w:rsid w:val="00DE56E6"/>
    <w:rsid w:val="00DF2216"/>
    <w:rsid w:val="00DF42AF"/>
    <w:rsid w:val="00E01110"/>
    <w:rsid w:val="00E021CC"/>
    <w:rsid w:val="00E052D2"/>
    <w:rsid w:val="00E11D28"/>
    <w:rsid w:val="00E12192"/>
    <w:rsid w:val="00E154E8"/>
    <w:rsid w:val="00E15745"/>
    <w:rsid w:val="00E218AB"/>
    <w:rsid w:val="00E21C26"/>
    <w:rsid w:val="00E21C73"/>
    <w:rsid w:val="00E22954"/>
    <w:rsid w:val="00E25FD5"/>
    <w:rsid w:val="00E2640B"/>
    <w:rsid w:val="00E31176"/>
    <w:rsid w:val="00E33900"/>
    <w:rsid w:val="00E3637F"/>
    <w:rsid w:val="00E40F19"/>
    <w:rsid w:val="00E4269F"/>
    <w:rsid w:val="00E42B7D"/>
    <w:rsid w:val="00E44656"/>
    <w:rsid w:val="00E4794C"/>
    <w:rsid w:val="00E528D3"/>
    <w:rsid w:val="00E538E2"/>
    <w:rsid w:val="00E57502"/>
    <w:rsid w:val="00E62E8C"/>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2666"/>
    <w:rsid w:val="00EB2F80"/>
    <w:rsid w:val="00EB3A63"/>
    <w:rsid w:val="00EB6728"/>
    <w:rsid w:val="00EC3756"/>
    <w:rsid w:val="00EC5E22"/>
    <w:rsid w:val="00EC6D2E"/>
    <w:rsid w:val="00ED1939"/>
    <w:rsid w:val="00ED5AC7"/>
    <w:rsid w:val="00ED6C71"/>
    <w:rsid w:val="00ED6EBB"/>
    <w:rsid w:val="00ED7353"/>
    <w:rsid w:val="00EE079A"/>
    <w:rsid w:val="00EE3B19"/>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51B82"/>
    <w:rsid w:val="00F56CE7"/>
    <w:rsid w:val="00F60524"/>
    <w:rsid w:val="00F60966"/>
    <w:rsid w:val="00F626D1"/>
    <w:rsid w:val="00F6453E"/>
    <w:rsid w:val="00F64CD6"/>
    <w:rsid w:val="00F65A21"/>
    <w:rsid w:val="00F71A7E"/>
    <w:rsid w:val="00F728CD"/>
    <w:rsid w:val="00F72A4B"/>
    <w:rsid w:val="00F85D0F"/>
    <w:rsid w:val="00F864FE"/>
    <w:rsid w:val="00F878AF"/>
    <w:rsid w:val="00F950BF"/>
    <w:rsid w:val="00F96369"/>
    <w:rsid w:val="00F979D5"/>
    <w:rsid w:val="00FA0AC6"/>
    <w:rsid w:val="00FA35A4"/>
    <w:rsid w:val="00FA5ADF"/>
    <w:rsid w:val="00FB3248"/>
    <w:rsid w:val="00FE028E"/>
    <w:rsid w:val="00FE7164"/>
    <w:rsid w:val="00F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6BF30-3606-4CFC-AE14-5D16823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basedOn w:val="a0"/>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basedOn w:val="a0"/>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styleId="a7">
    <w:name w:val="Hyperlink"/>
    <w:uiPriority w:val="99"/>
    <w:unhideWhenUsed/>
    <w:rsid w:val="007810C5"/>
    <w:rPr>
      <w:color w:val="0563C1"/>
      <w:u w:val="single"/>
    </w:rPr>
  </w:style>
  <w:style w:type="paragraph" w:styleId="a8">
    <w:name w:val="Normal (Web)"/>
    <w:basedOn w:val="a"/>
    <w:uiPriority w:val="99"/>
    <w:semiHidden/>
    <w:unhideWhenUsed/>
    <w:rsid w:val="00A71D2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355549061">
      <w:bodyDiv w:val="1"/>
      <w:marLeft w:val="0"/>
      <w:marRight w:val="0"/>
      <w:marTop w:val="0"/>
      <w:marBottom w:val="0"/>
      <w:divBdr>
        <w:top w:val="none" w:sz="0" w:space="0" w:color="auto"/>
        <w:left w:val="none" w:sz="0" w:space="0" w:color="auto"/>
        <w:bottom w:val="none" w:sz="0" w:space="0" w:color="auto"/>
        <w:right w:val="none" w:sz="0" w:space="0" w:color="auto"/>
      </w:divBdr>
    </w:div>
    <w:div w:id="373241016">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95789501">
      <w:bodyDiv w:val="1"/>
      <w:marLeft w:val="0"/>
      <w:marRight w:val="0"/>
      <w:marTop w:val="0"/>
      <w:marBottom w:val="0"/>
      <w:divBdr>
        <w:top w:val="none" w:sz="0" w:space="0" w:color="auto"/>
        <w:left w:val="none" w:sz="0" w:space="0" w:color="auto"/>
        <w:bottom w:val="none" w:sz="0" w:space="0" w:color="auto"/>
        <w:right w:val="none" w:sz="0" w:space="0" w:color="auto"/>
      </w:divBdr>
    </w:div>
    <w:div w:id="723605063">
      <w:bodyDiv w:val="1"/>
      <w:marLeft w:val="0"/>
      <w:marRight w:val="0"/>
      <w:marTop w:val="0"/>
      <w:marBottom w:val="0"/>
      <w:divBdr>
        <w:top w:val="none" w:sz="0" w:space="0" w:color="auto"/>
        <w:left w:val="none" w:sz="0" w:space="0" w:color="auto"/>
        <w:bottom w:val="none" w:sz="0" w:space="0" w:color="auto"/>
        <w:right w:val="none" w:sz="0" w:space="0" w:color="auto"/>
      </w:divBdr>
    </w:div>
    <w:div w:id="81980924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81616440">
      <w:bodyDiv w:val="1"/>
      <w:marLeft w:val="0"/>
      <w:marRight w:val="0"/>
      <w:marTop w:val="0"/>
      <w:marBottom w:val="0"/>
      <w:divBdr>
        <w:top w:val="none" w:sz="0" w:space="0" w:color="auto"/>
        <w:left w:val="none" w:sz="0" w:space="0" w:color="auto"/>
        <w:bottom w:val="none" w:sz="0" w:space="0" w:color="auto"/>
        <w:right w:val="none" w:sz="0" w:space="0" w:color="auto"/>
      </w:divBdr>
    </w:div>
    <w:div w:id="1306159939">
      <w:bodyDiv w:val="1"/>
      <w:marLeft w:val="0"/>
      <w:marRight w:val="0"/>
      <w:marTop w:val="0"/>
      <w:marBottom w:val="0"/>
      <w:divBdr>
        <w:top w:val="none" w:sz="0" w:space="0" w:color="auto"/>
        <w:left w:val="none" w:sz="0" w:space="0" w:color="auto"/>
        <w:bottom w:val="none" w:sz="0" w:space="0" w:color="auto"/>
        <w:right w:val="none" w:sz="0" w:space="0" w:color="auto"/>
      </w:divBdr>
    </w:div>
    <w:div w:id="1350181537">
      <w:bodyDiv w:val="1"/>
      <w:marLeft w:val="0"/>
      <w:marRight w:val="0"/>
      <w:marTop w:val="0"/>
      <w:marBottom w:val="0"/>
      <w:divBdr>
        <w:top w:val="none" w:sz="0" w:space="0" w:color="auto"/>
        <w:left w:val="none" w:sz="0" w:space="0" w:color="auto"/>
        <w:bottom w:val="none" w:sz="0" w:space="0" w:color="auto"/>
        <w:right w:val="none" w:sz="0" w:space="0" w:color="auto"/>
      </w:divBdr>
    </w:div>
    <w:div w:id="1433281892">
      <w:bodyDiv w:val="1"/>
      <w:marLeft w:val="0"/>
      <w:marRight w:val="0"/>
      <w:marTop w:val="0"/>
      <w:marBottom w:val="0"/>
      <w:divBdr>
        <w:top w:val="none" w:sz="0" w:space="0" w:color="auto"/>
        <w:left w:val="none" w:sz="0" w:space="0" w:color="auto"/>
        <w:bottom w:val="none" w:sz="0" w:space="0" w:color="auto"/>
        <w:right w:val="none" w:sz="0" w:space="0" w:color="auto"/>
      </w:divBdr>
    </w:div>
    <w:div w:id="1601377970">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709336347">
      <w:bodyDiv w:val="1"/>
      <w:marLeft w:val="0"/>
      <w:marRight w:val="0"/>
      <w:marTop w:val="0"/>
      <w:marBottom w:val="0"/>
      <w:divBdr>
        <w:top w:val="none" w:sz="0" w:space="0" w:color="auto"/>
        <w:left w:val="none" w:sz="0" w:space="0" w:color="auto"/>
        <w:bottom w:val="none" w:sz="0" w:space="0" w:color="auto"/>
        <w:right w:val="none" w:sz="0" w:space="0" w:color="auto"/>
      </w:divBdr>
    </w:div>
    <w:div w:id="1720322441">
      <w:bodyDiv w:val="1"/>
      <w:marLeft w:val="0"/>
      <w:marRight w:val="0"/>
      <w:marTop w:val="0"/>
      <w:marBottom w:val="0"/>
      <w:divBdr>
        <w:top w:val="none" w:sz="0" w:space="0" w:color="auto"/>
        <w:left w:val="none" w:sz="0" w:space="0" w:color="auto"/>
        <w:bottom w:val="none" w:sz="0" w:space="0" w:color="auto"/>
        <w:right w:val="none" w:sz="0" w:space="0" w:color="auto"/>
      </w:divBdr>
    </w:div>
    <w:div w:id="1775438564">
      <w:bodyDiv w:val="1"/>
      <w:marLeft w:val="0"/>
      <w:marRight w:val="0"/>
      <w:marTop w:val="0"/>
      <w:marBottom w:val="0"/>
      <w:divBdr>
        <w:top w:val="none" w:sz="0" w:space="0" w:color="auto"/>
        <w:left w:val="none" w:sz="0" w:space="0" w:color="auto"/>
        <w:bottom w:val="none" w:sz="0" w:space="0" w:color="auto"/>
        <w:right w:val="none" w:sz="0" w:space="0" w:color="auto"/>
      </w:divBdr>
    </w:div>
    <w:div w:id="1901092941">
      <w:bodyDiv w:val="1"/>
      <w:marLeft w:val="0"/>
      <w:marRight w:val="0"/>
      <w:marTop w:val="0"/>
      <w:marBottom w:val="0"/>
      <w:divBdr>
        <w:top w:val="none" w:sz="0" w:space="0" w:color="auto"/>
        <w:left w:val="none" w:sz="0" w:space="0" w:color="auto"/>
        <w:bottom w:val="none" w:sz="0" w:space="0" w:color="auto"/>
        <w:right w:val="none" w:sz="0" w:space="0" w:color="auto"/>
      </w:divBdr>
    </w:div>
    <w:div w:id="1939755084">
      <w:bodyDiv w:val="1"/>
      <w:marLeft w:val="0"/>
      <w:marRight w:val="0"/>
      <w:marTop w:val="0"/>
      <w:marBottom w:val="0"/>
      <w:divBdr>
        <w:top w:val="none" w:sz="0" w:space="0" w:color="auto"/>
        <w:left w:val="none" w:sz="0" w:space="0" w:color="auto"/>
        <w:bottom w:val="none" w:sz="0" w:space="0" w:color="auto"/>
        <w:right w:val="none" w:sz="0" w:space="0" w:color="auto"/>
      </w:divBdr>
    </w:div>
    <w:div w:id="2001227757">
      <w:bodyDiv w:val="1"/>
      <w:marLeft w:val="0"/>
      <w:marRight w:val="0"/>
      <w:marTop w:val="0"/>
      <w:marBottom w:val="0"/>
      <w:divBdr>
        <w:top w:val="none" w:sz="0" w:space="0" w:color="auto"/>
        <w:left w:val="none" w:sz="0" w:space="0" w:color="auto"/>
        <w:bottom w:val="none" w:sz="0" w:space="0" w:color="auto"/>
        <w:right w:val="none" w:sz="0" w:space="0" w:color="auto"/>
      </w:divBdr>
    </w:div>
    <w:div w:id="2055080040">
      <w:bodyDiv w:val="1"/>
      <w:marLeft w:val="0"/>
      <w:marRight w:val="0"/>
      <w:marTop w:val="0"/>
      <w:marBottom w:val="0"/>
      <w:divBdr>
        <w:top w:val="none" w:sz="0" w:space="0" w:color="auto"/>
        <w:left w:val="none" w:sz="0" w:space="0" w:color="auto"/>
        <w:bottom w:val="none" w:sz="0" w:space="0" w:color="auto"/>
        <w:right w:val="none" w:sz="0" w:space="0" w:color="auto"/>
      </w:divBdr>
    </w:div>
    <w:div w:id="2069375556">
      <w:bodyDiv w:val="1"/>
      <w:marLeft w:val="0"/>
      <w:marRight w:val="0"/>
      <w:marTop w:val="0"/>
      <w:marBottom w:val="0"/>
      <w:divBdr>
        <w:top w:val="none" w:sz="0" w:space="0" w:color="auto"/>
        <w:left w:val="none" w:sz="0" w:space="0" w:color="auto"/>
        <w:bottom w:val="none" w:sz="0" w:space="0" w:color="auto"/>
        <w:right w:val="none" w:sz="0" w:space="0" w:color="auto"/>
      </w:divBdr>
    </w:div>
    <w:div w:id="2099448202">
      <w:bodyDiv w:val="1"/>
      <w:marLeft w:val="0"/>
      <w:marRight w:val="0"/>
      <w:marTop w:val="0"/>
      <w:marBottom w:val="0"/>
      <w:divBdr>
        <w:top w:val="none" w:sz="0" w:space="0" w:color="auto"/>
        <w:left w:val="none" w:sz="0" w:space="0" w:color="auto"/>
        <w:bottom w:val="none" w:sz="0" w:space="0" w:color="auto"/>
        <w:right w:val="none" w:sz="0" w:space="0" w:color="auto"/>
      </w:divBdr>
    </w:div>
    <w:div w:id="21293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ABD23-1598-46AC-820A-30F6CF0E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向春丞xcc</cp:lastModifiedBy>
  <cp:revision>421</cp:revision>
  <cp:lastPrinted>2015-08-19T07:06:00Z</cp:lastPrinted>
  <dcterms:created xsi:type="dcterms:W3CDTF">2014-03-24T03:11:00Z</dcterms:created>
  <dcterms:modified xsi:type="dcterms:W3CDTF">2015-09-22T03:12:00Z</dcterms:modified>
</cp:coreProperties>
</file>