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4CF" w:rsidRDefault="00EE44CF">
      <w:pPr>
        <w:widowControl/>
        <w:jc w:val="left"/>
        <w:rPr>
          <w:sz w:val="30"/>
          <w:szCs w:val="30"/>
        </w:rPr>
      </w:pPr>
    </w:p>
    <w:p w:rsidR="00B3766A" w:rsidRDefault="00B3766A" w:rsidP="00EE44CF">
      <w:pPr>
        <w:jc w:val="center"/>
        <w:rPr>
          <w:rFonts w:ascii="方正仿宋简体" w:eastAsia="方正仿宋简体" w:hAnsi="黑体"/>
          <w:b/>
          <w:sz w:val="36"/>
          <w:szCs w:val="36"/>
        </w:rPr>
      </w:pPr>
      <w:r w:rsidRPr="00B3766A">
        <w:rPr>
          <w:rFonts w:ascii="方正仿宋简体" w:eastAsia="方正仿宋简体" w:hAnsi="黑体" w:hint="eastAsia"/>
          <w:b/>
          <w:sz w:val="36"/>
          <w:szCs w:val="36"/>
        </w:rPr>
        <w:t>挂牌公司股票发行常见问题解</w:t>
      </w:r>
      <w:bookmarkStart w:id="0" w:name="_GoBack"/>
      <w:bookmarkEnd w:id="0"/>
      <w:r w:rsidRPr="00B3766A">
        <w:rPr>
          <w:rFonts w:ascii="方正仿宋简体" w:eastAsia="方正仿宋简体" w:hAnsi="黑体" w:hint="eastAsia"/>
          <w:b/>
          <w:sz w:val="36"/>
          <w:szCs w:val="36"/>
        </w:rPr>
        <w:t>答</w:t>
      </w:r>
    </w:p>
    <w:p w:rsidR="00EE44CF" w:rsidRPr="00EE44CF" w:rsidRDefault="00B3766A" w:rsidP="00EE44CF">
      <w:pPr>
        <w:jc w:val="center"/>
        <w:rPr>
          <w:rFonts w:ascii="方正仿宋简体" w:eastAsia="方正仿宋简体" w:hAnsi="黑体"/>
          <w:b/>
          <w:sz w:val="36"/>
          <w:szCs w:val="36"/>
        </w:rPr>
      </w:pPr>
      <w:r w:rsidRPr="00B3766A">
        <w:rPr>
          <w:rFonts w:ascii="方正仿宋简体" w:eastAsia="方正仿宋简体" w:hAnsi="黑体" w:hint="eastAsia"/>
          <w:b/>
          <w:sz w:val="36"/>
          <w:szCs w:val="36"/>
        </w:rPr>
        <w:t>——股份支付</w:t>
      </w:r>
    </w:p>
    <w:p w:rsidR="00EE44CF" w:rsidRDefault="00EE44CF" w:rsidP="00EE44CF">
      <w:pPr>
        <w:jc w:val="center"/>
        <w:rPr>
          <w:rFonts w:ascii="方正仿宋简体" w:eastAsia="方正仿宋简体"/>
          <w:b/>
          <w:sz w:val="28"/>
          <w:szCs w:val="28"/>
        </w:rPr>
      </w:pPr>
    </w:p>
    <w:p w:rsidR="00EE44CF" w:rsidRDefault="00D31F50" w:rsidP="004F76EB">
      <w:pPr>
        <w:ind w:firstLineChars="200" w:firstLine="560"/>
        <w:rPr>
          <w:rFonts w:ascii="方正仿宋简体" w:eastAsia="方正仿宋简体"/>
          <w:sz w:val="28"/>
          <w:szCs w:val="28"/>
        </w:rPr>
      </w:pPr>
      <w:r>
        <w:rPr>
          <w:rFonts w:ascii="方正仿宋简体" w:eastAsia="方正仿宋简体" w:hint="eastAsia"/>
          <w:b/>
          <w:sz w:val="28"/>
          <w:szCs w:val="28"/>
        </w:rPr>
        <w:t>一</w:t>
      </w:r>
      <w:r w:rsidR="00EE44CF">
        <w:rPr>
          <w:rFonts w:ascii="方正仿宋简体" w:eastAsia="方正仿宋简体" w:hint="eastAsia"/>
          <w:b/>
          <w:sz w:val="28"/>
          <w:szCs w:val="28"/>
        </w:rPr>
        <w:t>、是否所有的挂牌公司在符合《企业会计准则第11号——股份支付》规定的情形时，</w:t>
      </w:r>
      <w:r w:rsidR="004F76EB">
        <w:rPr>
          <w:rFonts w:ascii="方正仿宋简体" w:eastAsia="方正仿宋简体" w:hint="eastAsia"/>
          <w:b/>
          <w:sz w:val="28"/>
          <w:szCs w:val="28"/>
        </w:rPr>
        <w:t>均</w:t>
      </w:r>
      <w:r w:rsidR="00EE44CF">
        <w:rPr>
          <w:rFonts w:ascii="方正仿宋简体" w:eastAsia="方正仿宋简体" w:hint="eastAsia"/>
          <w:b/>
          <w:sz w:val="28"/>
          <w:szCs w:val="28"/>
        </w:rPr>
        <w:t>应适用于股份支付的会计准则？</w:t>
      </w:r>
    </w:p>
    <w:p w:rsidR="00EE44CF" w:rsidRDefault="00EE44CF" w:rsidP="00EE44CF">
      <w:pPr>
        <w:ind w:firstLineChars="200" w:firstLine="560"/>
        <w:rPr>
          <w:rFonts w:ascii="方正仿宋简体" w:eastAsia="方正仿宋简体"/>
          <w:sz w:val="28"/>
          <w:szCs w:val="28"/>
        </w:rPr>
      </w:pPr>
      <w:r>
        <w:rPr>
          <w:rFonts w:ascii="方正仿宋简体" w:eastAsia="方正仿宋简体" w:hint="eastAsia"/>
          <w:sz w:val="28"/>
          <w:szCs w:val="28"/>
        </w:rPr>
        <w:t>答：根据《全国中小企业股份转让系统业务规则（试行）》第4.2.1条的规定，挂牌公司应当按照《企业会计准则》的要求编制财务报告，全国股份转让系统公司另有规定的除外。因此，在全国股</w:t>
      </w:r>
      <w:proofErr w:type="gramStart"/>
      <w:r>
        <w:rPr>
          <w:rFonts w:ascii="方正仿宋简体" w:eastAsia="方正仿宋简体" w:hint="eastAsia"/>
          <w:sz w:val="28"/>
          <w:szCs w:val="28"/>
        </w:rPr>
        <w:t>转系统</w:t>
      </w:r>
      <w:proofErr w:type="gramEnd"/>
      <w:r>
        <w:rPr>
          <w:rFonts w:ascii="方正仿宋简体" w:eastAsia="方正仿宋简体" w:hint="eastAsia"/>
          <w:sz w:val="28"/>
          <w:szCs w:val="28"/>
        </w:rPr>
        <w:t>挂牌的公司在股票发行业务中符合《企业会计准则第11号——股份支付》规定情形的，</w:t>
      </w:r>
      <w:r w:rsidR="004F76EB">
        <w:rPr>
          <w:rFonts w:ascii="方正仿宋简体" w:eastAsia="方正仿宋简体" w:hint="eastAsia"/>
          <w:sz w:val="28"/>
          <w:szCs w:val="28"/>
        </w:rPr>
        <w:t>均</w:t>
      </w:r>
      <w:r>
        <w:rPr>
          <w:rFonts w:ascii="方正仿宋简体" w:eastAsia="方正仿宋简体" w:hint="eastAsia"/>
          <w:sz w:val="28"/>
          <w:szCs w:val="28"/>
        </w:rPr>
        <w:t>应适用股份支付的会计准则并相应进行账务处理。</w:t>
      </w:r>
    </w:p>
    <w:p w:rsidR="00EE44CF" w:rsidRDefault="00D31F50" w:rsidP="004F76EB">
      <w:pPr>
        <w:ind w:firstLineChars="200" w:firstLine="560"/>
        <w:rPr>
          <w:rFonts w:ascii="方正仿宋简体" w:eastAsia="方正仿宋简体"/>
          <w:b/>
          <w:sz w:val="28"/>
          <w:szCs w:val="28"/>
        </w:rPr>
      </w:pPr>
      <w:r>
        <w:rPr>
          <w:rFonts w:ascii="方正仿宋简体" w:eastAsia="方正仿宋简体" w:hint="eastAsia"/>
          <w:b/>
          <w:sz w:val="28"/>
          <w:szCs w:val="28"/>
        </w:rPr>
        <w:t>二</w:t>
      </w:r>
      <w:r w:rsidR="00EE44CF">
        <w:rPr>
          <w:rFonts w:ascii="方正仿宋简体" w:eastAsia="方正仿宋简体" w:hint="eastAsia"/>
          <w:b/>
          <w:sz w:val="28"/>
          <w:szCs w:val="28"/>
        </w:rPr>
        <w:t>、在股票发行中，一般什么情形需要就是否适用股份支付进行说明？</w:t>
      </w:r>
    </w:p>
    <w:p w:rsidR="00EE44CF" w:rsidRDefault="00EE44CF" w:rsidP="00EE44CF">
      <w:pPr>
        <w:ind w:firstLineChars="200" w:firstLine="560"/>
        <w:rPr>
          <w:rFonts w:ascii="方正仿宋简体" w:eastAsia="方正仿宋简体"/>
          <w:sz w:val="28"/>
          <w:szCs w:val="28"/>
        </w:rPr>
      </w:pPr>
      <w:r>
        <w:rPr>
          <w:rFonts w:ascii="方正仿宋简体" w:eastAsia="方正仿宋简体" w:hint="eastAsia"/>
          <w:sz w:val="28"/>
          <w:szCs w:val="28"/>
        </w:rPr>
        <w:t>答：在股票发行中，如果符合以下情形的，挂牌公司的主办券商</w:t>
      </w:r>
      <w:r w:rsidR="00592A60">
        <w:rPr>
          <w:rFonts w:ascii="方正仿宋简体" w:eastAsia="方正仿宋简体" w:hint="eastAsia"/>
          <w:sz w:val="28"/>
          <w:szCs w:val="28"/>
        </w:rPr>
        <w:t>一般应</w:t>
      </w:r>
      <w:r w:rsidR="000831A8">
        <w:rPr>
          <w:rFonts w:ascii="方正仿宋简体" w:eastAsia="方正仿宋简体" w:hint="eastAsia"/>
          <w:sz w:val="28"/>
          <w:szCs w:val="28"/>
        </w:rPr>
        <w:t>按照《企业会计准则第11号——股份支付》的规定，就</w:t>
      </w:r>
      <w:r>
        <w:rPr>
          <w:rFonts w:ascii="方正仿宋简体" w:eastAsia="方正仿宋简体" w:hint="eastAsia"/>
          <w:sz w:val="28"/>
          <w:szCs w:val="28"/>
        </w:rPr>
        <w:t>本次股票发行</w:t>
      </w:r>
      <w:r w:rsidR="000831A8">
        <w:rPr>
          <w:rFonts w:ascii="方正仿宋简体" w:eastAsia="方正仿宋简体" w:hint="eastAsia"/>
          <w:sz w:val="28"/>
          <w:szCs w:val="28"/>
        </w:rPr>
        <w:t>是否</w:t>
      </w:r>
      <w:r>
        <w:rPr>
          <w:rFonts w:ascii="方正仿宋简体" w:eastAsia="方正仿宋简体" w:hint="eastAsia"/>
          <w:sz w:val="28"/>
          <w:szCs w:val="28"/>
        </w:rPr>
        <w:t>适用股份支付进行说明：</w:t>
      </w:r>
    </w:p>
    <w:p w:rsidR="00EE44CF" w:rsidRDefault="00D31F50" w:rsidP="00EE44CF">
      <w:pPr>
        <w:ind w:firstLineChars="200" w:firstLine="560"/>
        <w:rPr>
          <w:rFonts w:ascii="方正仿宋简体" w:eastAsia="方正仿宋简体" w:hAnsi="仿宋"/>
          <w:sz w:val="30"/>
          <w:szCs w:val="30"/>
        </w:rPr>
      </w:pPr>
      <w:r>
        <w:rPr>
          <w:rFonts w:ascii="方正仿宋简体" w:eastAsia="方正仿宋简体" w:hint="eastAsia"/>
          <w:sz w:val="28"/>
          <w:szCs w:val="28"/>
        </w:rPr>
        <w:t>1、</w:t>
      </w:r>
      <w:r w:rsidR="00EE44CF">
        <w:rPr>
          <w:rFonts w:ascii="方正仿宋简体" w:eastAsia="方正仿宋简体" w:hint="eastAsia"/>
          <w:sz w:val="28"/>
          <w:szCs w:val="28"/>
        </w:rPr>
        <w:t>向公司高管、</w:t>
      </w:r>
      <w:r w:rsidR="00EE44CF">
        <w:rPr>
          <w:rFonts w:ascii="方正仿宋简体" w:eastAsia="方正仿宋简体" w:hAnsi="仿宋" w:hint="eastAsia"/>
          <w:sz w:val="30"/>
          <w:szCs w:val="30"/>
        </w:rPr>
        <w:t>核心员工、员工持股平台或者其他投资者发行股票的价格明显低于市场价格或者低于公司股票公允价值的；</w:t>
      </w:r>
    </w:p>
    <w:p w:rsidR="00EE44CF" w:rsidRDefault="00D31F50" w:rsidP="00EE44CF">
      <w:pPr>
        <w:ind w:firstLineChars="200" w:firstLine="560"/>
        <w:rPr>
          <w:rFonts w:ascii="方正仿宋简体" w:eastAsia="方正仿宋简体"/>
          <w:sz w:val="28"/>
          <w:szCs w:val="28"/>
        </w:rPr>
      </w:pPr>
      <w:r>
        <w:rPr>
          <w:rFonts w:ascii="方正仿宋简体" w:eastAsia="方正仿宋简体" w:hint="eastAsia"/>
          <w:sz w:val="28"/>
          <w:szCs w:val="28"/>
        </w:rPr>
        <w:t>2、</w:t>
      </w:r>
      <w:r w:rsidR="00EE44CF">
        <w:rPr>
          <w:rFonts w:ascii="方正仿宋简体" w:eastAsia="方正仿宋简体" w:hint="eastAsia"/>
          <w:sz w:val="28"/>
          <w:szCs w:val="28"/>
        </w:rPr>
        <w:t>股票发行价格低于每股净资产的；</w:t>
      </w:r>
    </w:p>
    <w:p w:rsidR="00EE44CF" w:rsidRDefault="00D31F50" w:rsidP="00EE44CF">
      <w:pPr>
        <w:ind w:firstLineChars="200" w:firstLine="560"/>
        <w:rPr>
          <w:rFonts w:ascii="方正仿宋简体" w:eastAsia="方正仿宋简体"/>
          <w:sz w:val="28"/>
          <w:szCs w:val="28"/>
        </w:rPr>
      </w:pPr>
      <w:r>
        <w:rPr>
          <w:rFonts w:ascii="方正仿宋简体" w:eastAsia="方正仿宋简体" w:hint="eastAsia"/>
          <w:sz w:val="28"/>
          <w:szCs w:val="28"/>
        </w:rPr>
        <w:t>3、</w:t>
      </w:r>
      <w:r w:rsidR="00EE44CF">
        <w:rPr>
          <w:rFonts w:ascii="方正仿宋简体" w:eastAsia="方正仿宋简体" w:hint="eastAsia"/>
          <w:sz w:val="28"/>
          <w:szCs w:val="28"/>
        </w:rPr>
        <w:t>发行股票进行股权激励的；</w:t>
      </w:r>
    </w:p>
    <w:p w:rsidR="00EE44CF" w:rsidRDefault="00644E32" w:rsidP="00D31F50">
      <w:pPr>
        <w:ind w:firstLineChars="200" w:firstLine="600"/>
        <w:rPr>
          <w:rFonts w:ascii="方正仿宋简体" w:eastAsia="方正仿宋简体" w:hAnsi="仿宋"/>
          <w:sz w:val="30"/>
          <w:szCs w:val="30"/>
        </w:rPr>
      </w:pPr>
      <w:r>
        <w:rPr>
          <w:rFonts w:ascii="方正仿宋简体" w:eastAsia="方正仿宋简体" w:hAnsi="仿宋"/>
          <w:sz w:val="30"/>
          <w:szCs w:val="30"/>
        </w:rPr>
        <w:t>4</w:t>
      </w:r>
      <w:r w:rsidR="00D31F50">
        <w:rPr>
          <w:rFonts w:ascii="方正仿宋简体" w:eastAsia="方正仿宋简体" w:hAnsi="仿宋" w:hint="eastAsia"/>
          <w:sz w:val="30"/>
          <w:szCs w:val="30"/>
        </w:rPr>
        <w:t>、</w:t>
      </w:r>
      <w:r w:rsidR="00EE44CF">
        <w:rPr>
          <w:rFonts w:ascii="方正仿宋简体" w:eastAsia="方正仿宋简体" w:hAnsi="仿宋" w:hint="eastAsia"/>
          <w:sz w:val="30"/>
          <w:szCs w:val="30"/>
        </w:rPr>
        <w:t>全国股转系统认为需要进行股份支付说明的其他情形。</w:t>
      </w:r>
    </w:p>
    <w:p w:rsidR="00EE44CF" w:rsidRDefault="00D31F50" w:rsidP="004F76EB">
      <w:pPr>
        <w:ind w:firstLineChars="200" w:firstLine="560"/>
        <w:rPr>
          <w:rFonts w:ascii="方正仿宋简体" w:eastAsia="方正仿宋简体"/>
          <w:b/>
          <w:sz w:val="28"/>
          <w:szCs w:val="28"/>
        </w:rPr>
      </w:pPr>
      <w:r>
        <w:rPr>
          <w:rFonts w:ascii="方正仿宋简体" w:eastAsia="方正仿宋简体" w:hint="eastAsia"/>
          <w:b/>
          <w:sz w:val="28"/>
          <w:szCs w:val="28"/>
        </w:rPr>
        <w:lastRenderedPageBreak/>
        <w:t>三</w:t>
      </w:r>
      <w:r w:rsidR="00EE44CF">
        <w:rPr>
          <w:rFonts w:ascii="方正仿宋简体" w:eastAsia="方正仿宋简体" w:hint="eastAsia"/>
          <w:b/>
          <w:sz w:val="28"/>
          <w:szCs w:val="28"/>
        </w:rPr>
        <w:t>、在股票发行中对是否适用股份支付发表意见时，都需要说明哪些问题？</w:t>
      </w:r>
    </w:p>
    <w:p w:rsidR="00EE44CF" w:rsidRDefault="00EE44CF" w:rsidP="004F76EB">
      <w:pPr>
        <w:ind w:firstLineChars="200" w:firstLine="560"/>
        <w:rPr>
          <w:rFonts w:ascii="方正仿宋简体" w:eastAsia="方正仿宋简体"/>
          <w:b/>
          <w:sz w:val="28"/>
          <w:szCs w:val="28"/>
        </w:rPr>
      </w:pPr>
      <w:r>
        <w:rPr>
          <w:rFonts w:ascii="方正仿宋简体" w:eastAsia="方正仿宋简体" w:hint="eastAsia"/>
          <w:b/>
          <w:sz w:val="28"/>
          <w:szCs w:val="28"/>
        </w:rPr>
        <w:t>答：</w:t>
      </w:r>
      <w:r>
        <w:rPr>
          <w:rFonts w:ascii="方正仿宋简体" w:eastAsia="方正仿宋简体" w:hint="eastAsia"/>
          <w:sz w:val="28"/>
          <w:szCs w:val="28"/>
        </w:rPr>
        <w:t>挂牌公司的主办券商就是否适用股份支付发表意见时，应当从以下四个方面进行说明：</w:t>
      </w:r>
    </w:p>
    <w:p w:rsidR="00EE44CF" w:rsidRPr="00D31F50" w:rsidRDefault="00D31F50" w:rsidP="00D31F50">
      <w:pPr>
        <w:ind w:firstLineChars="200" w:firstLine="560"/>
        <w:rPr>
          <w:rFonts w:ascii="方正仿宋简体" w:eastAsia="方正仿宋简体"/>
          <w:sz w:val="28"/>
          <w:szCs w:val="28"/>
        </w:rPr>
      </w:pPr>
      <w:r w:rsidRPr="00D31F50">
        <w:rPr>
          <w:rFonts w:ascii="方正仿宋简体" w:eastAsia="方正仿宋简体" w:hint="eastAsia"/>
          <w:sz w:val="28"/>
          <w:szCs w:val="28"/>
        </w:rPr>
        <w:t>1、</w:t>
      </w:r>
      <w:r w:rsidR="00EE44CF" w:rsidRPr="00D31F50">
        <w:rPr>
          <w:rFonts w:ascii="方正仿宋简体" w:eastAsia="方正仿宋简体" w:hint="eastAsia"/>
          <w:sz w:val="28"/>
          <w:szCs w:val="28"/>
        </w:rPr>
        <w:t>发行对象</w:t>
      </w:r>
    </w:p>
    <w:p w:rsidR="00EE44CF" w:rsidRDefault="00EE44CF" w:rsidP="00EE44CF">
      <w:pPr>
        <w:pStyle w:val="a5"/>
        <w:ind w:firstLine="600"/>
        <w:rPr>
          <w:rFonts w:ascii="方正仿宋简体" w:eastAsia="方正仿宋简体"/>
          <w:sz w:val="28"/>
          <w:szCs w:val="28"/>
        </w:rPr>
      </w:pPr>
      <w:r>
        <w:rPr>
          <w:rFonts w:ascii="方正仿宋简体" w:eastAsia="方正仿宋简体" w:hAnsi="仿宋" w:hint="eastAsia"/>
          <w:sz w:val="30"/>
          <w:szCs w:val="30"/>
        </w:rPr>
        <w:t>说明本次股票发行的对象，例如公司高管、核心员工、员工持股平台、做市商或者其他外部投资者等。</w:t>
      </w:r>
    </w:p>
    <w:p w:rsidR="00EE44CF" w:rsidRPr="00D31F50" w:rsidRDefault="00D31F50" w:rsidP="00D31F50">
      <w:pPr>
        <w:pStyle w:val="a5"/>
        <w:ind w:firstLine="600"/>
        <w:rPr>
          <w:rFonts w:ascii="方正仿宋简体" w:eastAsia="方正仿宋简体" w:hAnsi="仿宋"/>
          <w:sz w:val="30"/>
          <w:szCs w:val="30"/>
        </w:rPr>
      </w:pPr>
      <w:r w:rsidRPr="00D31F50">
        <w:rPr>
          <w:rFonts w:ascii="方正仿宋简体" w:eastAsia="方正仿宋简体" w:hAnsi="仿宋" w:hint="eastAsia"/>
          <w:sz w:val="30"/>
          <w:szCs w:val="30"/>
        </w:rPr>
        <w:t>2、</w:t>
      </w:r>
      <w:r w:rsidR="00EE44CF" w:rsidRPr="00D31F50">
        <w:rPr>
          <w:rFonts w:ascii="方正仿宋简体" w:eastAsia="方正仿宋简体" w:hAnsi="仿宋" w:hint="eastAsia"/>
          <w:sz w:val="30"/>
          <w:szCs w:val="30"/>
        </w:rPr>
        <w:t>发行目的</w:t>
      </w:r>
    </w:p>
    <w:p w:rsidR="00EE44CF" w:rsidRDefault="00EE44CF" w:rsidP="00EE44CF">
      <w:pPr>
        <w:pStyle w:val="a5"/>
        <w:ind w:firstLine="600"/>
        <w:rPr>
          <w:rFonts w:ascii="方正仿宋简体" w:eastAsia="方正仿宋简体" w:hAnsi="仿宋"/>
          <w:sz w:val="30"/>
          <w:szCs w:val="30"/>
        </w:rPr>
      </w:pPr>
      <w:r>
        <w:rPr>
          <w:rFonts w:ascii="方正仿宋简体" w:eastAsia="方正仿宋简体" w:hAnsi="仿宋" w:hint="eastAsia"/>
          <w:sz w:val="30"/>
          <w:szCs w:val="30"/>
        </w:rPr>
        <w:t>说明本次股票发行的目的，并说明是否以获取职工或其他</w:t>
      </w:r>
    </w:p>
    <w:p w:rsidR="00EE44CF" w:rsidRDefault="00EE44CF" w:rsidP="00EE44CF">
      <w:pPr>
        <w:rPr>
          <w:rFonts w:ascii="方正仿宋简体" w:eastAsia="方正仿宋简体" w:hAnsi="仿宋"/>
          <w:sz w:val="30"/>
          <w:szCs w:val="30"/>
        </w:rPr>
      </w:pPr>
      <w:proofErr w:type="gramStart"/>
      <w:r>
        <w:rPr>
          <w:rFonts w:ascii="方正仿宋简体" w:eastAsia="方正仿宋简体" w:hAnsi="仿宋" w:hint="eastAsia"/>
          <w:sz w:val="30"/>
          <w:szCs w:val="30"/>
        </w:rPr>
        <w:t>方服务</w:t>
      </w:r>
      <w:proofErr w:type="gramEnd"/>
      <w:r>
        <w:rPr>
          <w:rFonts w:ascii="方正仿宋简体" w:eastAsia="方正仿宋简体" w:hAnsi="仿宋" w:hint="eastAsia"/>
          <w:sz w:val="30"/>
          <w:szCs w:val="30"/>
        </w:rPr>
        <w:t>为目的，或者以激励为目的。</w:t>
      </w:r>
    </w:p>
    <w:p w:rsidR="00EE44CF" w:rsidRPr="00D31F50" w:rsidRDefault="00D31F50" w:rsidP="00D31F50">
      <w:pPr>
        <w:ind w:firstLineChars="200" w:firstLine="600"/>
        <w:rPr>
          <w:rFonts w:ascii="方正仿宋简体" w:eastAsia="方正仿宋简体" w:hAnsi="仿宋"/>
          <w:sz w:val="30"/>
          <w:szCs w:val="30"/>
        </w:rPr>
      </w:pPr>
      <w:r w:rsidRPr="00D31F50">
        <w:rPr>
          <w:rFonts w:ascii="方正仿宋简体" w:eastAsia="方正仿宋简体" w:hAnsi="仿宋" w:hint="eastAsia"/>
          <w:sz w:val="30"/>
          <w:szCs w:val="30"/>
        </w:rPr>
        <w:t>3、</w:t>
      </w:r>
      <w:r w:rsidR="00EE44CF" w:rsidRPr="00D31F50">
        <w:rPr>
          <w:rFonts w:ascii="方正仿宋简体" w:eastAsia="方正仿宋简体" w:hAnsi="仿宋" w:hint="eastAsia"/>
          <w:sz w:val="30"/>
          <w:szCs w:val="30"/>
        </w:rPr>
        <w:t>股票的公允价值</w:t>
      </w:r>
    </w:p>
    <w:p w:rsidR="00D31F50" w:rsidRPr="00181492" w:rsidRDefault="00EE44CF" w:rsidP="00DB18B2">
      <w:pPr>
        <w:pStyle w:val="a5"/>
        <w:ind w:firstLine="600"/>
        <w:rPr>
          <w:rFonts w:ascii="方正仿宋简体" w:eastAsia="方正仿宋简体" w:hAnsi="仿宋"/>
          <w:sz w:val="30"/>
          <w:szCs w:val="30"/>
        </w:rPr>
      </w:pPr>
      <w:r>
        <w:rPr>
          <w:rFonts w:ascii="方正仿宋简体" w:eastAsia="方正仿宋简体" w:hAnsi="仿宋" w:hint="eastAsia"/>
          <w:sz w:val="30"/>
          <w:szCs w:val="30"/>
        </w:rPr>
        <w:t>说明挂牌公司股票的公允价值，并说明公允价值的判断方法。</w:t>
      </w:r>
      <w:r w:rsidR="00D31F50" w:rsidRPr="00181492">
        <w:rPr>
          <w:rFonts w:ascii="方正仿宋简体" w:eastAsia="方正仿宋简体" w:hAnsi="仿宋" w:hint="eastAsia"/>
          <w:sz w:val="30"/>
          <w:szCs w:val="30"/>
        </w:rPr>
        <w:t>公允</w:t>
      </w:r>
      <w:r w:rsidR="00D31F50" w:rsidRPr="00181492">
        <w:rPr>
          <w:rFonts w:ascii="方正仿宋简体" w:eastAsia="方正仿宋简体" w:hAnsi="仿宋"/>
          <w:sz w:val="30"/>
          <w:szCs w:val="30"/>
        </w:rPr>
        <w:t>价值的论述</w:t>
      </w:r>
      <w:r w:rsidR="00D31F50" w:rsidRPr="00181492">
        <w:rPr>
          <w:rFonts w:ascii="方正仿宋简体" w:eastAsia="方正仿宋简体" w:hAnsi="仿宋" w:hint="eastAsia"/>
          <w:sz w:val="30"/>
          <w:szCs w:val="30"/>
        </w:rPr>
        <w:t>应当充分</w:t>
      </w:r>
      <w:r w:rsidR="00D31F50" w:rsidRPr="00181492">
        <w:rPr>
          <w:rFonts w:ascii="方正仿宋简体" w:eastAsia="方正仿宋简体" w:hAnsi="仿宋"/>
          <w:sz w:val="30"/>
          <w:szCs w:val="30"/>
        </w:rPr>
        <w:t>、合理</w:t>
      </w:r>
      <w:r w:rsidR="00D31F50" w:rsidRPr="00181492">
        <w:rPr>
          <w:rFonts w:ascii="方正仿宋简体" w:eastAsia="方正仿宋简体" w:hAnsi="仿宋" w:hint="eastAsia"/>
          <w:sz w:val="30"/>
          <w:szCs w:val="30"/>
        </w:rPr>
        <w:t>，</w:t>
      </w:r>
      <w:r w:rsidR="00D31F50" w:rsidRPr="00181492">
        <w:rPr>
          <w:rFonts w:ascii="方正仿宋简体" w:eastAsia="方正仿宋简体" w:hAnsi="仿宋"/>
          <w:sz w:val="30"/>
          <w:szCs w:val="30"/>
        </w:rPr>
        <w:t>可参考如</w:t>
      </w:r>
      <w:r w:rsidR="00D31F50" w:rsidRPr="00181492">
        <w:rPr>
          <w:rFonts w:ascii="方正仿宋简体" w:eastAsia="方正仿宋简体" w:hAnsi="仿宋" w:hint="eastAsia"/>
          <w:sz w:val="30"/>
          <w:szCs w:val="30"/>
        </w:rPr>
        <w:t>下</w:t>
      </w:r>
      <w:r w:rsidR="00D31F50" w:rsidRPr="00181492">
        <w:rPr>
          <w:rFonts w:ascii="方正仿宋简体" w:eastAsia="方正仿宋简体" w:hAnsi="仿宋"/>
          <w:sz w:val="30"/>
          <w:szCs w:val="30"/>
        </w:rPr>
        <w:t>情形：</w:t>
      </w:r>
      <w:r w:rsidR="00D31F50" w:rsidRPr="00181492">
        <w:rPr>
          <w:rFonts w:ascii="方正仿宋简体" w:eastAsia="方正仿宋简体" w:hAnsi="仿宋" w:hint="eastAsia"/>
          <w:sz w:val="30"/>
          <w:szCs w:val="30"/>
        </w:rPr>
        <w:t>A.</w:t>
      </w:r>
      <w:r w:rsidR="00D31F50" w:rsidRPr="00181492">
        <w:rPr>
          <w:rFonts w:ascii="方正仿宋简体" w:eastAsia="方正仿宋简体" w:hAnsi="仿宋"/>
          <w:sz w:val="30"/>
          <w:szCs w:val="30"/>
        </w:rPr>
        <w:t>有</w:t>
      </w:r>
      <w:r w:rsidR="00D31F50" w:rsidRPr="00181492">
        <w:rPr>
          <w:rFonts w:ascii="方正仿宋简体" w:eastAsia="方正仿宋简体" w:hAnsi="仿宋" w:hint="eastAsia"/>
          <w:sz w:val="30"/>
          <w:szCs w:val="30"/>
        </w:rPr>
        <w:t>活跃</w:t>
      </w:r>
      <w:r w:rsidR="00D31F50" w:rsidRPr="00181492">
        <w:rPr>
          <w:rFonts w:ascii="方正仿宋简体" w:eastAsia="方正仿宋简体" w:hAnsi="仿宋"/>
          <w:sz w:val="30"/>
          <w:szCs w:val="30"/>
        </w:rPr>
        <w:t>交易市场的</w:t>
      </w:r>
      <w:r w:rsidR="00D31F50" w:rsidRPr="00181492">
        <w:rPr>
          <w:rFonts w:ascii="方正仿宋简体" w:eastAsia="方正仿宋简体" w:hAnsi="仿宋" w:hint="eastAsia"/>
          <w:sz w:val="30"/>
          <w:szCs w:val="30"/>
        </w:rPr>
        <w:t>，</w:t>
      </w:r>
      <w:r w:rsidR="00D31F50" w:rsidRPr="00181492">
        <w:rPr>
          <w:rFonts w:ascii="方正仿宋简体" w:eastAsia="方正仿宋简体" w:hAnsi="仿宋"/>
          <w:sz w:val="30"/>
          <w:szCs w:val="30"/>
        </w:rPr>
        <w:t>应当以市场价格为基础，并考虑</w:t>
      </w:r>
      <w:r w:rsidR="00D31F50" w:rsidRPr="00181492">
        <w:rPr>
          <w:rFonts w:ascii="方正仿宋简体" w:eastAsia="方正仿宋简体" w:hAnsi="仿宋" w:hint="eastAsia"/>
          <w:sz w:val="30"/>
          <w:szCs w:val="30"/>
        </w:rPr>
        <w:t>波动性</w:t>
      </w:r>
      <w:r w:rsidR="00D31F50" w:rsidRPr="00181492">
        <w:rPr>
          <w:rFonts w:ascii="方正仿宋简体" w:eastAsia="方正仿宋简体" w:hAnsi="仿宋"/>
          <w:sz w:val="30"/>
          <w:szCs w:val="30"/>
        </w:rPr>
        <w:t>；</w:t>
      </w:r>
      <w:r w:rsidR="00D31F50" w:rsidRPr="00181492">
        <w:rPr>
          <w:rFonts w:ascii="方正仿宋简体" w:eastAsia="方正仿宋简体" w:hAnsi="仿宋" w:hint="eastAsia"/>
          <w:sz w:val="30"/>
          <w:szCs w:val="30"/>
        </w:rPr>
        <w:t>B</w:t>
      </w:r>
      <w:r w:rsidR="00D31F50" w:rsidRPr="00181492">
        <w:rPr>
          <w:rFonts w:ascii="方正仿宋简体" w:eastAsia="方正仿宋简体" w:hAnsi="仿宋"/>
          <w:sz w:val="30"/>
          <w:szCs w:val="30"/>
        </w:rPr>
        <w:t>.</w:t>
      </w:r>
      <w:proofErr w:type="gramStart"/>
      <w:r w:rsidR="00D31F50" w:rsidRPr="00181492">
        <w:rPr>
          <w:rFonts w:ascii="方正仿宋简体" w:eastAsia="方正仿宋简体" w:hAnsi="仿宋" w:hint="eastAsia"/>
          <w:sz w:val="30"/>
          <w:szCs w:val="30"/>
        </w:rPr>
        <w:t>无活跃</w:t>
      </w:r>
      <w:proofErr w:type="gramEnd"/>
      <w:r w:rsidR="00D31F50" w:rsidRPr="00181492">
        <w:rPr>
          <w:rFonts w:ascii="方正仿宋简体" w:eastAsia="方正仿宋简体" w:hAnsi="仿宋"/>
          <w:sz w:val="30"/>
          <w:szCs w:val="30"/>
        </w:rPr>
        <w:t>交易市场的，可以</w:t>
      </w:r>
      <w:r w:rsidR="00D31F50" w:rsidRPr="00181492">
        <w:rPr>
          <w:rFonts w:ascii="方正仿宋简体" w:eastAsia="方正仿宋简体" w:hAnsi="仿宋" w:hint="eastAsia"/>
          <w:sz w:val="30"/>
          <w:szCs w:val="30"/>
        </w:rPr>
        <w:t>参考</w:t>
      </w:r>
      <w:r w:rsidR="00D31F50" w:rsidRPr="00181492">
        <w:rPr>
          <w:rFonts w:ascii="方正仿宋简体" w:eastAsia="方正仿宋简体" w:hAnsi="仿宋"/>
          <w:sz w:val="30"/>
          <w:szCs w:val="30"/>
        </w:rPr>
        <w:t>如下价格：</w:t>
      </w:r>
    </w:p>
    <w:p w:rsidR="00D31F50" w:rsidRPr="00181492" w:rsidRDefault="00D31F50" w:rsidP="00181492">
      <w:pPr>
        <w:pStyle w:val="a5"/>
        <w:ind w:firstLine="600"/>
        <w:rPr>
          <w:rFonts w:ascii="方正仿宋简体" w:eastAsia="方正仿宋简体" w:hAnsi="仿宋"/>
          <w:sz w:val="30"/>
          <w:szCs w:val="30"/>
        </w:rPr>
      </w:pPr>
      <w:r w:rsidRPr="00181492">
        <w:rPr>
          <w:rFonts w:ascii="方正仿宋简体" w:eastAsia="方正仿宋简体" w:hAnsi="仿宋" w:hint="eastAsia"/>
          <w:sz w:val="30"/>
          <w:szCs w:val="30"/>
        </w:rPr>
        <w:t>（1）采用估值</w:t>
      </w:r>
      <w:r w:rsidRPr="00181492">
        <w:rPr>
          <w:rFonts w:ascii="方正仿宋简体" w:eastAsia="方正仿宋简体" w:hAnsi="仿宋"/>
          <w:sz w:val="30"/>
          <w:szCs w:val="30"/>
        </w:rPr>
        <w:t>技术。</w:t>
      </w:r>
      <w:r w:rsidRPr="00181492">
        <w:rPr>
          <w:rFonts w:ascii="方正仿宋简体" w:eastAsia="方正仿宋简体" w:hAnsi="仿宋" w:hint="eastAsia"/>
          <w:sz w:val="30"/>
          <w:szCs w:val="30"/>
        </w:rPr>
        <w:t>估值</w:t>
      </w:r>
      <w:r w:rsidRPr="00181492">
        <w:rPr>
          <w:rFonts w:ascii="方正仿宋简体" w:eastAsia="方正仿宋简体" w:hAnsi="仿宋"/>
          <w:sz w:val="30"/>
          <w:szCs w:val="30"/>
        </w:rPr>
        <w:t>方法</w:t>
      </w:r>
      <w:r w:rsidRPr="00181492">
        <w:rPr>
          <w:rFonts w:ascii="方正仿宋简体" w:eastAsia="方正仿宋简体" w:hAnsi="仿宋" w:hint="eastAsia"/>
          <w:sz w:val="30"/>
          <w:szCs w:val="30"/>
        </w:rPr>
        <w:t>应当</w:t>
      </w:r>
      <w:r w:rsidRPr="00181492">
        <w:rPr>
          <w:rFonts w:ascii="方正仿宋简体" w:eastAsia="方正仿宋简体" w:hAnsi="仿宋"/>
          <w:sz w:val="30"/>
          <w:szCs w:val="30"/>
        </w:rPr>
        <w:t>符合《企业会计准则第</w:t>
      </w:r>
      <w:r w:rsidRPr="00181492">
        <w:rPr>
          <w:rFonts w:ascii="方正仿宋简体" w:eastAsia="方正仿宋简体" w:hAnsi="仿宋" w:hint="eastAsia"/>
          <w:sz w:val="30"/>
          <w:szCs w:val="30"/>
        </w:rPr>
        <w:t>22号</w:t>
      </w:r>
      <w:r w:rsidRPr="00181492">
        <w:rPr>
          <w:rFonts w:ascii="方正仿宋简体" w:eastAsia="方正仿宋简体" w:hAnsi="仿宋"/>
          <w:sz w:val="30"/>
          <w:szCs w:val="30"/>
        </w:rPr>
        <w:t>——</w:t>
      </w:r>
      <w:r w:rsidRPr="00181492">
        <w:rPr>
          <w:rFonts w:ascii="方正仿宋简体" w:eastAsia="方正仿宋简体" w:hAnsi="仿宋"/>
          <w:sz w:val="30"/>
          <w:szCs w:val="30"/>
        </w:rPr>
        <w:t>金融工具确认和计量》的有关规定确定权益工具的公允价值，并根据股份支付协议的条款的条件进行调整。</w:t>
      </w:r>
      <w:r w:rsidRPr="00181492">
        <w:rPr>
          <w:rFonts w:ascii="方正仿宋简体" w:eastAsia="方正仿宋简体" w:hAnsi="仿宋" w:hint="eastAsia"/>
          <w:sz w:val="30"/>
          <w:szCs w:val="30"/>
        </w:rPr>
        <w:t>可以</w:t>
      </w:r>
      <w:r w:rsidRPr="00181492">
        <w:rPr>
          <w:rFonts w:ascii="方正仿宋简体" w:eastAsia="方正仿宋简体" w:hAnsi="仿宋"/>
          <w:sz w:val="30"/>
          <w:szCs w:val="30"/>
        </w:rPr>
        <w:t>使用</w:t>
      </w:r>
      <w:r w:rsidRPr="00181492">
        <w:rPr>
          <w:rFonts w:ascii="方正仿宋简体" w:eastAsia="方正仿宋简体" w:hAnsi="仿宋" w:hint="eastAsia"/>
          <w:sz w:val="30"/>
          <w:szCs w:val="30"/>
        </w:rPr>
        <w:t>的</w:t>
      </w:r>
      <w:r w:rsidRPr="00181492">
        <w:rPr>
          <w:rFonts w:ascii="方正仿宋简体" w:eastAsia="方正仿宋简体" w:hAnsi="仿宋"/>
          <w:sz w:val="30"/>
          <w:szCs w:val="30"/>
        </w:rPr>
        <w:t>估值方法</w:t>
      </w:r>
      <w:r w:rsidRPr="00181492">
        <w:rPr>
          <w:rFonts w:ascii="方正仿宋简体" w:eastAsia="方正仿宋简体" w:hAnsi="仿宋" w:hint="eastAsia"/>
          <w:sz w:val="30"/>
          <w:szCs w:val="30"/>
        </w:rPr>
        <w:t>包括现金流</w:t>
      </w:r>
      <w:r w:rsidRPr="00181492">
        <w:rPr>
          <w:rFonts w:ascii="方正仿宋简体" w:eastAsia="方正仿宋简体" w:hAnsi="仿宋"/>
          <w:sz w:val="30"/>
          <w:szCs w:val="30"/>
        </w:rPr>
        <w:t>折现法</w:t>
      </w:r>
      <w:r w:rsidRPr="00181492">
        <w:rPr>
          <w:rFonts w:ascii="方正仿宋简体" w:eastAsia="方正仿宋简体" w:hAnsi="仿宋" w:hint="eastAsia"/>
          <w:sz w:val="30"/>
          <w:szCs w:val="30"/>
        </w:rPr>
        <w:t>、</w:t>
      </w:r>
      <w:r w:rsidRPr="00181492">
        <w:rPr>
          <w:rFonts w:ascii="方正仿宋简体" w:eastAsia="方正仿宋简体" w:hAnsi="仿宋"/>
          <w:sz w:val="30"/>
          <w:szCs w:val="30"/>
        </w:rPr>
        <w:t>相对价值</w:t>
      </w:r>
      <w:r w:rsidRPr="00181492">
        <w:rPr>
          <w:rFonts w:ascii="方正仿宋简体" w:eastAsia="方正仿宋简体" w:hAnsi="仿宋" w:hint="eastAsia"/>
          <w:sz w:val="30"/>
          <w:szCs w:val="30"/>
        </w:rPr>
        <w:t>法</w:t>
      </w:r>
      <w:r w:rsidRPr="00181492">
        <w:rPr>
          <w:rFonts w:ascii="方正仿宋简体" w:eastAsia="方正仿宋简体" w:hAnsi="仿宋"/>
          <w:sz w:val="30"/>
          <w:szCs w:val="30"/>
        </w:rPr>
        <w:t>以及其</w:t>
      </w:r>
      <w:r w:rsidRPr="00181492">
        <w:rPr>
          <w:rFonts w:ascii="方正仿宋简体" w:eastAsia="方正仿宋简体" w:hAnsi="仿宋" w:hint="eastAsia"/>
          <w:sz w:val="30"/>
          <w:szCs w:val="30"/>
        </w:rPr>
        <w:t>他合理</w:t>
      </w:r>
      <w:r w:rsidRPr="00181492">
        <w:rPr>
          <w:rFonts w:ascii="方正仿宋简体" w:eastAsia="方正仿宋简体" w:hAnsi="仿宋"/>
          <w:sz w:val="30"/>
          <w:szCs w:val="30"/>
        </w:rPr>
        <w:t>的估值方法</w:t>
      </w:r>
      <w:r w:rsidRPr="00181492">
        <w:rPr>
          <w:rFonts w:ascii="方正仿宋简体" w:eastAsia="方正仿宋简体" w:hAnsi="仿宋" w:hint="eastAsia"/>
          <w:sz w:val="30"/>
          <w:szCs w:val="30"/>
        </w:rPr>
        <w:t>，也可</w:t>
      </w:r>
      <w:r w:rsidRPr="00181492">
        <w:rPr>
          <w:rFonts w:ascii="方正仿宋简体" w:eastAsia="方正仿宋简体" w:hAnsi="仿宋"/>
          <w:sz w:val="30"/>
          <w:szCs w:val="30"/>
        </w:rPr>
        <w:t>聘请估值机构</w:t>
      </w:r>
      <w:r w:rsidRPr="00181492">
        <w:rPr>
          <w:rFonts w:ascii="方正仿宋简体" w:eastAsia="方正仿宋简体" w:hAnsi="仿宋" w:hint="eastAsia"/>
          <w:sz w:val="30"/>
          <w:szCs w:val="30"/>
        </w:rPr>
        <w:t>出具</w:t>
      </w:r>
      <w:r w:rsidRPr="00181492">
        <w:rPr>
          <w:rFonts w:ascii="方正仿宋简体" w:eastAsia="方正仿宋简体" w:hAnsi="仿宋"/>
          <w:sz w:val="30"/>
          <w:szCs w:val="30"/>
        </w:rPr>
        <w:t>估值报告。</w:t>
      </w:r>
      <w:r w:rsidRPr="00181492">
        <w:rPr>
          <w:rFonts w:ascii="方正仿宋简体" w:eastAsia="方正仿宋简体" w:hAnsi="仿宋" w:hint="eastAsia"/>
          <w:sz w:val="30"/>
          <w:szCs w:val="30"/>
        </w:rPr>
        <w:t>企业应当根据具体条件恰当选择合理</w:t>
      </w:r>
      <w:r w:rsidRPr="00181492">
        <w:rPr>
          <w:rFonts w:ascii="方正仿宋简体" w:eastAsia="方正仿宋简体" w:hAnsi="仿宋"/>
          <w:sz w:val="30"/>
          <w:szCs w:val="30"/>
        </w:rPr>
        <w:t>的</w:t>
      </w:r>
      <w:r w:rsidRPr="00181492">
        <w:rPr>
          <w:rFonts w:ascii="方正仿宋简体" w:eastAsia="方正仿宋简体" w:hAnsi="仿宋" w:hint="eastAsia"/>
          <w:sz w:val="30"/>
          <w:szCs w:val="30"/>
        </w:rPr>
        <w:t>评估方法，科学合理使用评估假设，并披露评估假设及其对评估结论的影响，形成合理评估结论。</w:t>
      </w:r>
    </w:p>
    <w:p w:rsidR="00D31F50" w:rsidRPr="00181492" w:rsidRDefault="00D31F50" w:rsidP="00181492">
      <w:pPr>
        <w:pStyle w:val="a5"/>
        <w:ind w:firstLine="600"/>
        <w:rPr>
          <w:rFonts w:ascii="方正仿宋简体" w:eastAsia="方正仿宋简体" w:hAnsi="仿宋"/>
          <w:sz w:val="30"/>
          <w:szCs w:val="30"/>
        </w:rPr>
      </w:pPr>
      <w:r w:rsidRPr="00181492">
        <w:rPr>
          <w:rFonts w:ascii="方正仿宋简体" w:eastAsia="方正仿宋简体" w:hAnsi="仿宋" w:hint="eastAsia"/>
          <w:sz w:val="30"/>
          <w:szCs w:val="30"/>
        </w:rPr>
        <w:lastRenderedPageBreak/>
        <w:t>（2）</w:t>
      </w:r>
      <w:r w:rsidRPr="00181492">
        <w:rPr>
          <w:rFonts w:ascii="方正仿宋简体" w:eastAsia="方正仿宋简体" w:hAnsi="仿宋"/>
          <w:sz w:val="30"/>
          <w:szCs w:val="30"/>
        </w:rPr>
        <w:t>参考</w:t>
      </w:r>
      <w:r w:rsidRPr="00181492">
        <w:rPr>
          <w:rFonts w:ascii="方正仿宋简体" w:eastAsia="方正仿宋简体" w:hAnsi="仿宋" w:hint="eastAsia"/>
          <w:sz w:val="30"/>
          <w:szCs w:val="30"/>
        </w:rPr>
        <w:t>同期</w:t>
      </w:r>
      <w:r w:rsidRPr="00181492">
        <w:rPr>
          <w:rFonts w:ascii="方正仿宋简体" w:eastAsia="方正仿宋简体" w:hAnsi="仿宋"/>
          <w:sz w:val="30"/>
          <w:szCs w:val="30"/>
        </w:rPr>
        <w:t>引入</w:t>
      </w:r>
      <w:r w:rsidRPr="00181492">
        <w:rPr>
          <w:rFonts w:ascii="方正仿宋简体" w:eastAsia="方正仿宋简体" w:hAnsi="仿宋" w:hint="eastAsia"/>
          <w:sz w:val="30"/>
          <w:szCs w:val="30"/>
        </w:rPr>
        <w:t>外部</w:t>
      </w:r>
      <w:r w:rsidRPr="00181492">
        <w:rPr>
          <w:rFonts w:ascii="方正仿宋简体" w:eastAsia="方正仿宋简体" w:hAnsi="仿宋"/>
          <w:sz w:val="30"/>
          <w:szCs w:val="30"/>
        </w:rPr>
        <w:t>机构投资者</w:t>
      </w:r>
      <w:r w:rsidRPr="00181492">
        <w:rPr>
          <w:rFonts w:ascii="方正仿宋简体" w:eastAsia="方正仿宋简体" w:hAnsi="仿宋" w:hint="eastAsia"/>
          <w:sz w:val="30"/>
          <w:szCs w:val="30"/>
        </w:rPr>
        <w:t>过程中相对</w:t>
      </w:r>
      <w:r w:rsidRPr="00181492">
        <w:rPr>
          <w:rFonts w:ascii="方正仿宋简体" w:eastAsia="方正仿宋简体" w:hAnsi="仿宋"/>
          <w:sz w:val="30"/>
          <w:szCs w:val="30"/>
        </w:rPr>
        <w:t>公允的</w:t>
      </w:r>
      <w:r w:rsidRPr="00181492">
        <w:rPr>
          <w:rFonts w:ascii="方正仿宋简体" w:eastAsia="方正仿宋简体" w:hAnsi="仿宋" w:hint="eastAsia"/>
          <w:sz w:val="30"/>
          <w:szCs w:val="30"/>
        </w:rPr>
        <w:t>股票</w:t>
      </w:r>
      <w:r w:rsidRPr="00181492">
        <w:rPr>
          <w:rFonts w:ascii="方正仿宋简体" w:eastAsia="方正仿宋简体" w:hAnsi="仿宋"/>
          <w:sz w:val="30"/>
          <w:szCs w:val="30"/>
        </w:rPr>
        <w:t>发行价格，发行价格不</w:t>
      </w:r>
      <w:r w:rsidRPr="00181492">
        <w:rPr>
          <w:rFonts w:ascii="方正仿宋简体" w:eastAsia="方正仿宋简体" w:hAnsi="仿宋" w:hint="eastAsia"/>
          <w:sz w:val="30"/>
          <w:szCs w:val="30"/>
        </w:rPr>
        <w:t>公允</w:t>
      </w:r>
      <w:r w:rsidRPr="00181492">
        <w:rPr>
          <w:rFonts w:ascii="方正仿宋简体" w:eastAsia="方正仿宋简体" w:hAnsi="仿宋"/>
          <w:sz w:val="30"/>
          <w:szCs w:val="30"/>
        </w:rPr>
        <w:t>的除外</w:t>
      </w:r>
      <w:r w:rsidRPr="00181492">
        <w:rPr>
          <w:rFonts w:ascii="方正仿宋简体" w:eastAsia="方正仿宋简体" w:hAnsi="仿宋" w:hint="eastAsia"/>
          <w:sz w:val="30"/>
          <w:szCs w:val="30"/>
        </w:rPr>
        <w:t>，例如</w:t>
      </w:r>
      <w:r w:rsidR="00790E2C">
        <w:rPr>
          <w:rFonts w:ascii="方正仿宋简体" w:eastAsia="方正仿宋简体" w:hAnsi="仿宋" w:hint="eastAsia"/>
          <w:sz w:val="30"/>
          <w:szCs w:val="30"/>
        </w:rPr>
        <w:t>，</w:t>
      </w:r>
      <w:r w:rsidRPr="00181492">
        <w:rPr>
          <w:rFonts w:ascii="方正仿宋简体" w:eastAsia="方正仿宋简体" w:hAnsi="仿宋"/>
          <w:sz w:val="30"/>
          <w:szCs w:val="30"/>
        </w:rPr>
        <w:t>由于换取外部投资者为企业带来的</w:t>
      </w:r>
      <w:r w:rsidRPr="00181492">
        <w:rPr>
          <w:rFonts w:ascii="方正仿宋简体" w:eastAsia="方正仿宋简体" w:hAnsi="仿宋" w:hint="eastAsia"/>
          <w:sz w:val="30"/>
          <w:szCs w:val="30"/>
        </w:rPr>
        <w:t>资源</w:t>
      </w:r>
      <w:r w:rsidRPr="00181492">
        <w:rPr>
          <w:rFonts w:ascii="方正仿宋简体" w:eastAsia="方正仿宋简体" w:hAnsi="仿宋"/>
          <w:sz w:val="30"/>
          <w:szCs w:val="30"/>
        </w:rPr>
        <w:t>或其他利益而确定了不合理的发行价格</w:t>
      </w:r>
      <w:r w:rsidRPr="00181492">
        <w:rPr>
          <w:rFonts w:ascii="方正仿宋简体" w:eastAsia="方正仿宋简体" w:hAnsi="仿宋" w:hint="eastAsia"/>
          <w:sz w:val="30"/>
          <w:szCs w:val="30"/>
        </w:rPr>
        <w:t>应当</w:t>
      </w:r>
      <w:r w:rsidRPr="00181492">
        <w:rPr>
          <w:rFonts w:ascii="方正仿宋简体" w:eastAsia="方正仿宋简体" w:hAnsi="仿宋"/>
          <w:sz w:val="30"/>
          <w:szCs w:val="30"/>
        </w:rPr>
        <w:t>被排除</w:t>
      </w:r>
      <w:r w:rsidRPr="00181492">
        <w:rPr>
          <w:rFonts w:ascii="方正仿宋简体" w:eastAsia="方正仿宋简体" w:hAnsi="仿宋" w:hint="eastAsia"/>
          <w:sz w:val="30"/>
          <w:szCs w:val="30"/>
        </w:rPr>
        <w:t>掉</w:t>
      </w:r>
      <w:r w:rsidRPr="00181492">
        <w:rPr>
          <w:rFonts w:ascii="方正仿宋简体" w:eastAsia="方正仿宋简体" w:hAnsi="仿宋"/>
          <w:sz w:val="30"/>
          <w:szCs w:val="30"/>
        </w:rPr>
        <w:t>。</w:t>
      </w:r>
    </w:p>
    <w:p w:rsidR="00D31F50" w:rsidRPr="00181492" w:rsidRDefault="00D31F50" w:rsidP="00181492">
      <w:pPr>
        <w:pStyle w:val="a5"/>
        <w:ind w:firstLine="600"/>
        <w:rPr>
          <w:rFonts w:ascii="方正仿宋简体" w:eastAsia="方正仿宋简体" w:hAnsi="仿宋"/>
          <w:sz w:val="30"/>
          <w:szCs w:val="30"/>
        </w:rPr>
      </w:pPr>
      <w:r w:rsidRPr="00181492">
        <w:rPr>
          <w:rFonts w:ascii="方正仿宋简体" w:eastAsia="方正仿宋简体" w:hAnsi="仿宋" w:hint="eastAsia"/>
          <w:sz w:val="30"/>
          <w:szCs w:val="30"/>
        </w:rPr>
        <w:t>挂牌</w:t>
      </w:r>
      <w:r w:rsidRPr="00181492">
        <w:rPr>
          <w:rFonts w:ascii="方正仿宋简体" w:eastAsia="方正仿宋简体" w:hAnsi="仿宋"/>
          <w:sz w:val="30"/>
          <w:szCs w:val="30"/>
        </w:rPr>
        <w:t>公司需注意的是，无论采用何种</w:t>
      </w:r>
      <w:r w:rsidRPr="00181492">
        <w:rPr>
          <w:rFonts w:ascii="方正仿宋简体" w:eastAsia="方正仿宋简体" w:hAnsi="仿宋" w:hint="eastAsia"/>
          <w:sz w:val="30"/>
          <w:szCs w:val="30"/>
        </w:rPr>
        <w:t>方法</w:t>
      </w:r>
      <w:r w:rsidRPr="00181492">
        <w:rPr>
          <w:rFonts w:ascii="方正仿宋简体" w:eastAsia="方正仿宋简体" w:hAnsi="仿宋"/>
          <w:sz w:val="30"/>
          <w:szCs w:val="30"/>
        </w:rPr>
        <w:t>确定公允价格，对公允价格的论述应当合理、充分并可量化，而非只</w:t>
      </w:r>
      <w:r w:rsidRPr="00181492">
        <w:rPr>
          <w:rFonts w:ascii="方正仿宋简体" w:eastAsia="方正仿宋简体" w:hAnsi="仿宋" w:hint="eastAsia"/>
          <w:sz w:val="30"/>
          <w:szCs w:val="30"/>
        </w:rPr>
        <w:t>有</w:t>
      </w:r>
      <w:r w:rsidRPr="00181492">
        <w:rPr>
          <w:rFonts w:ascii="方正仿宋简体" w:eastAsia="方正仿宋简体" w:hAnsi="仿宋"/>
          <w:sz w:val="30"/>
          <w:szCs w:val="30"/>
        </w:rPr>
        <w:t>定性的说明。</w:t>
      </w:r>
    </w:p>
    <w:p w:rsidR="00EE44CF" w:rsidRPr="00D31F50" w:rsidRDefault="00D31F50" w:rsidP="00181492">
      <w:pPr>
        <w:pStyle w:val="a5"/>
        <w:ind w:firstLine="600"/>
        <w:rPr>
          <w:rFonts w:ascii="方正仿宋简体" w:eastAsia="方正仿宋简体" w:hAnsi="仿宋"/>
          <w:sz w:val="30"/>
          <w:szCs w:val="30"/>
        </w:rPr>
      </w:pPr>
      <w:r w:rsidRPr="00181492">
        <w:rPr>
          <w:rFonts w:ascii="方正仿宋简体" w:eastAsia="方正仿宋简体" w:hAnsi="仿宋" w:hint="eastAsia"/>
          <w:sz w:val="30"/>
          <w:szCs w:val="30"/>
        </w:rPr>
        <w:t>4、</w:t>
      </w:r>
      <w:r w:rsidR="00EE44CF" w:rsidRPr="00181492">
        <w:rPr>
          <w:rFonts w:ascii="方正仿宋简体" w:eastAsia="方正仿宋简体" w:hAnsi="仿宋" w:hint="eastAsia"/>
          <w:sz w:val="30"/>
          <w:szCs w:val="30"/>
        </w:rPr>
        <w:t>结论</w:t>
      </w:r>
    </w:p>
    <w:p w:rsidR="00EE44CF" w:rsidRDefault="00EE44CF" w:rsidP="00EE44CF">
      <w:pPr>
        <w:pStyle w:val="a5"/>
        <w:ind w:firstLine="600"/>
        <w:rPr>
          <w:rFonts w:ascii="方正仿宋简体" w:eastAsia="方正仿宋简体" w:hAnsi="仿宋"/>
          <w:sz w:val="30"/>
          <w:szCs w:val="30"/>
        </w:rPr>
      </w:pPr>
      <w:r>
        <w:rPr>
          <w:rFonts w:ascii="方正仿宋简体" w:eastAsia="方正仿宋简体" w:hAnsi="仿宋" w:hint="eastAsia"/>
          <w:sz w:val="30"/>
          <w:szCs w:val="30"/>
        </w:rPr>
        <w:t>主办券商应当结合本次股票发行的对象、发行的目的、股票的公允价值和发行的价格，判断是否需要适用股份支付并说明具体的账务处理方法。</w:t>
      </w:r>
    </w:p>
    <w:p w:rsidR="00EE44CF" w:rsidRDefault="00EE44CF" w:rsidP="00EE44CF">
      <w:pPr>
        <w:rPr>
          <w:rFonts w:ascii="方正仿宋简体" w:eastAsia="方正仿宋简体"/>
          <w:sz w:val="28"/>
          <w:szCs w:val="28"/>
        </w:rPr>
      </w:pPr>
    </w:p>
    <w:p w:rsidR="00EE44CF" w:rsidRPr="00EE44CF" w:rsidRDefault="00EE44CF" w:rsidP="00F128DA">
      <w:pPr>
        <w:ind w:firstLineChars="200" w:firstLine="600"/>
        <w:rPr>
          <w:sz w:val="30"/>
          <w:szCs w:val="30"/>
        </w:rPr>
      </w:pPr>
    </w:p>
    <w:sectPr w:rsidR="00EE44CF" w:rsidRPr="00EE44CF">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C01" w:rsidRDefault="00B02C01" w:rsidP="00B21139">
      <w:r>
        <w:separator/>
      </w:r>
    </w:p>
  </w:endnote>
  <w:endnote w:type="continuationSeparator" w:id="0">
    <w:p w:rsidR="00B02C01" w:rsidRDefault="00B02C01" w:rsidP="00B21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仿宋简体">
    <w:altName w:val="Arial Unicode MS"/>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7414296"/>
      <w:docPartObj>
        <w:docPartGallery w:val="Page Numbers (Bottom of Page)"/>
        <w:docPartUnique/>
      </w:docPartObj>
    </w:sdtPr>
    <w:sdtEndPr/>
    <w:sdtContent>
      <w:p w:rsidR="00B21139" w:rsidRDefault="00B21139">
        <w:pPr>
          <w:pStyle w:val="a4"/>
          <w:jc w:val="center"/>
        </w:pPr>
        <w:r>
          <w:fldChar w:fldCharType="begin"/>
        </w:r>
        <w:r>
          <w:instrText>PAGE   \* MERGEFORMAT</w:instrText>
        </w:r>
        <w:r>
          <w:fldChar w:fldCharType="separate"/>
        </w:r>
        <w:r w:rsidR="004F76EB" w:rsidRPr="004F76EB">
          <w:rPr>
            <w:noProof/>
            <w:lang w:val="zh-CN"/>
          </w:rPr>
          <w:t>1</w:t>
        </w:r>
        <w:r>
          <w:fldChar w:fldCharType="end"/>
        </w:r>
      </w:p>
    </w:sdtContent>
  </w:sdt>
  <w:p w:rsidR="00B21139" w:rsidRDefault="00B2113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C01" w:rsidRDefault="00B02C01" w:rsidP="00B21139">
      <w:r>
        <w:separator/>
      </w:r>
    </w:p>
  </w:footnote>
  <w:footnote w:type="continuationSeparator" w:id="0">
    <w:p w:rsidR="00B02C01" w:rsidRDefault="00B02C01" w:rsidP="00B211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D540EF"/>
    <w:multiLevelType w:val="hybridMultilevel"/>
    <w:tmpl w:val="B68454B6"/>
    <w:lvl w:ilvl="0" w:tplc="5FC477CE">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701383D"/>
    <w:multiLevelType w:val="hybridMultilevel"/>
    <w:tmpl w:val="765633E4"/>
    <w:lvl w:ilvl="0" w:tplc="CA8E5D86">
      <w:start w:val="4"/>
      <w:numFmt w:val="decimal"/>
      <w:lvlText w:val="%1、"/>
      <w:lvlJc w:val="left"/>
      <w:pPr>
        <w:ind w:left="1170" w:hanging="72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2">
    <w:nsid w:val="7C9C334C"/>
    <w:multiLevelType w:val="hybridMultilevel"/>
    <w:tmpl w:val="17B0253E"/>
    <w:lvl w:ilvl="0" w:tplc="4B6CDB1A">
      <w:start w:val="1"/>
      <w:numFmt w:val="decimal"/>
      <w:lvlText w:val="(%1)"/>
      <w:lvlJc w:val="left"/>
      <w:pPr>
        <w:ind w:left="1020" w:hanging="420"/>
      </w:pPr>
    </w:lvl>
    <w:lvl w:ilvl="1" w:tplc="04090019">
      <w:start w:val="1"/>
      <w:numFmt w:val="lowerLetter"/>
      <w:lvlText w:val="%2)"/>
      <w:lvlJc w:val="left"/>
      <w:pPr>
        <w:ind w:left="1440" w:hanging="420"/>
      </w:pPr>
    </w:lvl>
    <w:lvl w:ilvl="2" w:tplc="0409001B">
      <w:start w:val="1"/>
      <w:numFmt w:val="lowerRoman"/>
      <w:lvlText w:val="%3."/>
      <w:lvlJc w:val="right"/>
      <w:pPr>
        <w:ind w:left="1860" w:hanging="420"/>
      </w:pPr>
    </w:lvl>
    <w:lvl w:ilvl="3" w:tplc="0409000F">
      <w:start w:val="1"/>
      <w:numFmt w:val="decimal"/>
      <w:lvlText w:val="%4."/>
      <w:lvlJc w:val="left"/>
      <w:pPr>
        <w:ind w:left="2280" w:hanging="420"/>
      </w:pPr>
    </w:lvl>
    <w:lvl w:ilvl="4" w:tplc="04090019">
      <w:start w:val="1"/>
      <w:numFmt w:val="lowerLetter"/>
      <w:lvlText w:val="%5)"/>
      <w:lvlJc w:val="left"/>
      <w:pPr>
        <w:ind w:left="2700" w:hanging="420"/>
      </w:pPr>
    </w:lvl>
    <w:lvl w:ilvl="5" w:tplc="0409001B">
      <w:start w:val="1"/>
      <w:numFmt w:val="lowerRoman"/>
      <w:lvlText w:val="%6."/>
      <w:lvlJc w:val="right"/>
      <w:pPr>
        <w:ind w:left="3120" w:hanging="420"/>
      </w:pPr>
    </w:lvl>
    <w:lvl w:ilvl="6" w:tplc="0409000F">
      <w:start w:val="1"/>
      <w:numFmt w:val="decimal"/>
      <w:lvlText w:val="%7."/>
      <w:lvlJc w:val="left"/>
      <w:pPr>
        <w:ind w:left="3540" w:hanging="420"/>
      </w:pPr>
    </w:lvl>
    <w:lvl w:ilvl="7" w:tplc="04090019">
      <w:start w:val="1"/>
      <w:numFmt w:val="lowerLetter"/>
      <w:lvlText w:val="%8)"/>
      <w:lvlJc w:val="left"/>
      <w:pPr>
        <w:ind w:left="3960" w:hanging="420"/>
      </w:pPr>
    </w:lvl>
    <w:lvl w:ilvl="8" w:tplc="0409001B">
      <w:start w:val="1"/>
      <w:numFmt w:val="lowerRoman"/>
      <w:lvlText w:val="%9."/>
      <w:lvlJc w:val="right"/>
      <w:pPr>
        <w:ind w:left="438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417"/>
    <w:rsid w:val="00013CF0"/>
    <w:rsid w:val="000831A8"/>
    <w:rsid w:val="000D1D09"/>
    <w:rsid w:val="000F060F"/>
    <w:rsid w:val="00145CB5"/>
    <w:rsid w:val="00181492"/>
    <w:rsid w:val="001D5AE1"/>
    <w:rsid w:val="001D797B"/>
    <w:rsid w:val="001E407C"/>
    <w:rsid w:val="00200597"/>
    <w:rsid w:val="00201644"/>
    <w:rsid w:val="00216168"/>
    <w:rsid w:val="00220181"/>
    <w:rsid w:val="002633D6"/>
    <w:rsid w:val="002D1337"/>
    <w:rsid w:val="00353CF1"/>
    <w:rsid w:val="003E301C"/>
    <w:rsid w:val="003F2EEF"/>
    <w:rsid w:val="003F38DD"/>
    <w:rsid w:val="0041244E"/>
    <w:rsid w:val="004131A0"/>
    <w:rsid w:val="00420417"/>
    <w:rsid w:val="00422BE9"/>
    <w:rsid w:val="00485CE2"/>
    <w:rsid w:val="00491791"/>
    <w:rsid w:val="004B387F"/>
    <w:rsid w:val="004E1753"/>
    <w:rsid w:val="004F5E63"/>
    <w:rsid w:val="004F76EB"/>
    <w:rsid w:val="005143B7"/>
    <w:rsid w:val="0052403F"/>
    <w:rsid w:val="0058131B"/>
    <w:rsid w:val="005814ED"/>
    <w:rsid w:val="00592A60"/>
    <w:rsid w:val="00592CDE"/>
    <w:rsid w:val="0059317E"/>
    <w:rsid w:val="005A4DB2"/>
    <w:rsid w:val="005C3FDC"/>
    <w:rsid w:val="005C5BDB"/>
    <w:rsid w:val="005D7DDC"/>
    <w:rsid w:val="005E3807"/>
    <w:rsid w:val="0061355C"/>
    <w:rsid w:val="0062443D"/>
    <w:rsid w:val="00644E32"/>
    <w:rsid w:val="00651EB9"/>
    <w:rsid w:val="0067250F"/>
    <w:rsid w:val="006B387B"/>
    <w:rsid w:val="006C1F9D"/>
    <w:rsid w:val="006E3DA4"/>
    <w:rsid w:val="006F0235"/>
    <w:rsid w:val="00736D54"/>
    <w:rsid w:val="00745D39"/>
    <w:rsid w:val="00750CEF"/>
    <w:rsid w:val="00756181"/>
    <w:rsid w:val="00790E2C"/>
    <w:rsid w:val="007A03B5"/>
    <w:rsid w:val="007A3E60"/>
    <w:rsid w:val="00825F4F"/>
    <w:rsid w:val="0087106C"/>
    <w:rsid w:val="00891647"/>
    <w:rsid w:val="00894451"/>
    <w:rsid w:val="00896375"/>
    <w:rsid w:val="00911AE4"/>
    <w:rsid w:val="009472FC"/>
    <w:rsid w:val="009705C4"/>
    <w:rsid w:val="00975449"/>
    <w:rsid w:val="00976D0C"/>
    <w:rsid w:val="009A0EC2"/>
    <w:rsid w:val="009B5FA3"/>
    <w:rsid w:val="009F7F93"/>
    <w:rsid w:val="00A275FD"/>
    <w:rsid w:val="00A34874"/>
    <w:rsid w:val="00A40E2A"/>
    <w:rsid w:val="00A56363"/>
    <w:rsid w:val="00AC2D43"/>
    <w:rsid w:val="00B02C01"/>
    <w:rsid w:val="00B1048F"/>
    <w:rsid w:val="00B21139"/>
    <w:rsid w:val="00B2579D"/>
    <w:rsid w:val="00B273DC"/>
    <w:rsid w:val="00B3766A"/>
    <w:rsid w:val="00B45070"/>
    <w:rsid w:val="00B53A8F"/>
    <w:rsid w:val="00B571EE"/>
    <w:rsid w:val="00BE6906"/>
    <w:rsid w:val="00C036F6"/>
    <w:rsid w:val="00C56E57"/>
    <w:rsid w:val="00CB0803"/>
    <w:rsid w:val="00CE5490"/>
    <w:rsid w:val="00D0647A"/>
    <w:rsid w:val="00D241EA"/>
    <w:rsid w:val="00D31F50"/>
    <w:rsid w:val="00D37D5F"/>
    <w:rsid w:val="00DB1310"/>
    <w:rsid w:val="00DB18B2"/>
    <w:rsid w:val="00E037AD"/>
    <w:rsid w:val="00E071EB"/>
    <w:rsid w:val="00E769DD"/>
    <w:rsid w:val="00EB0678"/>
    <w:rsid w:val="00EB436A"/>
    <w:rsid w:val="00ED7D16"/>
    <w:rsid w:val="00EE44CF"/>
    <w:rsid w:val="00F06AD5"/>
    <w:rsid w:val="00F07AD3"/>
    <w:rsid w:val="00F128DA"/>
    <w:rsid w:val="00F2034B"/>
    <w:rsid w:val="00F516F6"/>
    <w:rsid w:val="00F95AAA"/>
    <w:rsid w:val="00FB4F81"/>
    <w:rsid w:val="00FD6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041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11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1139"/>
    <w:rPr>
      <w:sz w:val="18"/>
      <w:szCs w:val="18"/>
    </w:rPr>
  </w:style>
  <w:style w:type="paragraph" w:styleId="a4">
    <w:name w:val="footer"/>
    <w:basedOn w:val="a"/>
    <w:link w:val="Char0"/>
    <w:uiPriority w:val="99"/>
    <w:unhideWhenUsed/>
    <w:rsid w:val="00B21139"/>
    <w:pPr>
      <w:tabs>
        <w:tab w:val="center" w:pos="4153"/>
        <w:tab w:val="right" w:pos="8306"/>
      </w:tabs>
      <w:snapToGrid w:val="0"/>
      <w:jc w:val="left"/>
    </w:pPr>
    <w:rPr>
      <w:sz w:val="18"/>
      <w:szCs w:val="18"/>
    </w:rPr>
  </w:style>
  <w:style w:type="character" w:customStyle="1" w:styleId="Char0">
    <w:name w:val="页脚 Char"/>
    <w:basedOn w:val="a0"/>
    <w:link w:val="a4"/>
    <w:uiPriority w:val="99"/>
    <w:rsid w:val="00B21139"/>
    <w:rPr>
      <w:sz w:val="18"/>
      <w:szCs w:val="18"/>
    </w:rPr>
  </w:style>
  <w:style w:type="paragraph" w:styleId="a5">
    <w:name w:val="List Paragraph"/>
    <w:basedOn w:val="a"/>
    <w:uiPriority w:val="34"/>
    <w:qFormat/>
    <w:rsid w:val="0067250F"/>
    <w:pPr>
      <w:ind w:firstLineChars="200" w:firstLine="420"/>
    </w:pPr>
  </w:style>
  <w:style w:type="paragraph" w:styleId="a6">
    <w:name w:val="Date"/>
    <w:basedOn w:val="a"/>
    <w:next w:val="a"/>
    <w:link w:val="Char1"/>
    <w:uiPriority w:val="99"/>
    <w:semiHidden/>
    <w:unhideWhenUsed/>
    <w:rsid w:val="009472FC"/>
    <w:pPr>
      <w:ind w:leftChars="2500" w:left="100"/>
    </w:pPr>
  </w:style>
  <w:style w:type="character" w:customStyle="1" w:styleId="Char1">
    <w:name w:val="日期 Char"/>
    <w:basedOn w:val="a0"/>
    <w:link w:val="a6"/>
    <w:uiPriority w:val="99"/>
    <w:semiHidden/>
    <w:rsid w:val="009472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041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11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1139"/>
    <w:rPr>
      <w:sz w:val="18"/>
      <w:szCs w:val="18"/>
    </w:rPr>
  </w:style>
  <w:style w:type="paragraph" w:styleId="a4">
    <w:name w:val="footer"/>
    <w:basedOn w:val="a"/>
    <w:link w:val="Char0"/>
    <w:uiPriority w:val="99"/>
    <w:unhideWhenUsed/>
    <w:rsid w:val="00B21139"/>
    <w:pPr>
      <w:tabs>
        <w:tab w:val="center" w:pos="4153"/>
        <w:tab w:val="right" w:pos="8306"/>
      </w:tabs>
      <w:snapToGrid w:val="0"/>
      <w:jc w:val="left"/>
    </w:pPr>
    <w:rPr>
      <w:sz w:val="18"/>
      <w:szCs w:val="18"/>
    </w:rPr>
  </w:style>
  <w:style w:type="character" w:customStyle="1" w:styleId="Char0">
    <w:name w:val="页脚 Char"/>
    <w:basedOn w:val="a0"/>
    <w:link w:val="a4"/>
    <w:uiPriority w:val="99"/>
    <w:rsid w:val="00B21139"/>
    <w:rPr>
      <w:sz w:val="18"/>
      <w:szCs w:val="18"/>
    </w:rPr>
  </w:style>
  <w:style w:type="paragraph" w:styleId="a5">
    <w:name w:val="List Paragraph"/>
    <w:basedOn w:val="a"/>
    <w:uiPriority w:val="34"/>
    <w:qFormat/>
    <w:rsid w:val="0067250F"/>
    <w:pPr>
      <w:ind w:firstLineChars="200" w:firstLine="420"/>
    </w:pPr>
  </w:style>
  <w:style w:type="paragraph" w:styleId="a6">
    <w:name w:val="Date"/>
    <w:basedOn w:val="a"/>
    <w:next w:val="a"/>
    <w:link w:val="Char1"/>
    <w:uiPriority w:val="99"/>
    <w:semiHidden/>
    <w:unhideWhenUsed/>
    <w:rsid w:val="009472FC"/>
    <w:pPr>
      <w:ind w:leftChars="2500" w:left="100"/>
    </w:pPr>
  </w:style>
  <w:style w:type="character" w:customStyle="1" w:styleId="Char1">
    <w:name w:val="日期 Char"/>
    <w:basedOn w:val="a0"/>
    <w:link w:val="a6"/>
    <w:uiPriority w:val="99"/>
    <w:semiHidden/>
    <w:rsid w:val="00947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29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1998</TotalTime>
  <Pages>1</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张华zh</dc:creator>
  <cp:keywords/>
  <dc:description/>
  <cp:lastModifiedBy>孙航（借调）sh</cp:lastModifiedBy>
  <cp:revision>134</cp:revision>
  <dcterms:created xsi:type="dcterms:W3CDTF">2015-01-25T14:27:00Z</dcterms:created>
  <dcterms:modified xsi:type="dcterms:W3CDTF">2015-05-29T08:39:00Z</dcterms:modified>
</cp:coreProperties>
</file>