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CBD" w:rsidRPr="00856CBD" w:rsidRDefault="00856CBD" w:rsidP="00856CBD">
      <w:pPr>
        <w:widowControl/>
        <w:shd w:val="clear" w:color="auto" w:fill="FAFAFA"/>
        <w:jc w:val="center"/>
        <w:outlineLvl w:val="2"/>
        <w:rPr>
          <w:rFonts w:ascii="微软雅黑" w:eastAsia="微软雅黑" w:hAnsi="微软雅黑" w:cs="宋体"/>
          <w:color w:val="4E4E4E"/>
          <w:kern w:val="0"/>
          <w:sz w:val="33"/>
          <w:szCs w:val="33"/>
        </w:rPr>
      </w:pPr>
      <w:r w:rsidRPr="00856CBD">
        <w:rPr>
          <w:rFonts w:ascii="微软雅黑" w:eastAsia="微软雅黑" w:hAnsi="微软雅黑" w:cs="宋体" w:hint="eastAsia"/>
          <w:color w:val="4E4E4E"/>
          <w:kern w:val="0"/>
          <w:sz w:val="33"/>
          <w:szCs w:val="33"/>
        </w:rPr>
        <w:t>关于发布《挂牌公司股票发行常见问题解答（三）——募集资金管理、认购协议中特殊条款、特殊类型挂牌公司融资》的通知</w:t>
      </w:r>
    </w:p>
    <w:p w:rsidR="00856CBD" w:rsidRPr="00856CBD" w:rsidRDefault="00856CBD" w:rsidP="00856CBD">
      <w:pPr>
        <w:widowControl/>
        <w:shd w:val="clear" w:color="auto" w:fill="FAFAFA"/>
        <w:jc w:val="center"/>
        <w:rPr>
          <w:rFonts w:ascii="微软雅黑" w:eastAsia="微软雅黑" w:hAnsi="微软雅黑" w:cs="宋体" w:hint="eastAsia"/>
          <w:color w:val="B3B3B3"/>
          <w:kern w:val="0"/>
          <w:szCs w:val="21"/>
        </w:rPr>
      </w:pPr>
      <w:r w:rsidRPr="00856CBD">
        <w:rPr>
          <w:rFonts w:ascii="微软雅黑" w:eastAsia="微软雅黑" w:hAnsi="微软雅黑" w:cs="宋体" w:hint="eastAsia"/>
          <w:color w:val="B3B3B3"/>
          <w:kern w:val="0"/>
          <w:szCs w:val="21"/>
        </w:rPr>
        <w:t>发布时间：2016-08-08 点击次数：141897</w:t>
      </w:r>
    </w:p>
    <w:p w:rsidR="00856CBD" w:rsidRPr="00856CBD" w:rsidRDefault="00856CBD" w:rsidP="00856CBD">
      <w:pPr>
        <w:widowControl/>
        <w:shd w:val="clear" w:color="auto" w:fill="FAFAFA"/>
        <w:spacing w:line="450" w:lineRule="atLeast"/>
        <w:jc w:val="center"/>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18"/>
          <w:szCs w:val="18"/>
        </w:rPr>
        <w:t> 股</w:t>
      </w:r>
      <w:proofErr w:type="gramStart"/>
      <w:r w:rsidRPr="00856CBD">
        <w:rPr>
          <w:rFonts w:ascii="微软雅黑" w:eastAsia="微软雅黑" w:hAnsi="微软雅黑" w:cs="宋体" w:hint="eastAsia"/>
          <w:color w:val="777777"/>
          <w:kern w:val="0"/>
          <w:sz w:val="18"/>
          <w:szCs w:val="18"/>
        </w:rPr>
        <w:t>转系统</w:t>
      </w:r>
      <w:proofErr w:type="gramEnd"/>
      <w:r w:rsidRPr="00856CBD">
        <w:rPr>
          <w:rFonts w:ascii="微软雅黑" w:eastAsia="微软雅黑" w:hAnsi="微软雅黑" w:cs="宋体" w:hint="eastAsia"/>
          <w:color w:val="777777"/>
          <w:kern w:val="0"/>
          <w:sz w:val="18"/>
          <w:szCs w:val="18"/>
        </w:rPr>
        <w:t>公告〔2016〕63号</w:t>
      </w:r>
    </w:p>
    <w:p w:rsidR="00856CBD" w:rsidRPr="00856CBD" w:rsidRDefault="00856CBD" w:rsidP="00856CBD">
      <w:pPr>
        <w:widowControl/>
        <w:shd w:val="clear" w:color="auto" w:fill="FAFAFA"/>
        <w:spacing w:line="450" w:lineRule="atLeast"/>
        <w:jc w:val="center"/>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18"/>
          <w:szCs w:val="18"/>
        </w:rPr>
        <w:t> </w:t>
      </w:r>
    </w:p>
    <w:p w:rsidR="00856CBD" w:rsidRPr="00856CBD" w:rsidRDefault="00856CBD" w:rsidP="00856CBD">
      <w:pPr>
        <w:widowControl/>
        <w:shd w:val="clear" w:color="auto" w:fill="FAFAFA"/>
        <w:spacing w:line="450" w:lineRule="atLeast"/>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各市场参与人：</w:t>
      </w:r>
    </w:p>
    <w:p w:rsidR="00856CBD" w:rsidRPr="00856CBD" w:rsidRDefault="00856CBD" w:rsidP="00856CBD">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为规范挂牌公司股票发行涉及的募集资金管理、认购协议中特殊条款以及特殊类型挂牌公司融资行为，保护投资者合法权益，我司制定了《挂牌公司股票发行常见问题解答（三）——募集资金管理、认购协议中特殊条款、特殊类型挂牌公司融资》（以下简称《股票发行问答（三）》），现予公布。自《股票发行问答（三）》公布之日起，挂牌公司发行股票应当按照本问答的规定执行，现就有关过渡安排通知如下：</w:t>
      </w:r>
    </w:p>
    <w:p w:rsidR="00856CBD" w:rsidRPr="00856CBD" w:rsidRDefault="00856CBD" w:rsidP="00856CBD">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一、对于尚未提交股票发行备案材料的挂牌公司，应当按照《股票发行问答（三）》的要求披露发行方案（已经披露发行方案的，应当按照要求修改后重新披露）、建立并披露募集资金管理的内部控制制度、设立募集资金专项账户。</w:t>
      </w:r>
    </w:p>
    <w:p w:rsidR="00856CBD" w:rsidRPr="00856CBD" w:rsidRDefault="00856CBD" w:rsidP="00856CBD">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二、对于已经提交股票发行备案材料、尚未取得股份登记函的挂牌公司，应当设立募集资金专项账户，将募集资金从认购账户转至募集资金专项账户，并由主办券商核查后向全国股转公司补充提交专项核查报告及三方监管协议。</w:t>
      </w:r>
    </w:p>
    <w:p w:rsidR="00856CBD" w:rsidRPr="00856CBD" w:rsidRDefault="00856CBD" w:rsidP="00856CBD">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三、对于自2015年1月1日至本问答公布之日已经取得股份登记函的挂牌公司，挂牌公司及其主办券商应当在本问答公布之日起30个转让日内完成以下工作：</w:t>
      </w:r>
    </w:p>
    <w:p w:rsidR="00856CBD" w:rsidRPr="00856CBD" w:rsidRDefault="00856CBD" w:rsidP="00856CBD">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lastRenderedPageBreak/>
        <w:t>1．如果募集资金尚未使用完毕的，挂牌公司应当设立募集资金专项账户，将剩余募集资金转至募集资金专项账户，同时，主办券商应当在核查后，向全国股转公司提交募集资金使用情况的专项核查报告及三方监管协议；</w:t>
      </w:r>
    </w:p>
    <w:p w:rsidR="00856CBD" w:rsidRPr="00856CBD" w:rsidRDefault="00856CBD" w:rsidP="00856CBD">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2．如果募集资金已经使用完毕的，主办券商应当在核查后，向全国股转公司提交募集资金使用情况的专项核查报告。</w:t>
      </w:r>
    </w:p>
    <w:p w:rsidR="00856CBD" w:rsidRPr="00856CBD" w:rsidRDefault="00856CBD" w:rsidP="00856CBD">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 </w:t>
      </w:r>
    </w:p>
    <w:p w:rsidR="00856CBD" w:rsidRPr="00856CBD" w:rsidRDefault="00856CBD" w:rsidP="00856CBD">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特此通知。</w:t>
      </w:r>
    </w:p>
    <w:p w:rsidR="00856CBD" w:rsidRPr="00856CBD" w:rsidRDefault="00856CBD" w:rsidP="00856CBD">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 </w:t>
      </w:r>
    </w:p>
    <w:p w:rsidR="00856CBD" w:rsidRPr="00856CBD" w:rsidRDefault="00856CBD" w:rsidP="00856CBD">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附件：《挂牌公司股票发行常见问题解答（三）——募集资金管理、认购协议中特殊条款、特殊类型挂牌公司融资》</w:t>
      </w:r>
    </w:p>
    <w:p w:rsidR="00856CBD" w:rsidRPr="00856CBD" w:rsidRDefault="00856CBD" w:rsidP="00856CBD">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18"/>
          <w:szCs w:val="18"/>
        </w:rPr>
        <w:t> </w:t>
      </w:r>
    </w:p>
    <w:p w:rsidR="00856CBD" w:rsidRPr="00856CBD" w:rsidRDefault="00856CBD" w:rsidP="00856CBD">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18"/>
          <w:szCs w:val="18"/>
        </w:rPr>
        <w:t> </w:t>
      </w:r>
    </w:p>
    <w:p w:rsidR="00856CBD" w:rsidRPr="00856CBD" w:rsidRDefault="00856CBD" w:rsidP="00856CBD">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18"/>
          <w:szCs w:val="18"/>
        </w:rPr>
        <w:t> </w:t>
      </w:r>
    </w:p>
    <w:p w:rsidR="00856CBD" w:rsidRPr="00856CBD" w:rsidRDefault="00856CBD" w:rsidP="00856CBD">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                      全国中小企业股份转让系统有限责任公司</w:t>
      </w:r>
    </w:p>
    <w:p w:rsidR="00856CBD" w:rsidRPr="00856CBD" w:rsidRDefault="00856CBD" w:rsidP="00856CBD">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777777"/>
          <w:kern w:val="0"/>
          <w:sz w:val="23"/>
          <w:szCs w:val="23"/>
        </w:rPr>
        <w:t>                 2016年8月8日</w:t>
      </w:r>
    </w:p>
    <w:p w:rsidR="00856CBD" w:rsidRPr="00856CBD" w:rsidRDefault="00856CBD" w:rsidP="00856CBD">
      <w:pPr>
        <w:widowControl/>
        <w:shd w:val="clear" w:color="auto" w:fill="FAFAFA"/>
        <w:spacing w:line="240" w:lineRule="atLeast"/>
        <w:jc w:val="left"/>
        <w:rPr>
          <w:rFonts w:ascii="微软雅黑" w:eastAsia="微软雅黑" w:hAnsi="微软雅黑" w:cs="宋体" w:hint="eastAsia"/>
          <w:color w:val="606060"/>
          <w:kern w:val="0"/>
          <w:szCs w:val="21"/>
        </w:rPr>
      </w:pPr>
      <w:r w:rsidRPr="00856CBD">
        <w:rPr>
          <w:rFonts w:ascii="微软雅黑" w:eastAsia="微软雅黑" w:hAnsi="微软雅黑" w:cs="宋体"/>
          <w:noProof/>
          <w:color w:val="606060"/>
          <w:kern w:val="0"/>
          <w:szCs w:val="21"/>
        </w:rPr>
        <w:drawing>
          <wp:inline distT="0" distB="0" distL="0" distR="0">
            <wp:extent cx="139700" cy="152400"/>
            <wp:effectExtent l="0" t="0" r="0" b="0"/>
            <wp:docPr id="1" name="图片 1" descr="http://www.neeq.com.cn/static/vendor/ueditor/dialogs/attachment/fileTypeImages/ico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eq.com.cn/static/vendor/ueditor/dialogs/attachment/fileTypeImages/icon_defa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5" w:history="1">
        <w:r w:rsidRPr="00856CBD">
          <w:rPr>
            <w:rFonts w:ascii="微软雅黑" w:eastAsia="微软雅黑" w:hAnsi="微软雅黑" w:cs="宋体" w:hint="eastAsia"/>
            <w:color w:val="000000"/>
            <w:kern w:val="0"/>
            <w:szCs w:val="21"/>
          </w:rPr>
          <w:t>附件：《挂牌公司股票发行常见问题解答（三）——募集资金管理、认购协议中特殊条款、特殊类型挂牌公司融资》.</w:t>
        </w:r>
        <w:proofErr w:type="gramStart"/>
        <w:r w:rsidRPr="00856CBD">
          <w:rPr>
            <w:rFonts w:ascii="微软雅黑" w:eastAsia="微软雅黑" w:hAnsi="微软雅黑" w:cs="宋体" w:hint="eastAsia"/>
            <w:color w:val="000000"/>
            <w:kern w:val="0"/>
            <w:szCs w:val="21"/>
          </w:rPr>
          <w:t>docx</w:t>
        </w:r>
        <w:proofErr w:type="gramEnd"/>
      </w:hyperlink>
    </w:p>
    <w:p w:rsidR="00856CBD" w:rsidRPr="00856CBD" w:rsidRDefault="00856CBD" w:rsidP="00856CBD">
      <w:pPr>
        <w:widowControl/>
        <w:shd w:val="clear" w:color="auto" w:fill="FAFAFA"/>
        <w:spacing w:line="450" w:lineRule="atLeast"/>
        <w:jc w:val="left"/>
        <w:rPr>
          <w:rFonts w:ascii="微软雅黑" w:eastAsia="微软雅黑" w:hAnsi="微软雅黑" w:cs="宋体" w:hint="eastAsia"/>
          <w:color w:val="606060"/>
          <w:kern w:val="0"/>
          <w:szCs w:val="21"/>
        </w:rPr>
      </w:pPr>
      <w:r w:rsidRPr="00856CBD">
        <w:rPr>
          <w:rFonts w:ascii="微软雅黑" w:eastAsia="微软雅黑" w:hAnsi="微软雅黑" w:cs="宋体" w:hint="eastAsia"/>
          <w:color w:val="606060"/>
          <w:kern w:val="0"/>
          <w:szCs w:val="21"/>
        </w:rPr>
        <w:t> </w:t>
      </w:r>
    </w:p>
    <w:p w:rsidR="000C7289" w:rsidRPr="00856CBD" w:rsidRDefault="000C7289">
      <w:bookmarkStart w:id="0" w:name="_GoBack"/>
      <w:bookmarkEnd w:id="0"/>
    </w:p>
    <w:sectPr w:rsidR="000C7289" w:rsidRPr="00856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7F"/>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56CBD"/>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EF6E7F"/>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3149B-B89A-4105-BDED-B3BFDC0F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856CB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56CBD"/>
    <w:rPr>
      <w:rFonts w:ascii="宋体" w:eastAsia="宋体" w:hAnsi="宋体" w:cs="宋体"/>
      <w:b/>
      <w:bCs/>
      <w:kern w:val="0"/>
      <w:sz w:val="27"/>
      <w:szCs w:val="27"/>
    </w:rPr>
  </w:style>
  <w:style w:type="paragraph" w:styleId="a3">
    <w:name w:val="Normal (Web)"/>
    <w:basedOn w:val="a"/>
    <w:uiPriority w:val="99"/>
    <w:semiHidden/>
    <w:unhideWhenUsed/>
    <w:rsid w:val="00856CB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56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12697">
      <w:bodyDiv w:val="1"/>
      <w:marLeft w:val="0"/>
      <w:marRight w:val="0"/>
      <w:marTop w:val="0"/>
      <w:marBottom w:val="0"/>
      <w:divBdr>
        <w:top w:val="none" w:sz="0" w:space="0" w:color="auto"/>
        <w:left w:val="none" w:sz="0" w:space="0" w:color="auto"/>
        <w:bottom w:val="none" w:sz="0" w:space="0" w:color="auto"/>
        <w:right w:val="none" w:sz="0" w:space="0" w:color="auto"/>
      </w:divBdr>
      <w:divsChild>
        <w:div w:id="61691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eq.com.cn/uploads/1/file/public/201608/20160808171811_cxv8m9frec.docx"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2018-10-27T09:41:00Z</dcterms:created>
  <dcterms:modified xsi:type="dcterms:W3CDTF">2018-10-27T09:41:00Z</dcterms:modified>
</cp:coreProperties>
</file>