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137" w:rsidRDefault="00FD5137" w:rsidP="00FD5137">
      <w:pPr>
        <w:jc w:val="center"/>
        <w:rPr>
          <w:rFonts w:ascii="方正仿宋简体" w:eastAsia="方正仿宋简体" w:hAnsi="仿宋"/>
          <w:b/>
          <w:sz w:val="42"/>
          <w:szCs w:val="42"/>
        </w:rPr>
      </w:pPr>
      <w:bookmarkStart w:id="0" w:name="_GoBack"/>
      <w:bookmarkEnd w:id="0"/>
    </w:p>
    <w:p w:rsidR="00146D28" w:rsidRDefault="00146D28" w:rsidP="00FD5137">
      <w:pPr>
        <w:jc w:val="center"/>
        <w:rPr>
          <w:rFonts w:ascii="方正仿宋简体" w:eastAsia="方正仿宋简体" w:hAnsi="仿宋"/>
          <w:b/>
          <w:sz w:val="42"/>
          <w:szCs w:val="42"/>
        </w:rPr>
      </w:pPr>
      <w:r w:rsidRPr="00146D28">
        <w:rPr>
          <w:rFonts w:ascii="方正仿宋简体" w:eastAsia="方正仿宋简体" w:hAnsi="仿宋" w:hint="eastAsia"/>
          <w:b/>
          <w:sz w:val="42"/>
          <w:szCs w:val="42"/>
        </w:rPr>
        <w:t>机构业务问答（一）</w:t>
      </w:r>
    </w:p>
    <w:p w:rsidR="00FD5137" w:rsidRPr="00FD5137" w:rsidRDefault="00146D28" w:rsidP="00FD5137">
      <w:pPr>
        <w:jc w:val="center"/>
        <w:rPr>
          <w:rFonts w:ascii="方正仿宋简体" w:eastAsia="方正仿宋简体" w:hAnsi="仿宋"/>
          <w:b/>
          <w:sz w:val="42"/>
          <w:szCs w:val="42"/>
        </w:rPr>
      </w:pPr>
      <w:r w:rsidRPr="00146D28">
        <w:rPr>
          <w:rFonts w:ascii="方正仿宋简体" w:eastAsia="方正仿宋简体" w:hAnsi="仿宋" w:hint="eastAsia"/>
          <w:b/>
          <w:sz w:val="42"/>
          <w:szCs w:val="42"/>
        </w:rPr>
        <w:t>——关于资产管理计划、契约型私募基金投资拟挂牌公司股权有关问题</w:t>
      </w:r>
    </w:p>
    <w:p w:rsidR="00FD5137" w:rsidRDefault="00FD5137" w:rsidP="00FD5137">
      <w:pPr>
        <w:rPr>
          <w:rFonts w:ascii="方正仿宋简体" w:eastAsia="方正仿宋简体" w:hAnsi="仿宋"/>
          <w:b/>
          <w:sz w:val="30"/>
          <w:szCs w:val="30"/>
        </w:rPr>
      </w:pPr>
    </w:p>
    <w:p w:rsidR="00FD5137" w:rsidRPr="00E97114" w:rsidRDefault="00E97114" w:rsidP="00E97114">
      <w:pPr>
        <w:pStyle w:val="a7"/>
        <w:numPr>
          <w:ilvl w:val="0"/>
          <w:numId w:val="6"/>
        </w:numPr>
        <w:ind w:left="0" w:firstLineChars="0" w:firstLine="0"/>
        <w:rPr>
          <w:rFonts w:ascii="方正仿宋简体" w:eastAsia="方正仿宋简体" w:hAnsi="仿宋"/>
          <w:b/>
          <w:sz w:val="30"/>
          <w:szCs w:val="30"/>
        </w:rPr>
      </w:pPr>
      <w:r w:rsidRPr="00E97114">
        <w:rPr>
          <w:rFonts w:ascii="方正仿宋简体" w:eastAsia="方正仿宋简体" w:hAnsi="仿宋" w:hint="eastAsia"/>
          <w:b/>
          <w:sz w:val="30"/>
          <w:szCs w:val="30"/>
        </w:rPr>
        <w:t>基金</w:t>
      </w:r>
      <w:r w:rsidRPr="00E97114">
        <w:rPr>
          <w:rFonts w:ascii="方正仿宋简体" w:eastAsia="方正仿宋简体" w:hAnsi="仿宋"/>
          <w:b/>
          <w:sz w:val="30"/>
          <w:szCs w:val="30"/>
        </w:rPr>
        <w:t>子公司资产管理计划</w:t>
      </w:r>
      <w:r w:rsidRPr="00E97114">
        <w:rPr>
          <w:rFonts w:ascii="方正仿宋简体" w:eastAsia="方正仿宋简体" w:hAnsi="仿宋" w:hint="eastAsia"/>
          <w:b/>
          <w:sz w:val="30"/>
          <w:szCs w:val="30"/>
        </w:rPr>
        <w:t>、</w:t>
      </w:r>
      <w:r w:rsidRPr="00E97114">
        <w:rPr>
          <w:rFonts w:ascii="方正仿宋简体" w:eastAsia="方正仿宋简体" w:hAnsi="仿宋"/>
          <w:b/>
          <w:sz w:val="30"/>
          <w:szCs w:val="30"/>
        </w:rPr>
        <w:t>证券公司</w:t>
      </w:r>
      <w:r>
        <w:rPr>
          <w:rFonts w:ascii="方正仿宋简体" w:eastAsia="方正仿宋简体" w:hAnsi="仿宋" w:hint="eastAsia"/>
          <w:b/>
          <w:sz w:val="30"/>
          <w:szCs w:val="30"/>
        </w:rPr>
        <w:t>资产</w:t>
      </w:r>
      <w:r>
        <w:rPr>
          <w:rFonts w:ascii="方正仿宋简体" w:eastAsia="方正仿宋简体" w:hAnsi="仿宋"/>
          <w:b/>
          <w:sz w:val="30"/>
          <w:szCs w:val="30"/>
        </w:rPr>
        <w:t>管理计划、</w:t>
      </w:r>
      <w:r w:rsidR="00FD5137" w:rsidRPr="00E97114">
        <w:rPr>
          <w:rFonts w:ascii="方正仿宋简体" w:eastAsia="方正仿宋简体" w:hAnsi="仿宋" w:hint="eastAsia"/>
          <w:b/>
          <w:sz w:val="30"/>
          <w:szCs w:val="30"/>
        </w:rPr>
        <w:t>契约型私募基金能否投资拟在全国股转</w:t>
      </w:r>
      <w:r w:rsidR="00FD5137" w:rsidRPr="00E97114">
        <w:rPr>
          <w:rFonts w:ascii="方正仿宋简体" w:eastAsia="方正仿宋简体" w:hAnsi="仿宋"/>
          <w:b/>
          <w:sz w:val="30"/>
          <w:szCs w:val="30"/>
        </w:rPr>
        <w:t>系统</w:t>
      </w:r>
      <w:r w:rsidR="00FD5137" w:rsidRPr="00E97114">
        <w:rPr>
          <w:rFonts w:ascii="方正仿宋简体" w:eastAsia="方正仿宋简体" w:hAnsi="仿宋" w:hint="eastAsia"/>
          <w:b/>
          <w:sz w:val="30"/>
          <w:szCs w:val="30"/>
        </w:rPr>
        <w:t>挂牌的公司</w:t>
      </w:r>
      <w:r w:rsidR="00061499" w:rsidRPr="00E97114">
        <w:rPr>
          <w:rFonts w:ascii="方正仿宋简体" w:eastAsia="方正仿宋简体" w:hAnsi="仿宋" w:hint="eastAsia"/>
          <w:b/>
          <w:sz w:val="30"/>
          <w:szCs w:val="30"/>
        </w:rPr>
        <w:t>的</w:t>
      </w:r>
      <w:r w:rsidR="00FD5137" w:rsidRPr="00E97114">
        <w:rPr>
          <w:rFonts w:ascii="方正仿宋简体" w:eastAsia="方正仿宋简体" w:hAnsi="仿宋" w:hint="eastAsia"/>
          <w:b/>
          <w:sz w:val="30"/>
          <w:szCs w:val="30"/>
        </w:rPr>
        <w:t>股权？</w:t>
      </w:r>
      <w:r w:rsidR="00FD5137" w:rsidRPr="00E97114">
        <w:rPr>
          <w:rFonts w:ascii="方正仿宋简体" w:eastAsia="方正仿宋简体" w:hAnsi="仿宋"/>
          <w:b/>
          <w:sz w:val="30"/>
          <w:szCs w:val="30"/>
        </w:rPr>
        <w:t>在</w:t>
      </w:r>
      <w:r w:rsidR="00FD5137" w:rsidRPr="00E97114">
        <w:rPr>
          <w:rFonts w:ascii="方正仿宋简体" w:eastAsia="方正仿宋简体" w:hAnsi="仿宋" w:hint="eastAsia"/>
          <w:b/>
          <w:sz w:val="30"/>
          <w:szCs w:val="30"/>
        </w:rPr>
        <w:t>挂牌审查时是否需要还原至实际股东？</w:t>
      </w:r>
    </w:p>
    <w:p w:rsidR="00E97114" w:rsidRDefault="00E97114" w:rsidP="00FD5137">
      <w:pPr>
        <w:ind w:firstLine="600"/>
        <w:rPr>
          <w:rFonts w:ascii="方正仿宋简体" w:eastAsia="方正仿宋简体" w:hAnsi="仿宋"/>
          <w:sz w:val="30"/>
          <w:szCs w:val="30"/>
        </w:rPr>
      </w:pPr>
      <w:r w:rsidRPr="00E97114">
        <w:rPr>
          <w:rFonts w:ascii="方正仿宋简体" w:eastAsia="方正仿宋简体" w:hAnsi="仿宋" w:hint="eastAsia"/>
          <w:sz w:val="30"/>
          <w:szCs w:val="30"/>
        </w:rPr>
        <w:t>根据《基金管理公司特定客户资产管理业务试点办法》</w:t>
      </w:r>
      <w:r w:rsidR="00A55663">
        <w:rPr>
          <w:rFonts w:ascii="方正仿宋简体" w:eastAsia="方正仿宋简体" w:hAnsi="仿宋" w:hint="eastAsia"/>
          <w:sz w:val="30"/>
          <w:szCs w:val="30"/>
        </w:rPr>
        <w:t>第九条</w:t>
      </w:r>
      <w:r w:rsidRPr="00E97114">
        <w:rPr>
          <w:rFonts w:ascii="方正仿宋简体" w:eastAsia="方正仿宋简体" w:hAnsi="仿宋" w:hint="eastAsia"/>
          <w:sz w:val="30"/>
          <w:szCs w:val="30"/>
        </w:rPr>
        <w:t>，</w:t>
      </w:r>
      <w:r w:rsidR="00A55663">
        <w:rPr>
          <w:rFonts w:ascii="方正仿宋简体" w:eastAsia="方正仿宋简体" w:hAnsi="仿宋" w:hint="eastAsia"/>
          <w:sz w:val="30"/>
          <w:szCs w:val="30"/>
        </w:rPr>
        <w:t>基金</w:t>
      </w:r>
      <w:r w:rsidR="00A55663">
        <w:rPr>
          <w:rFonts w:ascii="方正仿宋简体" w:eastAsia="方正仿宋简体" w:hAnsi="仿宋"/>
          <w:sz w:val="30"/>
          <w:szCs w:val="30"/>
        </w:rPr>
        <w:t>子公司</w:t>
      </w:r>
      <w:r w:rsidR="00A55663">
        <w:rPr>
          <w:rFonts w:ascii="方正仿宋简体" w:eastAsia="方正仿宋简体" w:hAnsi="仿宋" w:hint="eastAsia"/>
          <w:sz w:val="30"/>
          <w:szCs w:val="30"/>
        </w:rPr>
        <w:t>资产管理计划资产应当用于下列投资：</w:t>
      </w:r>
      <w:r w:rsidR="00A55663">
        <w:rPr>
          <w:rFonts w:ascii="方正仿宋简体" w:eastAsia="方正仿宋简体" w:hAnsi="仿宋"/>
          <w:sz w:val="30"/>
          <w:szCs w:val="30"/>
        </w:rPr>
        <w:t>“……</w:t>
      </w:r>
      <w:r w:rsidR="00A55663">
        <w:rPr>
          <w:rFonts w:ascii="方正仿宋简体" w:eastAsia="方正仿宋简体" w:hAnsi="仿宋" w:hint="eastAsia"/>
          <w:sz w:val="30"/>
          <w:szCs w:val="30"/>
        </w:rPr>
        <w:t>（</w:t>
      </w:r>
      <w:r w:rsidRPr="00E97114">
        <w:rPr>
          <w:rFonts w:ascii="方正仿宋简体" w:eastAsia="方正仿宋简体" w:hAnsi="仿宋" w:hint="eastAsia"/>
          <w:sz w:val="30"/>
          <w:szCs w:val="30"/>
        </w:rPr>
        <w:t>二）未通过证券交易所转让的股权、债权及其他财产权利；（三）中国证监会认可的其他资产。投资于前款第（二）项和第（三）项规定资产的特定资产管理计划称为专项资产管理计划。</w:t>
      </w:r>
      <w:r w:rsidR="00A55663">
        <w:rPr>
          <w:rFonts w:ascii="方正仿宋简体" w:eastAsia="方正仿宋简体" w:hAnsi="仿宋"/>
          <w:sz w:val="30"/>
          <w:szCs w:val="30"/>
        </w:rPr>
        <w:t>”</w:t>
      </w:r>
      <w:r w:rsidR="00A55663">
        <w:rPr>
          <w:rFonts w:ascii="方正仿宋简体" w:eastAsia="方正仿宋简体" w:hAnsi="仿宋" w:hint="eastAsia"/>
          <w:sz w:val="30"/>
          <w:szCs w:val="30"/>
        </w:rPr>
        <w:t>故基金子公司可</w:t>
      </w:r>
      <w:r w:rsidRPr="00E97114">
        <w:rPr>
          <w:rFonts w:ascii="方正仿宋简体" w:eastAsia="方正仿宋简体" w:hAnsi="仿宋" w:hint="eastAsia"/>
          <w:sz w:val="30"/>
          <w:szCs w:val="30"/>
        </w:rPr>
        <w:t>通过设立专项资产管理计划</w:t>
      </w:r>
      <w:r w:rsidR="00A55663">
        <w:rPr>
          <w:rFonts w:ascii="方正仿宋简体" w:eastAsia="方正仿宋简体" w:hAnsi="仿宋"/>
          <w:sz w:val="30"/>
          <w:szCs w:val="30"/>
        </w:rPr>
        <w:t>投资</w:t>
      </w:r>
      <w:r w:rsidR="00A55663">
        <w:rPr>
          <w:rFonts w:ascii="方正仿宋简体" w:eastAsia="方正仿宋简体" w:hAnsi="仿宋" w:hint="eastAsia"/>
          <w:sz w:val="30"/>
          <w:szCs w:val="30"/>
        </w:rPr>
        <w:t>拟</w:t>
      </w:r>
      <w:r w:rsidR="00A55663">
        <w:rPr>
          <w:rFonts w:ascii="方正仿宋简体" w:eastAsia="方正仿宋简体" w:hAnsi="仿宋"/>
          <w:sz w:val="30"/>
          <w:szCs w:val="30"/>
        </w:rPr>
        <w:t>挂牌全国股转系统的公司股权。</w:t>
      </w:r>
    </w:p>
    <w:p w:rsidR="00856FD1" w:rsidRPr="00856FD1" w:rsidRDefault="00856FD1" w:rsidP="00FD5137">
      <w:pPr>
        <w:ind w:firstLine="600"/>
        <w:rPr>
          <w:rFonts w:ascii="方正仿宋简体" w:eastAsia="方正仿宋简体" w:hAnsi="仿宋"/>
          <w:sz w:val="30"/>
          <w:szCs w:val="30"/>
        </w:rPr>
      </w:pPr>
      <w:r>
        <w:rPr>
          <w:rFonts w:ascii="方正仿宋简体" w:eastAsia="方正仿宋简体" w:hAnsi="仿宋" w:hint="eastAsia"/>
          <w:sz w:val="30"/>
          <w:szCs w:val="30"/>
        </w:rPr>
        <w:t>根据</w:t>
      </w:r>
      <w:r w:rsidRPr="00856FD1">
        <w:rPr>
          <w:rFonts w:ascii="方正仿宋简体" w:eastAsia="方正仿宋简体" w:hAnsi="仿宋" w:hint="eastAsia"/>
          <w:sz w:val="30"/>
          <w:szCs w:val="30"/>
        </w:rPr>
        <w:t>《证券公司定向资产管理业务实施细则》第二十五条，</w:t>
      </w:r>
      <w:r w:rsidR="00C928BB">
        <w:rPr>
          <w:rFonts w:ascii="方正仿宋简体" w:eastAsia="方正仿宋简体" w:hAnsi="仿宋"/>
          <w:sz w:val="30"/>
          <w:szCs w:val="30"/>
        </w:rPr>
        <w:t>“</w:t>
      </w:r>
      <w:r w:rsidRPr="00856FD1">
        <w:rPr>
          <w:rFonts w:ascii="方正仿宋简体" w:eastAsia="方正仿宋简体" w:hAnsi="仿宋" w:hint="eastAsia"/>
          <w:sz w:val="30"/>
          <w:szCs w:val="30"/>
        </w:rPr>
        <w:t>定向资产管理业务的投资范围由证券公司与客户通过合同约定，不得违反法律、行政法规和中国证监会的禁止规定，并且应当与客户的风险认知与承受能力，以及证券公司的投资经验、管理能力和风险控制水平相匹配</w:t>
      </w:r>
      <w:r w:rsidR="00C928BB">
        <w:rPr>
          <w:rFonts w:ascii="方正仿宋简体" w:eastAsia="方正仿宋简体" w:hAnsi="仿宋"/>
          <w:sz w:val="30"/>
          <w:szCs w:val="30"/>
        </w:rPr>
        <w:t>……”</w:t>
      </w:r>
      <w:r w:rsidRPr="00856FD1">
        <w:rPr>
          <w:rFonts w:ascii="方正仿宋简体" w:eastAsia="方正仿宋简体" w:hAnsi="仿宋" w:hint="eastAsia"/>
          <w:sz w:val="30"/>
          <w:szCs w:val="30"/>
        </w:rPr>
        <w:t>；根据《证券公司客户资产</w:t>
      </w:r>
      <w:r w:rsidRPr="00856FD1">
        <w:rPr>
          <w:rFonts w:ascii="方正仿宋简体" w:eastAsia="方正仿宋简体" w:hAnsi="仿宋" w:hint="eastAsia"/>
          <w:sz w:val="30"/>
          <w:szCs w:val="30"/>
        </w:rPr>
        <w:lastRenderedPageBreak/>
        <w:t>管理业务管理办法》</w:t>
      </w:r>
      <w:r w:rsidR="00C928BB">
        <w:rPr>
          <w:rFonts w:ascii="方正仿宋简体" w:eastAsia="方正仿宋简体" w:hAnsi="仿宋" w:hint="eastAsia"/>
          <w:sz w:val="30"/>
          <w:szCs w:val="30"/>
        </w:rPr>
        <w:t>第十四</w:t>
      </w:r>
      <w:r w:rsidRPr="00856FD1">
        <w:rPr>
          <w:rFonts w:ascii="方正仿宋简体" w:eastAsia="方正仿宋简体" w:hAnsi="仿宋" w:hint="eastAsia"/>
          <w:sz w:val="30"/>
          <w:szCs w:val="30"/>
        </w:rPr>
        <w:t>条，</w:t>
      </w:r>
      <w:r w:rsidR="00C928BB">
        <w:rPr>
          <w:rFonts w:ascii="方正仿宋简体" w:eastAsia="方正仿宋简体" w:hAnsi="仿宋"/>
          <w:sz w:val="30"/>
          <w:szCs w:val="30"/>
        </w:rPr>
        <w:t>“</w:t>
      </w:r>
      <w:r w:rsidRPr="00856FD1">
        <w:rPr>
          <w:rFonts w:ascii="方正仿宋简体" w:eastAsia="方正仿宋简体" w:hAnsi="仿宋" w:hint="eastAsia"/>
          <w:sz w:val="30"/>
          <w:szCs w:val="30"/>
        </w:rPr>
        <w:t>证券公司为客户办理特定目的的专项资产管理业务，应当签订专项资产管理合同，针对客户的特殊要求和基础资产的具体情况，设定特定投资目标，通过专门账户为客户提供资产管理服务。</w:t>
      </w:r>
      <w:r w:rsidR="00C928BB">
        <w:rPr>
          <w:rFonts w:ascii="方正仿宋简体" w:eastAsia="方正仿宋简体" w:hAnsi="仿宋"/>
          <w:sz w:val="30"/>
          <w:szCs w:val="30"/>
        </w:rPr>
        <w:t>……</w:t>
      </w:r>
      <w:r w:rsidRPr="00856FD1">
        <w:rPr>
          <w:rFonts w:ascii="方正仿宋简体" w:eastAsia="方正仿宋简体" w:hAnsi="仿宋" w:hint="eastAsia"/>
          <w:sz w:val="30"/>
          <w:szCs w:val="30"/>
        </w:rPr>
        <w:t>证券公司可以通过设立综合性的集合资产管理计划办理专项资产管理业务。</w:t>
      </w:r>
      <w:r w:rsidR="00C928BB">
        <w:rPr>
          <w:rFonts w:ascii="方正仿宋简体" w:eastAsia="方正仿宋简体" w:hAnsi="仿宋"/>
          <w:sz w:val="30"/>
          <w:szCs w:val="30"/>
        </w:rPr>
        <w:t>”</w:t>
      </w:r>
      <w:r w:rsidRPr="00856FD1">
        <w:rPr>
          <w:rFonts w:ascii="方正仿宋简体" w:eastAsia="方正仿宋简体" w:hAnsi="仿宋" w:hint="eastAsia"/>
          <w:sz w:val="30"/>
          <w:szCs w:val="30"/>
        </w:rPr>
        <w:t>因此，</w:t>
      </w:r>
      <w:r w:rsidR="001078DC">
        <w:rPr>
          <w:rFonts w:ascii="方正仿宋简体" w:eastAsia="方正仿宋简体" w:hAnsi="仿宋" w:hint="eastAsia"/>
          <w:sz w:val="30"/>
          <w:szCs w:val="30"/>
        </w:rPr>
        <w:t>证券公司</w:t>
      </w:r>
      <w:r w:rsidRPr="00856FD1">
        <w:rPr>
          <w:rFonts w:ascii="方正仿宋简体" w:eastAsia="方正仿宋简体" w:hAnsi="仿宋" w:hint="eastAsia"/>
          <w:sz w:val="30"/>
          <w:szCs w:val="30"/>
        </w:rPr>
        <w:t>定向、专项</w:t>
      </w:r>
      <w:r w:rsidR="003E22B6">
        <w:rPr>
          <w:rFonts w:ascii="方正仿宋简体" w:eastAsia="方正仿宋简体" w:hAnsi="仿宋" w:hint="eastAsia"/>
          <w:sz w:val="30"/>
          <w:szCs w:val="30"/>
        </w:rPr>
        <w:t>资产管理</w:t>
      </w:r>
      <w:r w:rsidR="003E22B6">
        <w:rPr>
          <w:rFonts w:ascii="方正仿宋简体" w:eastAsia="方正仿宋简体" w:hAnsi="仿宋"/>
          <w:sz w:val="30"/>
          <w:szCs w:val="30"/>
        </w:rPr>
        <w:t>计划</w:t>
      </w:r>
      <w:r w:rsidRPr="00856FD1">
        <w:rPr>
          <w:rFonts w:ascii="方正仿宋简体" w:eastAsia="方正仿宋简体" w:hAnsi="仿宋" w:hint="eastAsia"/>
          <w:sz w:val="30"/>
          <w:szCs w:val="30"/>
        </w:rPr>
        <w:t>可由券商与客户约定投资</w:t>
      </w:r>
      <w:r w:rsidR="001078DC">
        <w:rPr>
          <w:rFonts w:ascii="方正仿宋简体" w:eastAsia="方正仿宋简体" w:hAnsi="仿宋" w:hint="eastAsia"/>
          <w:sz w:val="30"/>
          <w:szCs w:val="30"/>
        </w:rPr>
        <w:t>拟</w:t>
      </w:r>
      <w:r w:rsidR="001078DC">
        <w:rPr>
          <w:rFonts w:ascii="方正仿宋简体" w:eastAsia="方正仿宋简体" w:hAnsi="仿宋"/>
          <w:sz w:val="30"/>
          <w:szCs w:val="30"/>
        </w:rPr>
        <w:t>挂牌全国股转系统的公司股权</w:t>
      </w:r>
      <w:r w:rsidRPr="00856FD1">
        <w:rPr>
          <w:rFonts w:ascii="方正仿宋简体" w:eastAsia="方正仿宋简体" w:hAnsi="仿宋" w:hint="eastAsia"/>
          <w:sz w:val="30"/>
          <w:szCs w:val="30"/>
        </w:rPr>
        <w:t>。</w:t>
      </w:r>
    </w:p>
    <w:p w:rsidR="00FD5137" w:rsidRDefault="00FD5137" w:rsidP="00FD5137">
      <w:pPr>
        <w:ind w:firstLine="600"/>
        <w:rPr>
          <w:rFonts w:ascii="方正仿宋简体" w:eastAsia="方正仿宋简体" w:hAnsi="仿宋"/>
          <w:sz w:val="30"/>
          <w:szCs w:val="30"/>
        </w:rPr>
      </w:pPr>
      <w:r w:rsidRPr="00BA15EF">
        <w:rPr>
          <w:rFonts w:ascii="方正仿宋简体" w:eastAsia="方正仿宋简体" w:hAnsi="仿宋" w:hint="eastAsia"/>
          <w:sz w:val="30"/>
          <w:szCs w:val="30"/>
        </w:rPr>
        <w:t>根据</w:t>
      </w:r>
      <w:r>
        <w:rPr>
          <w:rFonts w:ascii="方正仿宋简体" w:eastAsia="方正仿宋简体" w:hAnsi="仿宋" w:hint="eastAsia"/>
          <w:sz w:val="30"/>
          <w:szCs w:val="30"/>
        </w:rPr>
        <w:t>《私募投资</w:t>
      </w:r>
      <w:r>
        <w:rPr>
          <w:rFonts w:ascii="方正仿宋简体" w:eastAsia="方正仿宋简体" w:hAnsi="仿宋"/>
          <w:sz w:val="30"/>
          <w:szCs w:val="30"/>
        </w:rPr>
        <w:t>基金监督管理暂行办法</w:t>
      </w:r>
      <w:r>
        <w:rPr>
          <w:rFonts w:ascii="方正仿宋简体" w:eastAsia="方正仿宋简体" w:hAnsi="仿宋" w:hint="eastAsia"/>
          <w:sz w:val="30"/>
          <w:szCs w:val="30"/>
        </w:rPr>
        <w:t>》第二条，私募基金</w:t>
      </w:r>
      <w:r>
        <w:rPr>
          <w:rFonts w:ascii="方正仿宋简体" w:eastAsia="方正仿宋简体" w:hAnsi="仿宋"/>
          <w:sz w:val="30"/>
          <w:szCs w:val="30"/>
        </w:rPr>
        <w:t>财产的投资包括买卖股票、股权、债券、期货、</w:t>
      </w:r>
      <w:r>
        <w:rPr>
          <w:rFonts w:ascii="方正仿宋简体" w:eastAsia="方正仿宋简体" w:hAnsi="仿宋" w:hint="eastAsia"/>
          <w:sz w:val="30"/>
          <w:szCs w:val="30"/>
        </w:rPr>
        <w:t>期权</w:t>
      </w:r>
      <w:r>
        <w:rPr>
          <w:rFonts w:ascii="方正仿宋简体" w:eastAsia="方正仿宋简体" w:hAnsi="仿宋"/>
          <w:sz w:val="30"/>
          <w:szCs w:val="30"/>
        </w:rPr>
        <w:t>、基金份额及投资合同约定</w:t>
      </w:r>
      <w:r>
        <w:rPr>
          <w:rFonts w:ascii="方正仿宋简体" w:eastAsia="方正仿宋简体" w:hAnsi="仿宋" w:hint="eastAsia"/>
          <w:sz w:val="30"/>
          <w:szCs w:val="30"/>
        </w:rPr>
        <w:t>的</w:t>
      </w:r>
      <w:r>
        <w:rPr>
          <w:rFonts w:ascii="方正仿宋简体" w:eastAsia="方正仿宋简体" w:hAnsi="仿宋"/>
          <w:sz w:val="30"/>
          <w:szCs w:val="30"/>
        </w:rPr>
        <w:t>其他投资标的。</w:t>
      </w:r>
      <w:r>
        <w:rPr>
          <w:rFonts w:ascii="方正仿宋简体" w:eastAsia="方正仿宋简体" w:hAnsi="仿宋" w:hint="eastAsia"/>
          <w:sz w:val="30"/>
          <w:szCs w:val="30"/>
        </w:rPr>
        <w:t>故私募</w:t>
      </w:r>
      <w:r>
        <w:rPr>
          <w:rFonts w:ascii="方正仿宋简体" w:eastAsia="方正仿宋简体" w:hAnsi="仿宋"/>
          <w:sz w:val="30"/>
          <w:szCs w:val="30"/>
        </w:rPr>
        <w:t>基金</w:t>
      </w:r>
      <w:r>
        <w:rPr>
          <w:rFonts w:ascii="方正仿宋简体" w:eastAsia="方正仿宋简体" w:hAnsi="仿宋" w:hint="eastAsia"/>
          <w:sz w:val="30"/>
          <w:szCs w:val="30"/>
        </w:rPr>
        <w:t>（包括</w:t>
      </w:r>
      <w:r>
        <w:rPr>
          <w:rFonts w:ascii="方正仿宋简体" w:eastAsia="方正仿宋简体" w:hAnsi="仿宋"/>
          <w:sz w:val="30"/>
          <w:szCs w:val="30"/>
        </w:rPr>
        <w:t>契约型私募基金）的投资范围包括</w:t>
      </w:r>
      <w:r>
        <w:rPr>
          <w:rFonts w:ascii="方正仿宋简体" w:eastAsia="方正仿宋简体" w:hAnsi="仿宋" w:hint="eastAsia"/>
          <w:sz w:val="30"/>
          <w:szCs w:val="30"/>
        </w:rPr>
        <w:t>拟</w:t>
      </w:r>
      <w:r>
        <w:rPr>
          <w:rFonts w:ascii="方正仿宋简体" w:eastAsia="方正仿宋简体" w:hAnsi="仿宋"/>
          <w:sz w:val="30"/>
          <w:szCs w:val="30"/>
        </w:rPr>
        <w:t>挂牌全国股转系统的公司股权。</w:t>
      </w:r>
    </w:p>
    <w:p w:rsidR="00FD5137" w:rsidRDefault="008618A2" w:rsidP="00FD5137">
      <w:pPr>
        <w:ind w:firstLine="600"/>
        <w:rPr>
          <w:rFonts w:ascii="方正仿宋简体" w:eastAsia="方正仿宋简体" w:hAnsi="仿宋"/>
          <w:sz w:val="30"/>
          <w:szCs w:val="30"/>
        </w:rPr>
      </w:pPr>
      <w:r>
        <w:rPr>
          <w:rFonts w:ascii="方正仿宋简体" w:eastAsia="方正仿宋简体" w:hAnsi="仿宋" w:hint="eastAsia"/>
          <w:sz w:val="30"/>
          <w:szCs w:val="30"/>
        </w:rPr>
        <w:t>根据</w:t>
      </w:r>
      <w:r w:rsidR="00FD5137" w:rsidRPr="00BA15EF">
        <w:rPr>
          <w:rFonts w:ascii="方正仿宋简体" w:eastAsia="方正仿宋简体" w:hAnsi="仿宋" w:hint="eastAsia"/>
          <w:sz w:val="30"/>
          <w:szCs w:val="30"/>
        </w:rPr>
        <w:t>《非上市公众公司监管指引第4号——股东人数超过200人的未上市股份有限公司申请行政许可有关问题的审核指引》</w:t>
      </w:r>
      <w:r w:rsidR="00FD5137">
        <w:rPr>
          <w:rFonts w:ascii="方正仿宋简体" w:eastAsia="方正仿宋简体" w:hAnsi="仿宋" w:hint="eastAsia"/>
          <w:sz w:val="30"/>
          <w:szCs w:val="30"/>
        </w:rPr>
        <w:t>（证监会</w:t>
      </w:r>
      <w:r w:rsidR="00FD5137">
        <w:rPr>
          <w:rFonts w:ascii="方正仿宋简体" w:eastAsia="方正仿宋简体" w:hAnsi="仿宋"/>
          <w:sz w:val="30"/>
          <w:szCs w:val="30"/>
        </w:rPr>
        <w:t>公告【</w:t>
      </w:r>
      <w:r w:rsidR="00FD5137">
        <w:rPr>
          <w:rFonts w:ascii="方正仿宋简体" w:eastAsia="方正仿宋简体" w:hAnsi="仿宋" w:hint="eastAsia"/>
          <w:sz w:val="30"/>
          <w:szCs w:val="30"/>
        </w:rPr>
        <w:t>2013</w:t>
      </w:r>
      <w:r w:rsidR="00FD5137">
        <w:rPr>
          <w:rFonts w:ascii="方正仿宋简体" w:eastAsia="方正仿宋简体" w:hAnsi="仿宋"/>
          <w:sz w:val="30"/>
          <w:szCs w:val="30"/>
        </w:rPr>
        <w:t>】</w:t>
      </w:r>
      <w:r w:rsidR="00FD5137">
        <w:rPr>
          <w:rFonts w:ascii="方正仿宋简体" w:eastAsia="方正仿宋简体" w:hAnsi="仿宋" w:hint="eastAsia"/>
          <w:sz w:val="30"/>
          <w:szCs w:val="30"/>
        </w:rPr>
        <w:t>54号</w:t>
      </w:r>
      <w:r w:rsidR="00FD5137">
        <w:rPr>
          <w:rFonts w:ascii="方正仿宋简体" w:eastAsia="方正仿宋简体" w:hAnsi="仿宋"/>
          <w:sz w:val="30"/>
          <w:szCs w:val="30"/>
        </w:rPr>
        <w:t>）</w:t>
      </w:r>
      <w:r w:rsidR="00FD5137" w:rsidRPr="00BA15EF">
        <w:rPr>
          <w:rFonts w:ascii="方正仿宋简体" w:eastAsia="方正仿宋简体" w:hAnsi="仿宋" w:hint="eastAsia"/>
          <w:sz w:val="30"/>
          <w:szCs w:val="30"/>
        </w:rPr>
        <w:t>，</w:t>
      </w:r>
      <w:r w:rsidR="003A486B">
        <w:rPr>
          <w:rFonts w:ascii="方正仿宋简体" w:eastAsia="方正仿宋简体" w:hAnsi="仿宋"/>
          <w:sz w:val="30"/>
          <w:szCs w:val="30"/>
        </w:rPr>
        <w:t>“</w:t>
      </w:r>
      <w:r w:rsidR="00FD5137" w:rsidRPr="00BA15EF">
        <w:rPr>
          <w:rFonts w:ascii="方正仿宋简体" w:eastAsia="方正仿宋简体" w:hAnsi="仿宋" w:hint="eastAsia"/>
          <w:sz w:val="30"/>
          <w:szCs w:val="30"/>
        </w:rPr>
        <w:t>以私募股权基金、资产管理计划以及其他金融计划进行持股的，如果该金融计划是依据相关法律法规设立并规范运作，且已经接受证券监督管理机构监管的，可不进行股份还原或转为直接持股。</w:t>
      </w:r>
      <w:r w:rsidR="003A486B">
        <w:rPr>
          <w:rFonts w:ascii="方正仿宋简体" w:eastAsia="方正仿宋简体" w:hAnsi="仿宋"/>
          <w:sz w:val="30"/>
          <w:szCs w:val="30"/>
        </w:rPr>
        <w:t>”</w:t>
      </w:r>
      <w:r w:rsidR="00B13AFE">
        <w:rPr>
          <w:rFonts w:ascii="方正仿宋简体" w:eastAsia="方正仿宋简体" w:hAnsi="仿宋" w:hint="eastAsia"/>
          <w:sz w:val="30"/>
          <w:szCs w:val="30"/>
        </w:rPr>
        <w:t>因此</w:t>
      </w:r>
      <w:r w:rsidR="00B13AFE">
        <w:rPr>
          <w:rFonts w:ascii="方正仿宋简体" w:eastAsia="方正仿宋简体" w:hAnsi="仿宋"/>
          <w:sz w:val="30"/>
          <w:szCs w:val="30"/>
        </w:rPr>
        <w:t>，</w:t>
      </w:r>
      <w:r w:rsidR="00FD5137">
        <w:rPr>
          <w:rFonts w:ascii="方正仿宋简体" w:eastAsia="方正仿宋简体" w:hAnsi="仿宋" w:hint="eastAsia"/>
          <w:sz w:val="30"/>
          <w:szCs w:val="30"/>
        </w:rPr>
        <w:t>依法设立</w:t>
      </w:r>
      <w:r w:rsidR="00FD5137">
        <w:rPr>
          <w:rFonts w:ascii="方正仿宋简体" w:eastAsia="方正仿宋简体" w:hAnsi="仿宋"/>
          <w:sz w:val="30"/>
          <w:szCs w:val="30"/>
        </w:rPr>
        <w:t>、规范运作</w:t>
      </w:r>
      <w:r w:rsidR="00FD5137">
        <w:rPr>
          <w:rFonts w:ascii="方正仿宋简体" w:eastAsia="方正仿宋简体" w:hAnsi="仿宋" w:hint="eastAsia"/>
          <w:sz w:val="30"/>
          <w:szCs w:val="30"/>
        </w:rPr>
        <w:t>、</w:t>
      </w:r>
      <w:r w:rsidR="00FD5137" w:rsidRPr="00BA15EF">
        <w:rPr>
          <w:rFonts w:ascii="方正仿宋简体" w:eastAsia="方正仿宋简体" w:hAnsi="仿宋" w:hint="eastAsia"/>
          <w:sz w:val="30"/>
          <w:szCs w:val="30"/>
        </w:rPr>
        <w:t>且已经</w:t>
      </w:r>
      <w:r w:rsidR="00FD5137">
        <w:rPr>
          <w:rFonts w:ascii="方正仿宋简体" w:eastAsia="方正仿宋简体" w:hAnsi="仿宋" w:hint="eastAsia"/>
          <w:sz w:val="30"/>
          <w:szCs w:val="30"/>
        </w:rPr>
        <w:t>在</w:t>
      </w:r>
      <w:r w:rsidR="00FD5137">
        <w:rPr>
          <w:rFonts w:ascii="方正仿宋简体" w:eastAsia="方正仿宋简体" w:hAnsi="仿宋"/>
          <w:sz w:val="30"/>
          <w:szCs w:val="30"/>
        </w:rPr>
        <w:t>中国基金业协会</w:t>
      </w:r>
      <w:r w:rsidR="00FD5137">
        <w:rPr>
          <w:rFonts w:ascii="方正仿宋简体" w:eastAsia="方正仿宋简体" w:hAnsi="仿宋" w:hint="eastAsia"/>
          <w:sz w:val="30"/>
          <w:szCs w:val="30"/>
        </w:rPr>
        <w:t>登记</w:t>
      </w:r>
      <w:r w:rsidR="00FD5137">
        <w:rPr>
          <w:rFonts w:ascii="方正仿宋简体" w:eastAsia="方正仿宋简体" w:hAnsi="仿宋"/>
          <w:sz w:val="30"/>
          <w:szCs w:val="30"/>
        </w:rPr>
        <w:t>备案</w:t>
      </w:r>
      <w:r w:rsidR="00FD5137">
        <w:rPr>
          <w:rFonts w:ascii="方正仿宋简体" w:eastAsia="方正仿宋简体" w:hAnsi="仿宋" w:hint="eastAsia"/>
          <w:sz w:val="30"/>
          <w:szCs w:val="30"/>
        </w:rPr>
        <w:t>并</w:t>
      </w:r>
      <w:r w:rsidR="00FD5137" w:rsidRPr="00BA15EF">
        <w:rPr>
          <w:rFonts w:ascii="方正仿宋简体" w:eastAsia="方正仿宋简体" w:hAnsi="仿宋" w:hint="eastAsia"/>
          <w:sz w:val="30"/>
          <w:szCs w:val="30"/>
        </w:rPr>
        <w:t>接受证券监督管理机构监管</w:t>
      </w:r>
      <w:r w:rsidR="00FD5137">
        <w:rPr>
          <w:rFonts w:ascii="方正仿宋简体" w:eastAsia="方正仿宋简体" w:hAnsi="仿宋" w:hint="eastAsia"/>
          <w:sz w:val="30"/>
          <w:szCs w:val="30"/>
        </w:rPr>
        <w:t>的</w:t>
      </w:r>
      <w:r w:rsidR="001E0F9F" w:rsidRPr="001E0F9F">
        <w:rPr>
          <w:rFonts w:ascii="方正仿宋简体" w:eastAsia="方正仿宋简体" w:hAnsi="仿宋" w:hint="eastAsia"/>
          <w:sz w:val="30"/>
          <w:szCs w:val="30"/>
        </w:rPr>
        <w:t>基金子公司</w:t>
      </w:r>
      <w:r w:rsidR="003E22B6">
        <w:rPr>
          <w:rFonts w:ascii="方正仿宋简体" w:eastAsia="方正仿宋简体" w:hAnsi="仿宋" w:hint="eastAsia"/>
          <w:sz w:val="30"/>
          <w:szCs w:val="30"/>
        </w:rPr>
        <w:t>资产管理计划</w:t>
      </w:r>
      <w:r w:rsidR="001E0F9F" w:rsidRPr="001E0F9F">
        <w:rPr>
          <w:rFonts w:ascii="方正仿宋简体" w:eastAsia="方正仿宋简体" w:hAnsi="仿宋" w:hint="eastAsia"/>
          <w:sz w:val="30"/>
          <w:szCs w:val="30"/>
        </w:rPr>
        <w:t>、证券公司</w:t>
      </w:r>
      <w:r w:rsidR="003E22B6">
        <w:rPr>
          <w:rFonts w:ascii="方正仿宋简体" w:eastAsia="方正仿宋简体" w:hAnsi="仿宋" w:hint="eastAsia"/>
          <w:sz w:val="30"/>
          <w:szCs w:val="30"/>
        </w:rPr>
        <w:t>资产管理计划</w:t>
      </w:r>
      <w:r w:rsidR="001E0F9F" w:rsidRPr="001E0F9F">
        <w:rPr>
          <w:rFonts w:ascii="方正仿宋简体" w:eastAsia="方正仿宋简体" w:hAnsi="仿宋" w:hint="eastAsia"/>
          <w:sz w:val="30"/>
          <w:szCs w:val="30"/>
        </w:rPr>
        <w:t>、</w:t>
      </w:r>
      <w:r w:rsidR="00AC595B">
        <w:rPr>
          <w:rFonts w:ascii="方正仿宋简体" w:eastAsia="方正仿宋简体" w:hAnsi="仿宋" w:hint="eastAsia"/>
          <w:sz w:val="30"/>
          <w:szCs w:val="30"/>
        </w:rPr>
        <w:t>契约型</w:t>
      </w:r>
      <w:r w:rsidR="001E0F9F" w:rsidRPr="001E0F9F">
        <w:rPr>
          <w:rFonts w:ascii="方正仿宋简体" w:eastAsia="方正仿宋简体" w:hAnsi="仿宋" w:hint="eastAsia"/>
          <w:sz w:val="30"/>
          <w:szCs w:val="30"/>
        </w:rPr>
        <w:t>私募基金</w:t>
      </w:r>
      <w:r w:rsidR="00FD5137">
        <w:rPr>
          <w:rFonts w:ascii="方正仿宋简体" w:eastAsia="方正仿宋简体" w:hAnsi="仿宋"/>
          <w:sz w:val="30"/>
          <w:szCs w:val="30"/>
        </w:rPr>
        <w:t>，</w:t>
      </w:r>
      <w:r w:rsidR="00FD5137">
        <w:rPr>
          <w:rFonts w:ascii="方正仿宋简体" w:eastAsia="方正仿宋简体" w:hAnsi="仿宋" w:hint="eastAsia"/>
          <w:sz w:val="30"/>
          <w:szCs w:val="30"/>
        </w:rPr>
        <w:t>其</w:t>
      </w:r>
      <w:r w:rsidR="00FD5137">
        <w:rPr>
          <w:rFonts w:ascii="方正仿宋简体" w:eastAsia="方正仿宋简体" w:hAnsi="仿宋"/>
          <w:sz w:val="30"/>
          <w:szCs w:val="30"/>
        </w:rPr>
        <w:t>所投资的</w:t>
      </w:r>
      <w:r w:rsidR="00FD5137">
        <w:rPr>
          <w:rFonts w:ascii="方正仿宋简体" w:eastAsia="方正仿宋简体" w:hAnsi="仿宋" w:hint="eastAsia"/>
          <w:sz w:val="30"/>
          <w:szCs w:val="30"/>
        </w:rPr>
        <w:t>拟挂牌</w:t>
      </w:r>
      <w:r w:rsidR="00FD5137">
        <w:rPr>
          <w:rFonts w:ascii="方正仿宋简体" w:eastAsia="方正仿宋简体" w:hAnsi="仿宋"/>
          <w:sz w:val="30"/>
          <w:szCs w:val="30"/>
        </w:rPr>
        <w:t>公司股权在</w:t>
      </w:r>
      <w:r w:rsidR="00FD5137" w:rsidRPr="00BA15EF">
        <w:rPr>
          <w:rFonts w:ascii="方正仿宋简体" w:eastAsia="方正仿宋简体" w:hAnsi="仿宋" w:hint="eastAsia"/>
          <w:sz w:val="30"/>
          <w:szCs w:val="30"/>
        </w:rPr>
        <w:t>挂牌审查时</w:t>
      </w:r>
      <w:r w:rsidR="00FD5137" w:rsidRPr="006515F0">
        <w:rPr>
          <w:rFonts w:ascii="方正仿宋简体" w:eastAsia="方正仿宋简体" w:hAnsi="仿宋" w:hint="eastAsia"/>
          <w:sz w:val="30"/>
          <w:szCs w:val="30"/>
        </w:rPr>
        <w:t>可不进行股份还原</w:t>
      </w:r>
      <w:r w:rsidR="00FD5137">
        <w:rPr>
          <w:rFonts w:ascii="方正仿宋简体" w:eastAsia="方正仿宋简体" w:hAnsi="仿宋" w:hint="eastAsia"/>
          <w:sz w:val="30"/>
          <w:szCs w:val="30"/>
        </w:rPr>
        <w:t>，但</w:t>
      </w:r>
      <w:r w:rsidR="00FD5137" w:rsidRPr="00BA15EF">
        <w:rPr>
          <w:rFonts w:ascii="方正仿宋简体" w:eastAsia="方正仿宋简体" w:hAnsi="仿宋" w:hint="eastAsia"/>
          <w:sz w:val="30"/>
          <w:szCs w:val="30"/>
        </w:rPr>
        <w:t>须做好相关信息披露工作。</w:t>
      </w:r>
    </w:p>
    <w:p w:rsidR="00FD5137" w:rsidRDefault="00FD5137" w:rsidP="00FD5137">
      <w:pPr>
        <w:ind w:firstLine="600"/>
        <w:rPr>
          <w:rFonts w:ascii="方正仿宋简体" w:eastAsia="方正仿宋简体" w:hAnsi="仿宋"/>
          <w:sz w:val="30"/>
          <w:szCs w:val="30"/>
        </w:rPr>
      </w:pPr>
    </w:p>
    <w:p w:rsidR="00FD5137" w:rsidRPr="0025592F" w:rsidRDefault="0025592F" w:rsidP="0025592F">
      <w:pPr>
        <w:rPr>
          <w:rFonts w:ascii="方正仿宋简体" w:eastAsia="方正仿宋简体" w:hAnsi="仿宋"/>
          <w:b/>
          <w:sz w:val="30"/>
          <w:szCs w:val="30"/>
        </w:rPr>
      </w:pPr>
      <w:r>
        <w:rPr>
          <w:rFonts w:ascii="方正仿宋简体" w:eastAsia="方正仿宋简体" w:hAnsi="仿宋" w:hint="eastAsia"/>
          <w:b/>
          <w:sz w:val="30"/>
          <w:szCs w:val="30"/>
        </w:rPr>
        <w:lastRenderedPageBreak/>
        <w:t>二</w:t>
      </w:r>
      <w:r>
        <w:rPr>
          <w:rFonts w:ascii="方正仿宋简体" w:eastAsia="方正仿宋简体" w:hAnsi="仿宋"/>
          <w:b/>
          <w:sz w:val="30"/>
          <w:szCs w:val="30"/>
        </w:rPr>
        <w:t>、</w:t>
      </w:r>
      <w:r w:rsidR="00A2014B">
        <w:rPr>
          <w:rFonts w:ascii="方正仿宋简体" w:eastAsia="方正仿宋简体" w:hAnsi="仿宋" w:hint="eastAsia"/>
          <w:b/>
          <w:sz w:val="30"/>
          <w:szCs w:val="30"/>
        </w:rPr>
        <w:t>上述</w:t>
      </w:r>
      <w:r w:rsidR="00F96A4B" w:rsidRPr="00F96A4B">
        <w:rPr>
          <w:rFonts w:ascii="方正仿宋简体" w:eastAsia="方正仿宋简体" w:hAnsi="仿宋" w:hint="eastAsia"/>
          <w:b/>
          <w:sz w:val="30"/>
          <w:szCs w:val="30"/>
        </w:rPr>
        <w:t>基金子公司</w:t>
      </w:r>
      <w:r w:rsidR="00A2014B">
        <w:rPr>
          <w:rFonts w:ascii="方正仿宋简体" w:eastAsia="方正仿宋简体" w:hAnsi="仿宋" w:hint="eastAsia"/>
          <w:b/>
          <w:sz w:val="30"/>
          <w:szCs w:val="30"/>
        </w:rPr>
        <w:t>及</w:t>
      </w:r>
      <w:r w:rsidR="00F96A4B">
        <w:rPr>
          <w:rFonts w:ascii="方正仿宋简体" w:eastAsia="方正仿宋简体" w:hAnsi="仿宋"/>
          <w:b/>
          <w:sz w:val="30"/>
          <w:szCs w:val="30"/>
        </w:rPr>
        <w:t>证券公司</w:t>
      </w:r>
      <w:r w:rsidR="00F96A4B">
        <w:rPr>
          <w:rFonts w:ascii="方正仿宋简体" w:eastAsia="方正仿宋简体" w:hAnsi="仿宋" w:hint="eastAsia"/>
          <w:b/>
          <w:sz w:val="30"/>
          <w:szCs w:val="30"/>
        </w:rPr>
        <w:t>资产</w:t>
      </w:r>
      <w:r w:rsidR="00F96A4B">
        <w:rPr>
          <w:rFonts w:ascii="方正仿宋简体" w:eastAsia="方正仿宋简体" w:hAnsi="仿宋"/>
          <w:b/>
          <w:sz w:val="30"/>
          <w:szCs w:val="30"/>
        </w:rPr>
        <w:t>管理计划</w:t>
      </w:r>
      <w:r w:rsidR="00F96A4B">
        <w:rPr>
          <w:rFonts w:ascii="方正仿宋简体" w:eastAsia="方正仿宋简体" w:hAnsi="仿宋" w:hint="eastAsia"/>
          <w:b/>
          <w:sz w:val="30"/>
          <w:szCs w:val="30"/>
        </w:rPr>
        <w:t>（以下</w:t>
      </w:r>
      <w:r w:rsidR="00F96A4B">
        <w:rPr>
          <w:rFonts w:ascii="方正仿宋简体" w:eastAsia="方正仿宋简体" w:hAnsi="仿宋"/>
          <w:b/>
          <w:sz w:val="30"/>
          <w:szCs w:val="30"/>
        </w:rPr>
        <w:t>简称</w:t>
      </w:r>
      <w:r w:rsidR="003E22B6">
        <w:rPr>
          <w:rFonts w:ascii="方正仿宋简体" w:eastAsia="方正仿宋简体" w:hAnsi="仿宋"/>
          <w:b/>
          <w:sz w:val="30"/>
          <w:szCs w:val="30"/>
        </w:rPr>
        <w:t>资产管理计划</w:t>
      </w:r>
      <w:r w:rsidR="00F96A4B">
        <w:rPr>
          <w:rFonts w:ascii="方正仿宋简体" w:eastAsia="方正仿宋简体" w:hAnsi="仿宋"/>
          <w:b/>
          <w:sz w:val="30"/>
          <w:szCs w:val="30"/>
        </w:rPr>
        <w:t>）</w:t>
      </w:r>
      <w:r w:rsidR="00F96A4B">
        <w:rPr>
          <w:rFonts w:ascii="方正仿宋简体" w:eastAsia="方正仿宋简体" w:hAnsi="仿宋" w:hint="eastAsia"/>
          <w:b/>
          <w:sz w:val="30"/>
          <w:szCs w:val="30"/>
        </w:rPr>
        <w:t>、</w:t>
      </w:r>
      <w:r w:rsidR="003E22B6">
        <w:rPr>
          <w:rFonts w:ascii="方正仿宋简体" w:eastAsia="方正仿宋简体" w:hAnsi="仿宋" w:hint="eastAsia"/>
          <w:b/>
          <w:sz w:val="30"/>
          <w:szCs w:val="30"/>
        </w:rPr>
        <w:t>契约型私募</w:t>
      </w:r>
      <w:r w:rsidR="003E22B6">
        <w:rPr>
          <w:rFonts w:ascii="方正仿宋简体" w:eastAsia="方正仿宋简体" w:hAnsi="仿宋"/>
          <w:b/>
          <w:sz w:val="30"/>
          <w:szCs w:val="30"/>
        </w:rPr>
        <w:t>基金</w:t>
      </w:r>
      <w:r>
        <w:rPr>
          <w:rFonts w:ascii="方正仿宋简体" w:eastAsia="方正仿宋简体" w:hAnsi="仿宋" w:hint="eastAsia"/>
          <w:b/>
          <w:sz w:val="30"/>
          <w:szCs w:val="30"/>
        </w:rPr>
        <w:t>所投资</w:t>
      </w:r>
      <w:r w:rsidRPr="0025592F">
        <w:rPr>
          <w:rFonts w:ascii="方正仿宋简体" w:eastAsia="方正仿宋简体" w:hAnsi="仿宋" w:hint="eastAsia"/>
          <w:b/>
          <w:sz w:val="30"/>
          <w:szCs w:val="30"/>
        </w:rPr>
        <w:t>公司申请</w:t>
      </w:r>
      <w:r>
        <w:rPr>
          <w:rFonts w:ascii="方正仿宋简体" w:eastAsia="方正仿宋简体" w:hAnsi="仿宋" w:hint="eastAsia"/>
          <w:b/>
          <w:sz w:val="30"/>
          <w:szCs w:val="30"/>
        </w:rPr>
        <w:t>在</w:t>
      </w:r>
      <w:r>
        <w:rPr>
          <w:rFonts w:ascii="方正仿宋简体" w:eastAsia="方正仿宋简体" w:hAnsi="仿宋"/>
          <w:b/>
          <w:sz w:val="30"/>
          <w:szCs w:val="30"/>
        </w:rPr>
        <w:t>全国股转系统</w:t>
      </w:r>
      <w:r w:rsidRPr="0025592F">
        <w:rPr>
          <w:rFonts w:ascii="方正仿宋简体" w:eastAsia="方正仿宋简体" w:hAnsi="仿宋" w:hint="eastAsia"/>
          <w:b/>
          <w:sz w:val="30"/>
          <w:szCs w:val="30"/>
        </w:rPr>
        <w:t>挂牌时</w:t>
      </w:r>
      <w:r>
        <w:rPr>
          <w:rFonts w:ascii="方正仿宋简体" w:eastAsia="方正仿宋简体" w:hAnsi="仿宋" w:hint="eastAsia"/>
          <w:b/>
          <w:sz w:val="30"/>
          <w:szCs w:val="30"/>
        </w:rPr>
        <w:t>，</w:t>
      </w:r>
      <w:r w:rsidR="00FD5137" w:rsidRPr="0025592F">
        <w:rPr>
          <w:rFonts w:ascii="方正仿宋简体" w:eastAsia="方正仿宋简体" w:hAnsi="仿宋" w:hint="eastAsia"/>
          <w:b/>
          <w:sz w:val="30"/>
          <w:szCs w:val="30"/>
        </w:rPr>
        <w:t>股份</w:t>
      </w:r>
      <w:r>
        <w:rPr>
          <w:rFonts w:ascii="方正仿宋简体" w:eastAsia="方正仿宋简体" w:hAnsi="仿宋" w:hint="eastAsia"/>
          <w:b/>
          <w:sz w:val="30"/>
          <w:szCs w:val="30"/>
        </w:rPr>
        <w:t>能否</w:t>
      </w:r>
      <w:r w:rsidR="00FD5137" w:rsidRPr="0025592F">
        <w:rPr>
          <w:rFonts w:ascii="方正仿宋简体" w:eastAsia="方正仿宋简体" w:hAnsi="仿宋" w:hint="eastAsia"/>
          <w:b/>
          <w:sz w:val="30"/>
          <w:szCs w:val="30"/>
        </w:rPr>
        <w:t>直接登记为产品名称</w:t>
      </w:r>
      <w:r>
        <w:rPr>
          <w:rFonts w:ascii="方正仿宋简体" w:eastAsia="方正仿宋简体" w:hAnsi="仿宋" w:hint="eastAsia"/>
          <w:b/>
          <w:sz w:val="30"/>
          <w:szCs w:val="30"/>
        </w:rPr>
        <w:t>？</w:t>
      </w:r>
    </w:p>
    <w:p w:rsidR="00FD5137" w:rsidRDefault="0025592F" w:rsidP="00FD5137">
      <w:pPr>
        <w:ind w:firstLine="600"/>
        <w:rPr>
          <w:rFonts w:ascii="方正仿宋简体" w:eastAsia="方正仿宋简体" w:hAnsi="仿宋"/>
          <w:sz w:val="30"/>
          <w:szCs w:val="30"/>
        </w:rPr>
      </w:pPr>
      <w:r>
        <w:rPr>
          <w:rFonts w:ascii="方正仿宋简体" w:eastAsia="方正仿宋简体" w:hAnsi="仿宋" w:hint="eastAsia"/>
          <w:sz w:val="30"/>
          <w:szCs w:val="30"/>
        </w:rPr>
        <w:t>可以</w:t>
      </w:r>
      <w:r>
        <w:rPr>
          <w:rFonts w:ascii="方正仿宋简体" w:eastAsia="方正仿宋简体" w:hAnsi="仿宋"/>
          <w:sz w:val="30"/>
          <w:szCs w:val="30"/>
        </w:rPr>
        <w:t>。</w:t>
      </w:r>
      <w:r w:rsidR="00FD5137">
        <w:rPr>
          <w:rFonts w:ascii="方正仿宋简体" w:eastAsia="方正仿宋简体" w:hAnsi="仿宋" w:hint="eastAsia"/>
          <w:sz w:val="30"/>
          <w:szCs w:val="30"/>
        </w:rPr>
        <w:t>具体</w:t>
      </w:r>
      <w:r>
        <w:rPr>
          <w:rFonts w:ascii="方正仿宋简体" w:eastAsia="方正仿宋简体" w:hAnsi="仿宋" w:hint="eastAsia"/>
          <w:sz w:val="30"/>
          <w:szCs w:val="30"/>
        </w:rPr>
        <w:t>操作</w:t>
      </w:r>
      <w:r w:rsidR="006E7A8B">
        <w:rPr>
          <w:rFonts w:ascii="方正仿宋简体" w:eastAsia="方正仿宋简体" w:hAnsi="仿宋" w:hint="eastAsia"/>
          <w:sz w:val="30"/>
          <w:szCs w:val="30"/>
        </w:rPr>
        <w:t>要点</w:t>
      </w:r>
      <w:r w:rsidR="00FD5137">
        <w:rPr>
          <w:rFonts w:ascii="方正仿宋简体" w:eastAsia="方正仿宋简体" w:hAnsi="仿宋" w:hint="eastAsia"/>
          <w:sz w:val="30"/>
          <w:szCs w:val="30"/>
        </w:rPr>
        <w:t>如下</w:t>
      </w:r>
      <w:r w:rsidR="00FD5137">
        <w:rPr>
          <w:rFonts w:ascii="方正仿宋简体" w:eastAsia="方正仿宋简体" w:hAnsi="仿宋"/>
          <w:sz w:val="30"/>
          <w:szCs w:val="30"/>
        </w:rPr>
        <w:t>：</w:t>
      </w:r>
    </w:p>
    <w:p w:rsidR="00FD5137" w:rsidRDefault="00FD5137" w:rsidP="00FD5137">
      <w:pPr>
        <w:ind w:firstLineChars="200" w:firstLine="600"/>
        <w:rPr>
          <w:rFonts w:ascii="方正仿宋简体" w:eastAsia="方正仿宋简体" w:hAnsi="仿宋"/>
          <w:sz w:val="30"/>
          <w:szCs w:val="30"/>
        </w:rPr>
      </w:pPr>
      <w:r>
        <w:rPr>
          <w:rFonts w:ascii="方正仿宋简体" w:eastAsia="方正仿宋简体" w:hAnsi="仿宋" w:hint="eastAsia"/>
          <w:sz w:val="30"/>
          <w:szCs w:val="30"/>
        </w:rPr>
        <w:t>1、</w:t>
      </w:r>
      <w:r w:rsidR="003E22B6">
        <w:rPr>
          <w:rFonts w:ascii="方正仿宋简体" w:eastAsia="方正仿宋简体" w:hAnsi="仿宋" w:hint="eastAsia"/>
          <w:sz w:val="30"/>
          <w:szCs w:val="30"/>
        </w:rPr>
        <w:t>资产管理计划</w:t>
      </w:r>
      <w:r w:rsidR="00A2014B">
        <w:rPr>
          <w:rFonts w:ascii="方正仿宋简体" w:eastAsia="方正仿宋简体" w:hAnsi="仿宋" w:hint="eastAsia"/>
          <w:sz w:val="30"/>
          <w:szCs w:val="30"/>
        </w:rPr>
        <w:t>或</w:t>
      </w:r>
      <w:r w:rsidR="004D0334">
        <w:rPr>
          <w:rFonts w:ascii="方正仿宋简体" w:eastAsia="方正仿宋简体" w:hAnsi="仿宋" w:hint="eastAsia"/>
          <w:sz w:val="30"/>
          <w:szCs w:val="30"/>
        </w:rPr>
        <w:t>契约型私募基金</w:t>
      </w:r>
      <w:r>
        <w:rPr>
          <w:rFonts w:ascii="方正仿宋简体" w:eastAsia="方正仿宋简体" w:hAnsi="仿宋"/>
          <w:sz w:val="30"/>
          <w:szCs w:val="30"/>
        </w:rPr>
        <w:t>所投资的公司</w:t>
      </w:r>
      <w:r w:rsidRPr="00C9292C">
        <w:rPr>
          <w:rFonts w:ascii="方正仿宋简体" w:eastAsia="方正仿宋简体" w:hAnsi="仿宋" w:hint="eastAsia"/>
          <w:sz w:val="30"/>
          <w:szCs w:val="30"/>
        </w:rPr>
        <w:t>申请挂牌时，</w:t>
      </w:r>
      <w:r>
        <w:rPr>
          <w:rFonts w:ascii="方正仿宋简体" w:eastAsia="方正仿宋简体" w:hAnsi="仿宋" w:hint="eastAsia"/>
          <w:sz w:val="30"/>
          <w:szCs w:val="30"/>
        </w:rPr>
        <w:t>主办券商在</w:t>
      </w:r>
      <w:r w:rsidRPr="00C9292C">
        <w:rPr>
          <w:rFonts w:ascii="方正仿宋简体" w:eastAsia="方正仿宋简体" w:hAnsi="仿宋" w:hint="eastAsia"/>
          <w:sz w:val="30"/>
          <w:szCs w:val="30"/>
        </w:rPr>
        <w:t>《公开转让说明书》</w:t>
      </w:r>
      <w:r>
        <w:rPr>
          <w:rFonts w:ascii="方正仿宋简体" w:eastAsia="方正仿宋简体" w:hAnsi="仿宋" w:hint="eastAsia"/>
          <w:sz w:val="30"/>
          <w:szCs w:val="30"/>
        </w:rPr>
        <w:t>中</w:t>
      </w:r>
      <w:r>
        <w:rPr>
          <w:rFonts w:ascii="方正仿宋简体" w:eastAsia="方正仿宋简体" w:hAnsi="仿宋"/>
          <w:sz w:val="30"/>
          <w:szCs w:val="30"/>
        </w:rPr>
        <w:t>将</w:t>
      </w:r>
      <w:r w:rsidR="003E22B6">
        <w:rPr>
          <w:rFonts w:ascii="方正仿宋简体" w:eastAsia="方正仿宋简体" w:hAnsi="仿宋"/>
          <w:sz w:val="30"/>
          <w:szCs w:val="30"/>
        </w:rPr>
        <w:t>资产管理计划</w:t>
      </w:r>
      <w:r w:rsidR="00A2014B">
        <w:rPr>
          <w:rFonts w:ascii="方正仿宋简体" w:eastAsia="方正仿宋简体" w:hAnsi="仿宋"/>
          <w:sz w:val="30"/>
          <w:szCs w:val="30"/>
        </w:rPr>
        <w:t>或</w:t>
      </w:r>
      <w:r w:rsidR="004D0334">
        <w:rPr>
          <w:rFonts w:ascii="方正仿宋简体" w:eastAsia="方正仿宋简体" w:hAnsi="仿宋"/>
          <w:sz w:val="30"/>
          <w:szCs w:val="30"/>
        </w:rPr>
        <w:t>契约型私募基金</w:t>
      </w:r>
      <w:r>
        <w:rPr>
          <w:rFonts w:ascii="方正仿宋简体" w:eastAsia="方正仿宋简体" w:hAnsi="仿宋"/>
          <w:sz w:val="30"/>
          <w:szCs w:val="30"/>
        </w:rPr>
        <w:t>列示为股东，</w:t>
      </w:r>
      <w:r>
        <w:rPr>
          <w:rFonts w:ascii="方正仿宋简体" w:eastAsia="方正仿宋简体" w:hAnsi="仿宋" w:hint="eastAsia"/>
          <w:sz w:val="30"/>
          <w:szCs w:val="30"/>
        </w:rPr>
        <w:t>并在</w:t>
      </w:r>
      <w:r w:rsidRPr="00C9292C">
        <w:rPr>
          <w:rFonts w:ascii="方正仿宋简体" w:eastAsia="方正仿宋简体" w:hAnsi="仿宋" w:hint="eastAsia"/>
          <w:sz w:val="30"/>
          <w:szCs w:val="30"/>
        </w:rPr>
        <w:t>《公开转让说明书》充分披露</w:t>
      </w:r>
      <w:r w:rsidR="003E22B6">
        <w:rPr>
          <w:rFonts w:ascii="方正仿宋简体" w:eastAsia="方正仿宋简体" w:hAnsi="仿宋" w:hint="eastAsia"/>
          <w:sz w:val="30"/>
          <w:szCs w:val="30"/>
        </w:rPr>
        <w:t>资产管理计划</w:t>
      </w:r>
      <w:r w:rsidR="00A2014B">
        <w:rPr>
          <w:rFonts w:ascii="方正仿宋简体" w:eastAsia="方正仿宋简体" w:hAnsi="仿宋" w:hint="eastAsia"/>
          <w:sz w:val="30"/>
          <w:szCs w:val="30"/>
        </w:rPr>
        <w:t>或</w:t>
      </w:r>
      <w:r w:rsidR="004D0334">
        <w:rPr>
          <w:rFonts w:ascii="方正仿宋简体" w:eastAsia="方正仿宋简体" w:hAnsi="仿宋" w:hint="eastAsia"/>
          <w:sz w:val="30"/>
          <w:szCs w:val="30"/>
        </w:rPr>
        <w:t>契约型私募基金</w:t>
      </w:r>
      <w:r w:rsidRPr="00C9292C">
        <w:rPr>
          <w:rFonts w:ascii="方正仿宋简体" w:eastAsia="方正仿宋简体" w:hAnsi="仿宋" w:hint="eastAsia"/>
          <w:sz w:val="30"/>
          <w:szCs w:val="30"/>
        </w:rPr>
        <w:t>与其管理人和管理人名下其他产品的关系。同时，主办券商就</w:t>
      </w:r>
      <w:r>
        <w:rPr>
          <w:rFonts w:ascii="方正仿宋简体" w:eastAsia="方正仿宋简体" w:hAnsi="仿宋" w:hint="eastAsia"/>
          <w:sz w:val="30"/>
          <w:szCs w:val="30"/>
        </w:rPr>
        <w:t>以下</w:t>
      </w:r>
      <w:r>
        <w:rPr>
          <w:rFonts w:ascii="方正仿宋简体" w:eastAsia="方正仿宋简体" w:hAnsi="仿宋"/>
          <w:sz w:val="30"/>
          <w:szCs w:val="30"/>
        </w:rPr>
        <w:t>事项</w:t>
      </w:r>
      <w:r>
        <w:rPr>
          <w:rFonts w:ascii="方正仿宋简体" w:eastAsia="方正仿宋简体" w:hAnsi="仿宋" w:hint="eastAsia"/>
          <w:sz w:val="30"/>
          <w:szCs w:val="30"/>
        </w:rPr>
        <w:t>进行</w:t>
      </w:r>
      <w:r>
        <w:rPr>
          <w:rFonts w:ascii="方正仿宋简体" w:eastAsia="方正仿宋简体" w:hAnsi="仿宋"/>
          <w:sz w:val="30"/>
          <w:szCs w:val="30"/>
        </w:rPr>
        <w:t>核查并发表</w:t>
      </w:r>
      <w:r>
        <w:rPr>
          <w:rFonts w:ascii="方正仿宋简体" w:eastAsia="方正仿宋简体" w:hAnsi="仿宋" w:hint="eastAsia"/>
          <w:sz w:val="30"/>
          <w:szCs w:val="30"/>
        </w:rPr>
        <w:t>明确</w:t>
      </w:r>
      <w:r>
        <w:rPr>
          <w:rFonts w:ascii="方正仿宋简体" w:eastAsia="方正仿宋简体" w:hAnsi="仿宋"/>
          <w:sz w:val="30"/>
          <w:szCs w:val="30"/>
        </w:rPr>
        <w:t>意见：</w:t>
      </w:r>
      <w:r>
        <w:rPr>
          <w:rFonts w:ascii="方正仿宋简体" w:eastAsia="方正仿宋简体" w:hAnsi="仿宋" w:hint="eastAsia"/>
          <w:sz w:val="30"/>
          <w:szCs w:val="30"/>
        </w:rPr>
        <w:t>一是</w:t>
      </w:r>
      <w:r w:rsidR="0049067B">
        <w:rPr>
          <w:rFonts w:ascii="方正仿宋简体" w:eastAsia="方正仿宋简体" w:hAnsi="仿宋" w:hint="eastAsia"/>
          <w:sz w:val="30"/>
          <w:szCs w:val="30"/>
        </w:rPr>
        <w:t>该资产管理计划</w:t>
      </w:r>
      <w:r w:rsidR="0049067B">
        <w:rPr>
          <w:rFonts w:ascii="方正仿宋简体" w:eastAsia="方正仿宋简体" w:hAnsi="仿宋"/>
          <w:sz w:val="30"/>
          <w:szCs w:val="30"/>
        </w:rPr>
        <w:t>或</w:t>
      </w:r>
      <w:r w:rsidR="004D0334">
        <w:rPr>
          <w:rFonts w:ascii="方正仿宋简体" w:eastAsia="方正仿宋简体" w:hAnsi="仿宋" w:hint="eastAsia"/>
          <w:sz w:val="30"/>
          <w:szCs w:val="30"/>
        </w:rPr>
        <w:t>契约型私募基金</w:t>
      </w:r>
      <w:r w:rsidR="0049067B">
        <w:rPr>
          <w:rFonts w:ascii="方正仿宋简体" w:eastAsia="方正仿宋简体" w:hAnsi="仿宋" w:hint="eastAsia"/>
          <w:sz w:val="30"/>
          <w:szCs w:val="30"/>
        </w:rPr>
        <w:t>是否</w:t>
      </w:r>
      <w:r w:rsidR="0018705D">
        <w:rPr>
          <w:rFonts w:ascii="方正仿宋简体" w:eastAsia="方正仿宋简体" w:hAnsi="仿宋" w:hint="eastAsia"/>
          <w:sz w:val="30"/>
          <w:szCs w:val="30"/>
        </w:rPr>
        <w:t>依法设立</w:t>
      </w:r>
      <w:r w:rsidR="0018705D">
        <w:rPr>
          <w:rFonts w:ascii="方正仿宋简体" w:eastAsia="方正仿宋简体" w:hAnsi="仿宋"/>
          <w:sz w:val="30"/>
          <w:szCs w:val="30"/>
        </w:rPr>
        <w:t>、规范运作</w:t>
      </w:r>
      <w:r w:rsidR="0049067B">
        <w:rPr>
          <w:rFonts w:ascii="方正仿宋简体" w:eastAsia="方正仿宋简体" w:hAnsi="仿宋" w:hint="eastAsia"/>
          <w:sz w:val="30"/>
          <w:szCs w:val="30"/>
        </w:rPr>
        <w:t>并已履行相关备案或者批准手续；</w:t>
      </w:r>
      <w:r w:rsidR="0049067B">
        <w:rPr>
          <w:rFonts w:ascii="方正仿宋简体" w:eastAsia="方正仿宋简体" w:hAnsi="仿宋"/>
          <w:sz w:val="30"/>
          <w:szCs w:val="30"/>
        </w:rPr>
        <w:t>二是</w:t>
      </w:r>
      <w:r w:rsidRPr="00C9292C">
        <w:rPr>
          <w:rFonts w:ascii="方正仿宋简体" w:eastAsia="方正仿宋简体" w:hAnsi="仿宋" w:hint="eastAsia"/>
          <w:sz w:val="30"/>
          <w:szCs w:val="30"/>
        </w:rPr>
        <w:t>该</w:t>
      </w:r>
      <w:r w:rsidR="003E22B6">
        <w:rPr>
          <w:rFonts w:ascii="方正仿宋简体" w:eastAsia="方正仿宋简体" w:hAnsi="仿宋" w:hint="eastAsia"/>
          <w:sz w:val="30"/>
          <w:szCs w:val="30"/>
        </w:rPr>
        <w:t>资产管理计划</w:t>
      </w:r>
      <w:r w:rsidR="00A2014B">
        <w:rPr>
          <w:rFonts w:ascii="方正仿宋简体" w:eastAsia="方正仿宋简体" w:hAnsi="仿宋" w:hint="eastAsia"/>
          <w:sz w:val="30"/>
          <w:szCs w:val="30"/>
        </w:rPr>
        <w:t>或</w:t>
      </w:r>
      <w:r w:rsidR="004D0334">
        <w:rPr>
          <w:rFonts w:ascii="方正仿宋简体" w:eastAsia="方正仿宋简体" w:hAnsi="仿宋" w:hint="eastAsia"/>
          <w:sz w:val="30"/>
          <w:szCs w:val="30"/>
        </w:rPr>
        <w:t>契约型私募基金</w:t>
      </w:r>
      <w:r>
        <w:rPr>
          <w:rFonts w:ascii="方正仿宋简体" w:eastAsia="方正仿宋简体" w:hAnsi="仿宋" w:hint="eastAsia"/>
          <w:sz w:val="30"/>
          <w:szCs w:val="30"/>
        </w:rPr>
        <w:t>的</w:t>
      </w:r>
      <w:r w:rsidRPr="00C9292C">
        <w:rPr>
          <w:rFonts w:ascii="方正仿宋简体" w:eastAsia="方正仿宋简体" w:hAnsi="仿宋" w:hint="eastAsia"/>
          <w:sz w:val="30"/>
          <w:szCs w:val="30"/>
        </w:rPr>
        <w:t>资金来源</w:t>
      </w:r>
      <w:r>
        <w:rPr>
          <w:rFonts w:ascii="方正仿宋简体" w:eastAsia="方正仿宋简体" w:hAnsi="仿宋" w:hint="eastAsia"/>
          <w:sz w:val="30"/>
          <w:szCs w:val="30"/>
        </w:rPr>
        <w:t>及其合法合规性；</w:t>
      </w:r>
      <w:r w:rsidR="0049067B">
        <w:rPr>
          <w:rFonts w:ascii="方正仿宋简体" w:eastAsia="方正仿宋简体" w:hAnsi="仿宋" w:hint="eastAsia"/>
          <w:sz w:val="30"/>
          <w:szCs w:val="30"/>
        </w:rPr>
        <w:t>三</w:t>
      </w:r>
      <w:r>
        <w:rPr>
          <w:rFonts w:ascii="方正仿宋简体" w:eastAsia="方正仿宋简体" w:hAnsi="仿宋"/>
          <w:sz w:val="30"/>
          <w:szCs w:val="30"/>
        </w:rPr>
        <w:t>是</w:t>
      </w:r>
      <w:r w:rsidRPr="00C9292C">
        <w:rPr>
          <w:rFonts w:ascii="方正仿宋简体" w:eastAsia="方正仿宋简体" w:hAnsi="仿宋" w:hint="eastAsia"/>
          <w:sz w:val="30"/>
          <w:szCs w:val="30"/>
        </w:rPr>
        <w:t>投资范围是否符合合同约定</w:t>
      </w:r>
      <w:r>
        <w:rPr>
          <w:rFonts w:ascii="方正仿宋简体" w:eastAsia="方正仿宋简体" w:hAnsi="仿宋" w:hint="eastAsia"/>
          <w:sz w:val="30"/>
          <w:szCs w:val="30"/>
        </w:rPr>
        <w:t>，</w:t>
      </w:r>
      <w:r>
        <w:rPr>
          <w:rFonts w:ascii="方正仿宋简体" w:eastAsia="方正仿宋简体" w:hAnsi="仿宋"/>
          <w:sz w:val="30"/>
          <w:szCs w:val="30"/>
        </w:rPr>
        <w:t>以及</w:t>
      </w:r>
      <w:r w:rsidRPr="00C9292C">
        <w:rPr>
          <w:rFonts w:ascii="方正仿宋简体" w:eastAsia="方正仿宋简体" w:hAnsi="仿宋" w:hint="eastAsia"/>
          <w:sz w:val="30"/>
          <w:szCs w:val="30"/>
        </w:rPr>
        <w:t>投资的合规性；</w:t>
      </w:r>
      <w:r w:rsidR="0049067B">
        <w:rPr>
          <w:rFonts w:ascii="方正仿宋简体" w:eastAsia="方正仿宋简体" w:hAnsi="仿宋" w:hint="eastAsia"/>
          <w:sz w:val="30"/>
          <w:szCs w:val="30"/>
        </w:rPr>
        <w:t>四</w:t>
      </w:r>
      <w:r>
        <w:rPr>
          <w:rFonts w:ascii="方正仿宋简体" w:eastAsia="方正仿宋简体" w:hAnsi="仿宋" w:hint="eastAsia"/>
          <w:sz w:val="30"/>
          <w:szCs w:val="30"/>
        </w:rPr>
        <w:t>是</w:t>
      </w:r>
      <w:r w:rsidR="003E22B6">
        <w:rPr>
          <w:rFonts w:ascii="方正仿宋简体" w:eastAsia="方正仿宋简体" w:hAnsi="仿宋" w:hint="eastAsia"/>
          <w:sz w:val="30"/>
          <w:szCs w:val="30"/>
        </w:rPr>
        <w:t>资产管理计划</w:t>
      </w:r>
      <w:r w:rsidR="00A2014B">
        <w:rPr>
          <w:rFonts w:ascii="方正仿宋简体" w:eastAsia="方正仿宋简体" w:hAnsi="仿宋" w:hint="eastAsia"/>
          <w:sz w:val="30"/>
          <w:szCs w:val="30"/>
        </w:rPr>
        <w:t>或</w:t>
      </w:r>
      <w:r w:rsidR="004D0334">
        <w:rPr>
          <w:rFonts w:ascii="方正仿宋简体" w:eastAsia="方正仿宋简体" w:hAnsi="仿宋" w:hint="eastAsia"/>
          <w:sz w:val="30"/>
          <w:szCs w:val="30"/>
        </w:rPr>
        <w:t>契约型私募基金</w:t>
      </w:r>
      <w:r>
        <w:rPr>
          <w:rFonts w:ascii="方正仿宋简体" w:eastAsia="方正仿宋简体" w:hAnsi="仿宋" w:hint="eastAsia"/>
          <w:sz w:val="30"/>
          <w:szCs w:val="30"/>
        </w:rPr>
        <w:t>权益人是否为拟挂牌公司控股股东、实际控制人或</w:t>
      </w:r>
      <w:r w:rsidRPr="00C9292C">
        <w:rPr>
          <w:rFonts w:ascii="方正仿宋简体" w:eastAsia="方正仿宋简体" w:hAnsi="仿宋" w:hint="eastAsia"/>
          <w:sz w:val="30"/>
          <w:szCs w:val="30"/>
        </w:rPr>
        <w:t>董监高</w:t>
      </w:r>
      <w:r>
        <w:rPr>
          <w:rFonts w:ascii="方正仿宋简体" w:eastAsia="方正仿宋简体" w:hAnsi="仿宋" w:hint="eastAsia"/>
          <w:sz w:val="30"/>
          <w:szCs w:val="30"/>
        </w:rPr>
        <w:t>。</w:t>
      </w:r>
    </w:p>
    <w:p w:rsidR="00FD5137" w:rsidRDefault="00FD5137" w:rsidP="00FD5137">
      <w:pPr>
        <w:ind w:firstLineChars="200" w:firstLine="600"/>
        <w:rPr>
          <w:rFonts w:ascii="方正仿宋简体" w:eastAsia="方正仿宋简体" w:hAnsi="仿宋"/>
          <w:sz w:val="30"/>
          <w:szCs w:val="30"/>
        </w:rPr>
      </w:pPr>
      <w:r>
        <w:rPr>
          <w:rFonts w:ascii="方正仿宋简体" w:eastAsia="方正仿宋简体" w:hAnsi="仿宋" w:hint="eastAsia"/>
          <w:sz w:val="30"/>
          <w:szCs w:val="30"/>
        </w:rPr>
        <w:t>2、</w:t>
      </w:r>
      <w:r w:rsidR="003E22B6">
        <w:rPr>
          <w:rFonts w:ascii="方正仿宋简体" w:eastAsia="方正仿宋简体" w:hAnsi="仿宋" w:hint="eastAsia"/>
          <w:sz w:val="30"/>
          <w:szCs w:val="30"/>
        </w:rPr>
        <w:t>资产管理计划</w:t>
      </w:r>
      <w:r w:rsidR="00A2014B">
        <w:rPr>
          <w:rFonts w:ascii="方正仿宋简体" w:eastAsia="方正仿宋简体" w:hAnsi="仿宋" w:hint="eastAsia"/>
          <w:sz w:val="30"/>
          <w:szCs w:val="30"/>
        </w:rPr>
        <w:t>或</w:t>
      </w:r>
      <w:r w:rsidR="004D0334">
        <w:rPr>
          <w:rFonts w:ascii="方正仿宋简体" w:eastAsia="方正仿宋简体" w:hAnsi="仿宋" w:hint="eastAsia"/>
          <w:sz w:val="30"/>
          <w:szCs w:val="30"/>
        </w:rPr>
        <w:t>契约型私募基金</w:t>
      </w:r>
      <w:r>
        <w:rPr>
          <w:rFonts w:ascii="方正仿宋简体" w:eastAsia="方正仿宋简体" w:hAnsi="仿宋"/>
          <w:sz w:val="30"/>
          <w:szCs w:val="30"/>
        </w:rPr>
        <w:t>所投资的公司</w:t>
      </w:r>
      <w:r>
        <w:rPr>
          <w:rFonts w:ascii="方正仿宋简体" w:eastAsia="方正仿宋简体" w:hAnsi="仿宋" w:hint="eastAsia"/>
          <w:sz w:val="30"/>
          <w:szCs w:val="30"/>
        </w:rPr>
        <w:t>通过挂牌</w:t>
      </w:r>
      <w:r>
        <w:rPr>
          <w:rFonts w:ascii="方正仿宋简体" w:eastAsia="方正仿宋简体" w:hAnsi="仿宋"/>
          <w:sz w:val="30"/>
          <w:szCs w:val="30"/>
        </w:rPr>
        <w:t>备案审查</w:t>
      </w:r>
      <w:r>
        <w:rPr>
          <w:rFonts w:ascii="方正仿宋简体" w:eastAsia="方正仿宋简体" w:hAnsi="仿宋" w:hint="eastAsia"/>
          <w:sz w:val="30"/>
          <w:szCs w:val="30"/>
        </w:rPr>
        <w:t>，办理</w:t>
      </w:r>
      <w:r>
        <w:rPr>
          <w:rFonts w:ascii="方正仿宋简体" w:eastAsia="方正仿宋简体" w:hAnsi="仿宋"/>
          <w:sz w:val="30"/>
          <w:szCs w:val="30"/>
        </w:rPr>
        <w:t>股份初始登记时，</w:t>
      </w:r>
      <w:r w:rsidR="006F2E88">
        <w:rPr>
          <w:rFonts w:ascii="方正仿宋简体" w:eastAsia="方正仿宋简体" w:hAnsi="仿宋" w:hint="eastAsia"/>
          <w:sz w:val="30"/>
          <w:szCs w:val="30"/>
        </w:rPr>
        <w:t>挂牌</w:t>
      </w:r>
      <w:r>
        <w:rPr>
          <w:rFonts w:ascii="方正仿宋简体" w:eastAsia="方正仿宋简体" w:hAnsi="仿宋" w:hint="eastAsia"/>
          <w:sz w:val="30"/>
          <w:szCs w:val="30"/>
        </w:rPr>
        <w:t>业务</w:t>
      </w:r>
      <w:r w:rsidRPr="00C9292C">
        <w:rPr>
          <w:rFonts w:ascii="方正仿宋简体" w:eastAsia="方正仿宋简体" w:hAnsi="仿宋" w:hint="eastAsia"/>
          <w:sz w:val="30"/>
          <w:szCs w:val="30"/>
        </w:rPr>
        <w:t>部负责核对《股票初始登记申请表》涉及股东信息</w:t>
      </w:r>
      <w:r>
        <w:rPr>
          <w:rFonts w:ascii="方正仿宋简体" w:eastAsia="方正仿宋简体" w:hAnsi="仿宋" w:hint="eastAsia"/>
          <w:sz w:val="30"/>
          <w:szCs w:val="30"/>
        </w:rPr>
        <w:t>与《</w:t>
      </w:r>
      <w:r>
        <w:rPr>
          <w:rFonts w:ascii="方正仿宋简体" w:eastAsia="方正仿宋简体" w:hAnsi="仿宋"/>
          <w:sz w:val="30"/>
          <w:szCs w:val="30"/>
        </w:rPr>
        <w:t>公开转让说明书》中</w:t>
      </w:r>
      <w:r>
        <w:rPr>
          <w:rFonts w:ascii="方正仿宋简体" w:eastAsia="方正仿宋简体" w:hAnsi="仿宋" w:hint="eastAsia"/>
          <w:sz w:val="30"/>
          <w:szCs w:val="30"/>
        </w:rPr>
        <w:t>披露</w:t>
      </w:r>
      <w:r>
        <w:rPr>
          <w:rFonts w:ascii="方正仿宋简体" w:eastAsia="方正仿宋简体" w:hAnsi="仿宋"/>
          <w:sz w:val="30"/>
          <w:szCs w:val="30"/>
        </w:rPr>
        <w:t>信息</w:t>
      </w:r>
      <w:r w:rsidRPr="00C9292C">
        <w:rPr>
          <w:rFonts w:ascii="方正仿宋简体" w:eastAsia="方正仿宋简体" w:hAnsi="仿宋" w:hint="eastAsia"/>
          <w:sz w:val="30"/>
          <w:szCs w:val="30"/>
        </w:rPr>
        <w:t>的一致性。</w:t>
      </w:r>
    </w:p>
    <w:p w:rsidR="00144DA6" w:rsidRDefault="00FD5137" w:rsidP="00FD5137">
      <w:pPr>
        <w:ind w:firstLineChars="200" w:firstLine="600"/>
        <w:rPr>
          <w:rFonts w:ascii="方正仿宋简体" w:eastAsia="方正仿宋简体" w:hAnsi="仿宋"/>
          <w:sz w:val="30"/>
          <w:szCs w:val="30"/>
        </w:rPr>
      </w:pPr>
      <w:r>
        <w:rPr>
          <w:rFonts w:ascii="方正仿宋简体" w:eastAsia="方正仿宋简体" w:hAnsi="仿宋" w:hint="eastAsia"/>
          <w:sz w:val="30"/>
          <w:szCs w:val="30"/>
        </w:rPr>
        <w:t>3、中国</w:t>
      </w:r>
      <w:r>
        <w:rPr>
          <w:rFonts w:ascii="方正仿宋简体" w:eastAsia="方正仿宋简体" w:hAnsi="仿宋"/>
          <w:sz w:val="30"/>
          <w:szCs w:val="30"/>
        </w:rPr>
        <w:t>结算发行人业务部</w:t>
      </w:r>
      <w:r>
        <w:rPr>
          <w:rFonts w:ascii="方正仿宋简体" w:eastAsia="方正仿宋简体" w:hAnsi="仿宋" w:hint="eastAsia"/>
          <w:sz w:val="30"/>
          <w:szCs w:val="30"/>
        </w:rPr>
        <w:t>核对股份</w:t>
      </w:r>
      <w:r>
        <w:rPr>
          <w:rFonts w:ascii="方正仿宋简体" w:eastAsia="方正仿宋简体" w:hAnsi="仿宋"/>
          <w:sz w:val="30"/>
          <w:szCs w:val="30"/>
        </w:rPr>
        <w:t>登记信息</w:t>
      </w:r>
      <w:r>
        <w:rPr>
          <w:rFonts w:ascii="方正仿宋简体" w:eastAsia="方正仿宋简体" w:hAnsi="仿宋" w:hint="eastAsia"/>
          <w:sz w:val="30"/>
          <w:szCs w:val="30"/>
        </w:rPr>
        <w:t>与</w:t>
      </w:r>
      <w:r>
        <w:rPr>
          <w:rFonts w:ascii="方正仿宋简体" w:eastAsia="方正仿宋简体" w:hAnsi="仿宋"/>
          <w:sz w:val="30"/>
          <w:szCs w:val="30"/>
        </w:rPr>
        <w:t>披露信息的</w:t>
      </w:r>
      <w:r>
        <w:rPr>
          <w:rFonts w:ascii="方正仿宋简体" w:eastAsia="方正仿宋简体" w:hAnsi="仿宋" w:hint="eastAsia"/>
          <w:sz w:val="30"/>
          <w:szCs w:val="30"/>
        </w:rPr>
        <w:t>一致性后</w:t>
      </w:r>
      <w:r>
        <w:rPr>
          <w:rFonts w:ascii="方正仿宋简体" w:eastAsia="方正仿宋简体" w:hAnsi="仿宋"/>
          <w:sz w:val="30"/>
          <w:szCs w:val="30"/>
        </w:rPr>
        <w:t>，将股份</w:t>
      </w:r>
      <w:r>
        <w:rPr>
          <w:rFonts w:ascii="方正仿宋简体" w:eastAsia="方正仿宋简体" w:hAnsi="仿宋" w:hint="eastAsia"/>
          <w:sz w:val="30"/>
          <w:szCs w:val="30"/>
        </w:rPr>
        <w:t>直接</w:t>
      </w:r>
      <w:r>
        <w:rPr>
          <w:rFonts w:ascii="方正仿宋简体" w:eastAsia="方正仿宋简体" w:hAnsi="仿宋"/>
          <w:sz w:val="30"/>
          <w:szCs w:val="30"/>
        </w:rPr>
        <w:t>登记在</w:t>
      </w:r>
      <w:r w:rsidR="003E22B6">
        <w:rPr>
          <w:rFonts w:ascii="方正仿宋简体" w:eastAsia="方正仿宋简体" w:hAnsi="仿宋"/>
          <w:sz w:val="30"/>
          <w:szCs w:val="30"/>
        </w:rPr>
        <w:t>资产管理计划</w:t>
      </w:r>
      <w:r w:rsidR="00A2014B">
        <w:rPr>
          <w:rFonts w:ascii="方正仿宋简体" w:eastAsia="方正仿宋简体" w:hAnsi="仿宋"/>
          <w:sz w:val="30"/>
          <w:szCs w:val="30"/>
        </w:rPr>
        <w:t>或</w:t>
      </w:r>
      <w:r w:rsidR="004D0334">
        <w:rPr>
          <w:rFonts w:ascii="方正仿宋简体" w:eastAsia="方正仿宋简体" w:hAnsi="仿宋"/>
          <w:sz w:val="30"/>
          <w:szCs w:val="30"/>
        </w:rPr>
        <w:t>契约型私募基金</w:t>
      </w:r>
      <w:r>
        <w:rPr>
          <w:rFonts w:ascii="方正仿宋简体" w:eastAsia="方正仿宋简体" w:hAnsi="仿宋" w:hint="eastAsia"/>
          <w:sz w:val="30"/>
          <w:szCs w:val="30"/>
        </w:rPr>
        <w:t>名下</w:t>
      </w:r>
      <w:r>
        <w:rPr>
          <w:rFonts w:ascii="方正仿宋简体" w:eastAsia="方正仿宋简体" w:hAnsi="仿宋"/>
          <w:sz w:val="30"/>
          <w:szCs w:val="30"/>
        </w:rPr>
        <w:t>。</w:t>
      </w:r>
    </w:p>
    <w:p w:rsidR="00FD5137" w:rsidRPr="00FD5137" w:rsidRDefault="00FD5137" w:rsidP="00FD5137">
      <w:pPr>
        <w:ind w:firstLineChars="200" w:firstLine="600"/>
        <w:rPr>
          <w:rFonts w:ascii="方正仿宋简体" w:eastAsia="方正仿宋简体" w:hAnsi="仿宋"/>
          <w:sz w:val="30"/>
          <w:szCs w:val="30"/>
        </w:rPr>
      </w:pPr>
    </w:p>
    <w:sectPr w:rsidR="00FD5137" w:rsidRPr="00FD51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F8A" w:rsidRDefault="00A30F8A" w:rsidP="00614275">
      <w:r>
        <w:separator/>
      </w:r>
    </w:p>
  </w:endnote>
  <w:endnote w:type="continuationSeparator" w:id="0">
    <w:p w:rsidR="00A30F8A" w:rsidRDefault="00A30F8A" w:rsidP="00614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Arial Unicode MS"/>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F8A" w:rsidRDefault="00A30F8A" w:rsidP="00614275">
      <w:r>
        <w:separator/>
      </w:r>
    </w:p>
  </w:footnote>
  <w:footnote w:type="continuationSeparator" w:id="0">
    <w:p w:rsidR="00A30F8A" w:rsidRDefault="00A30F8A" w:rsidP="006142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64197"/>
    <w:multiLevelType w:val="hybridMultilevel"/>
    <w:tmpl w:val="49222FD6"/>
    <w:lvl w:ilvl="0" w:tplc="B204E60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6C6F8F"/>
    <w:multiLevelType w:val="hybridMultilevel"/>
    <w:tmpl w:val="0A24892E"/>
    <w:lvl w:ilvl="0" w:tplc="04090017">
      <w:start w:val="1"/>
      <w:numFmt w:val="chineseCountingThousand"/>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4D13070C"/>
    <w:multiLevelType w:val="hybridMultilevel"/>
    <w:tmpl w:val="7E24AD3C"/>
    <w:lvl w:ilvl="0" w:tplc="F9247178">
      <w:start w:val="1"/>
      <w:numFmt w:val="japaneseCounting"/>
      <w:lvlText w:val="（%1）"/>
      <w:lvlJc w:val="left"/>
      <w:pPr>
        <w:ind w:left="1740" w:hanging="108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3">
    <w:nsid w:val="4D881936"/>
    <w:multiLevelType w:val="hybridMultilevel"/>
    <w:tmpl w:val="B5D2C57A"/>
    <w:lvl w:ilvl="0" w:tplc="FE0CC694">
      <w:start w:val="1"/>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nsid w:val="5A6A67A0"/>
    <w:multiLevelType w:val="hybridMultilevel"/>
    <w:tmpl w:val="B9961E06"/>
    <w:lvl w:ilvl="0" w:tplc="1E0C2B9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39D58E0"/>
    <w:multiLevelType w:val="hybridMultilevel"/>
    <w:tmpl w:val="125A5F52"/>
    <w:lvl w:ilvl="0" w:tplc="1DA238A2">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8D"/>
    <w:rsid w:val="000121BA"/>
    <w:rsid w:val="000160F4"/>
    <w:rsid w:val="00021745"/>
    <w:rsid w:val="00046553"/>
    <w:rsid w:val="000479B8"/>
    <w:rsid w:val="00061499"/>
    <w:rsid w:val="00067C26"/>
    <w:rsid w:val="00072E0F"/>
    <w:rsid w:val="00093A9F"/>
    <w:rsid w:val="000944DF"/>
    <w:rsid w:val="000A0ED8"/>
    <w:rsid w:val="000A1110"/>
    <w:rsid w:val="000A7A33"/>
    <w:rsid w:val="000F0C4C"/>
    <w:rsid w:val="000F34F9"/>
    <w:rsid w:val="001078DC"/>
    <w:rsid w:val="001169BF"/>
    <w:rsid w:val="00116ADF"/>
    <w:rsid w:val="00133AC7"/>
    <w:rsid w:val="0013654C"/>
    <w:rsid w:val="00144DA6"/>
    <w:rsid w:val="00146D28"/>
    <w:rsid w:val="00161B86"/>
    <w:rsid w:val="00163F9D"/>
    <w:rsid w:val="001702E4"/>
    <w:rsid w:val="00185FBA"/>
    <w:rsid w:val="0018705D"/>
    <w:rsid w:val="001921D9"/>
    <w:rsid w:val="001A7586"/>
    <w:rsid w:val="001C7CC8"/>
    <w:rsid w:val="001E0F9F"/>
    <w:rsid w:val="001F46F4"/>
    <w:rsid w:val="00212C00"/>
    <w:rsid w:val="00235B6C"/>
    <w:rsid w:val="002428E4"/>
    <w:rsid w:val="0024776B"/>
    <w:rsid w:val="00250ADA"/>
    <w:rsid w:val="00252748"/>
    <w:rsid w:val="0025592F"/>
    <w:rsid w:val="0027396B"/>
    <w:rsid w:val="0028419F"/>
    <w:rsid w:val="0028665E"/>
    <w:rsid w:val="002A0D3E"/>
    <w:rsid w:val="002A1ACA"/>
    <w:rsid w:val="002A4700"/>
    <w:rsid w:val="002A4FF8"/>
    <w:rsid w:val="002B05D5"/>
    <w:rsid w:val="002B7D3F"/>
    <w:rsid w:val="002C526C"/>
    <w:rsid w:val="002C6718"/>
    <w:rsid w:val="002D0BF5"/>
    <w:rsid w:val="002D5749"/>
    <w:rsid w:val="002E6DB6"/>
    <w:rsid w:val="002F493E"/>
    <w:rsid w:val="002F565D"/>
    <w:rsid w:val="00305FA9"/>
    <w:rsid w:val="00312608"/>
    <w:rsid w:val="003148D8"/>
    <w:rsid w:val="0033768D"/>
    <w:rsid w:val="003708C8"/>
    <w:rsid w:val="00374E96"/>
    <w:rsid w:val="00376503"/>
    <w:rsid w:val="00384CF5"/>
    <w:rsid w:val="003A486B"/>
    <w:rsid w:val="003B7ACE"/>
    <w:rsid w:val="003C0FDF"/>
    <w:rsid w:val="003D5AAF"/>
    <w:rsid w:val="003E22B6"/>
    <w:rsid w:val="003E7E63"/>
    <w:rsid w:val="003F42AE"/>
    <w:rsid w:val="003F600B"/>
    <w:rsid w:val="0042105B"/>
    <w:rsid w:val="00422B69"/>
    <w:rsid w:val="004257C6"/>
    <w:rsid w:val="004304AE"/>
    <w:rsid w:val="00447958"/>
    <w:rsid w:val="004557FD"/>
    <w:rsid w:val="004809BF"/>
    <w:rsid w:val="0048125A"/>
    <w:rsid w:val="00483EDA"/>
    <w:rsid w:val="0048663A"/>
    <w:rsid w:val="00487EAD"/>
    <w:rsid w:val="0049067B"/>
    <w:rsid w:val="00494270"/>
    <w:rsid w:val="0049542A"/>
    <w:rsid w:val="004A1DAC"/>
    <w:rsid w:val="004A57DF"/>
    <w:rsid w:val="004B2188"/>
    <w:rsid w:val="004D0334"/>
    <w:rsid w:val="004D71A0"/>
    <w:rsid w:val="005018CE"/>
    <w:rsid w:val="00537EE9"/>
    <w:rsid w:val="00543483"/>
    <w:rsid w:val="00543C6F"/>
    <w:rsid w:val="005670AE"/>
    <w:rsid w:val="00583CC2"/>
    <w:rsid w:val="00584F41"/>
    <w:rsid w:val="005872E7"/>
    <w:rsid w:val="00592F68"/>
    <w:rsid w:val="005A1AA1"/>
    <w:rsid w:val="005D5C83"/>
    <w:rsid w:val="005F17A8"/>
    <w:rsid w:val="006105E9"/>
    <w:rsid w:val="00614275"/>
    <w:rsid w:val="006515F0"/>
    <w:rsid w:val="00663F74"/>
    <w:rsid w:val="00670F6A"/>
    <w:rsid w:val="006819B5"/>
    <w:rsid w:val="00682177"/>
    <w:rsid w:val="00687C0D"/>
    <w:rsid w:val="00687C23"/>
    <w:rsid w:val="00692DBA"/>
    <w:rsid w:val="006951D9"/>
    <w:rsid w:val="006A2E6E"/>
    <w:rsid w:val="006D185B"/>
    <w:rsid w:val="006D4918"/>
    <w:rsid w:val="006E312C"/>
    <w:rsid w:val="006E7A8B"/>
    <w:rsid w:val="006F152C"/>
    <w:rsid w:val="006F2E88"/>
    <w:rsid w:val="006F43D0"/>
    <w:rsid w:val="00705E8C"/>
    <w:rsid w:val="0071466D"/>
    <w:rsid w:val="0074289E"/>
    <w:rsid w:val="00750C1F"/>
    <w:rsid w:val="0075341C"/>
    <w:rsid w:val="007862BD"/>
    <w:rsid w:val="00790B99"/>
    <w:rsid w:val="007923BD"/>
    <w:rsid w:val="007B0D36"/>
    <w:rsid w:val="007D5BA1"/>
    <w:rsid w:val="007D6FFF"/>
    <w:rsid w:val="007F19D1"/>
    <w:rsid w:val="008045A0"/>
    <w:rsid w:val="00814311"/>
    <w:rsid w:val="00817D8D"/>
    <w:rsid w:val="0082222F"/>
    <w:rsid w:val="008227F6"/>
    <w:rsid w:val="0082354F"/>
    <w:rsid w:val="0082466C"/>
    <w:rsid w:val="00850D1F"/>
    <w:rsid w:val="008523B4"/>
    <w:rsid w:val="00856FD1"/>
    <w:rsid w:val="0085762F"/>
    <w:rsid w:val="008618A2"/>
    <w:rsid w:val="00867C48"/>
    <w:rsid w:val="00893AC2"/>
    <w:rsid w:val="008A6E68"/>
    <w:rsid w:val="008C2AAB"/>
    <w:rsid w:val="008D29EA"/>
    <w:rsid w:val="008E5E2F"/>
    <w:rsid w:val="008F6B1B"/>
    <w:rsid w:val="00902C23"/>
    <w:rsid w:val="00904927"/>
    <w:rsid w:val="00905B58"/>
    <w:rsid w:val="00915C06"/>
    <w:rsid w:val="009170DC"/>
    <w:rsid w:val="00931B76"/>
    <w:rsid w:val="009362C2"/>
    <w:rsid w:val="00936F76"/>
    <w:rsid w:val="00961CFB"/>
    <w:rsid w:val="009669C5"/>
    <w:rsid w:val="00973B7C"/>
    <w:rsid w:val="00975578"/>
    <w:rsid w:val="00981114"/>
    <w:rsid w:val="009849F6"/>
    <w:rsid w:val="009A6483"/>
    <w:rsid w:val="009D562C"/>
    <w:rsid w:val="009F48BF"/>
    <w:rsid w:val="00A2014B"/>
    <w:rsid w:val="00A24F67"/>
    <w:rsid w:val="00A30F8A"/>
    <w:rsid w:val="00A418D2"/>
    <w:rsid w:val="00A52E02"/>
    <w:rsid w:val="00A55663"/>
    <w:rsid w:val="00A574C7"/>
    <w:rsid w:val="00A94341"/>
    <w:rsid w:val="00A9552A"/>
    <w:rsid w:val="00AB1F3B"/>
    <w:rsid w:val="00AB451D"/>
    <w:rsid w:val="00AC04F5"/>
    <w:rsid w:val="00AC595B"/>
    <w:rsid w:val="00AC75DF"/>
    <w:rsid w:val="00AC7E56"/>
    <w:rsid w:val="00AE0390"/>
    <w:rsid w:val="00AF77FD"/>
    <w:rsid w:val="00AF78E5"/>
    <w:rsid w:val="00AF7BFA"/>
    <w:rsid w:val="00B11BD7"/>
    <w:rsid w:val="00B13AFE"/>
    <w:rsid w:val="00B1627B"/>
    <w:rsid w:val="00B55922"/>
    <w:rsid w:val="00B63E4C"/>
    <w:rsid w:val="00B64742"/>
    <w:rsid w:val="00B65AA4"/>
    <w:rsid w:val="00B71FE5"/>
    <w:rsid w:val="00BA0DA0"/>
    <w:rsid w:val="00BA15EF"/>
    <w:rsid w:val="00BB2DCE"/>
    <w:rsid w:val="00BB7297"/>
    <w:rsid w:val="00BD07BB"/>
    <w:rsid w:val="00BD3F2B"/>
    <w:rsid w:val="00BD40E9"/>
    <w:rsid w:val="00BE12BB"/>
    <w:rsid w:val="00C175D3"/>
    <w:rsid w:val="00C20903"/>
    <w:rsid w:val="00C31BC1"/>
    <w:rsid w:val="00C3526C"/>
    <w:rsid w:val="00C67987"/>
    <w:rsid w:val="00C8047F"/>
    <w:rsid w:val="00C925FB"/>
    <w:rsid w:val="00C928BB"/>
    <w:rsid w:val="00C9292C"/>
    <w:rsid w:val="00C94C08"/>
    <w:rsid w:val="00CA4102"/>
    <w:rsid w:val="00CA5413"/>
    <w:rsid w:val="00CB089D"/>
    <w:rsid w:val="00CD0FBF"/>
    <w:rsid w:val="00CE7097"/>
    <w:rsid w:val="00D31B8D"/>
    <w:rsid w:val="00D327CB"/>
    <w:rsid w:val="00D55FE6"/>
    <w:rsid w:val="00D65899"/>
    <w:rsid w:val="00D90413"/>
    <w:rsid w:val="00D93E13"/>
    <w:rsid w:val="00DA3D6C"/>
    <w:rsid w:val="00DB1C83"/>
    <w:rsid w:val="00DC12E6"/>
    <w:rsid w:val="00DC2117"/>
    <w:rsid w:val="00DC496C"/>
    <w:rsid w:val="00DD79E6"/>
    <w:rsid w:val="00DE5C51"/>
    <w:rsid w:val="00DF0FE5"/>
    <w:rsid w:val="00E13170"/>
    <w:rsid w:val="00E14167"/>
    <w:rsid w:val="00E222F1"/>
    <w:rsid w:val="00E31A01"/>
    <w:rsid w:val="00E44C96"/>
    <w:rsid w:val="00E502A1"/>
    <w:rsid w:val="00E57F6D"/>
    <w:rsid w:val="00E679E2"/>
    <w:rsid w:val="00E74A02"/>
    <w:rsid w:val="00E75D3E"/>
    <w:rsid w:val="00E77985"/>
    <w:rsid w:val="00E90533"/>
    <w:rsid w:val="00E97114"/>
    <w:rsid w:val="00EA1AB3"/>
    <w:rsid w:val="00EC49B4"/>
    <w:rsid w:val="00ED5BEA"/>
    <w:rsid w:val="00F10801"/>
    <w:rsid w:val="00F12DB9"/>
    <w:rsid w:val="00F15523"/>
    <w:rsid w:val="00F16918"/>
    <w:rsid w:val="00F3556A"/>
    <w:rsid w:val="00F41DEA"/>
    <w:rsid w:val="00F65C84"/>
    <w:rsid w:val="00F828CB"/>
    <w:rsid w:val="00F9505D"/>
    <w:rsid w:val="00F96A4B"/>
    <w:rsid w:val="00FA2D2F"/>
    <w:rsid w:val="00FA6EF6"/>
    <w:rsid w:val="00FA755A"/>
    <w:rsid w:val="00FC16E2"/>
    <w:rsid w:val="00FD0684"/>
    <w:rsid w:val="00FD088E"/>
    <w:rsid w:val="00FD185E"/>
    <w:rsid w:val="00FD5137"/>
    <w:rsid w:val="00FE6A5B"/>
    <w:rsid w:val="00FF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40CAB0-03FC-45BE-B236-248EFE6D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1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64742"/>
    <w:pPr>
      <w:ind w:leftChars="2500" w:left="100"/>
    </w:pPr>
  </w:style>
  <w:style w:type="character" w:customStyle="1" w:styleId="Char">
    <w:name w:val="日期 Char"/>
    <w:basedOn w:val="a0"/>
    <w:link w:val="a3"/>
    <w:uiPriority w:val="99"/>
    <w:semiHidden/>
    <w:rsid w:val="00B64742"/>
  </w:style>
  <w:style w:type="paragraph" w:styleId="a4">
    <w:name w:val="header"/>
    <w:basedOn w:val="a"/>
    <w:link w:val="Char0"/>
    <w:uiPriority w:val="99"/>
    <w:unhideWhenUsed/>
    <w:rsid w:val="0061427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14275"/>
    <w:rPr>
      <w:sz w:val="18"/>
      <w:szCs w:val="18"/>
    </w:rPr>
  </w:style>
  <w:style w:type="paragraph" w:styleId="a5">
    <w:name w:val="footer"/>
    <w:basedOn w:val="a"/>
    <w:link w:val="Char1"/>
    <w:uiPriority w:val="99"/>
    <w:unhideWhenUsed/>
    <w:rsid w:val="00614275"/>
    <w:pPr>
      <w:tabs>
        <w:tab w:val="center" w:pos="4153"/>
        <w:tab w:val="right" w:pos="8306"/>
      </w:tabs>
      <w:snapToGrid w:val="0"/>
      <w:jc w:val="left"/>
    </w:pPr>
    <w:rPr>
      <w:sz w:val="18"/>
      <w:szCs w:val="18"/>
    </w:rPr>
  </w:style>
  <w:style w:type="character" w:customStyle="1" w:styleId="Char1">
    <w:name w:val="页脚 Char"/>
    <w:basedOn w:val="a0"/>
    <w:link w:val="a5"/>
    <w:uiPriority w:val="99"/>
    <w:rsid w:val="00614275"/>
    <w:rPr>
      <w:sz w:val="18"/>
      <w:szCs w:val="18"/>
    </w:rPr>
  </w:style>
  <w:style w:type="paragraph" w:styleId="a6">
    <w:name w:val="Balloon Text"/>
    <w:basedOn w:val="a"/>
    <w:link w:val="Char2"/>
    <w:uiPriority w:val="99"/>
    <w:semiHidden/>
    <w:unhideWhenUsed/>
    <w:rsid w:val="009362C2"/>
    <w:rPr>
      <w:sz w:val="18"/>
      <w:szCs w:val="18"/>
    </w:rPr>
  </w:style>
  <w:style w:type="character" w:customStyle="1" w:styleId="Char2">
    <w:name w:val="批注框文本 Char"/>
    <w:basedOn w:val="a0"/>
    <w:link w:val="a6"/>
    <w:uiPriority w:val="99"/>
    <w:semiHidden/>
    <w:rsid w:val="009362C2"/>
    <w:rPr>
      <w:sz w:val="18"/>
      <w:szCs w:val="18"/>
    </w:rPr>
  </w:style>
  <w:style w:type="paragraph" w:styleId="a7">
    <w:name w:val="List Paragraph"/>
    <w:basedOn w:val="a"/>
    <w:uiPriority w:val="34"/>
    <w:qFormat/>
    <w:rsid w:val="003F42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242F4-2645-4876-9182-7F5AA5B19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3</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王振宇wzy</cp:lastModifiedBy>
  <cp:revision>65</cp:revision>
  <cp:lastPrinted>2015-09-10T03:07:00Z</cp:lastPrinted>
  <dcterms:created xsi:type="dcterms:W3CDTF">2015-06-16T02:53:00Z</dcterms:created>
  <dcterms:modified xsi:type="dcterms:W3CDTF">2015-09-28T02:26:00Z</dcterms:modified>
</cp:coreProperties>
</file>