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9B" w:rsidRPr="00A8519B" w:rsidRDefault="00A8519B" w:rsidP="00A8519B">
      <w:pPr>
        <w:widowControl/>
        <w:jc w:val="center"/>
        <w:outlineLvl w:val="1"/>
        <w:rPr>
          <w:rFonts w:ascii="微软雅黑" w:eastAsia="微软雅黑" w:hAnsi="微软雅黑" w:cs="宋体"/>
          <w:color w:val="777777"/>
          <w:kern w:val="0"/>
          <w:sz w:val="36"/>
          <w:szCs w:val="36"/>
        </w:rPr>
      </w:pPr>
      <w:r w:rsidRPr="00A8519B">
        <w:rPr>
          <w:rFonts w:ascii="微软雅黑" w:eastAsia="微软雅黑" w:hAnsi="微软雅黑" w:cs="宋体" w:hint="eastAsia"/>
          <w:color w:val="777777"/>
          <w:kern w:val="0"/>
          <w:sz w:val="36"/>
          <w:szCs w:val="36"/>
        </w:rPr>
        <w:t>关于原代办股份转让系统挂牌的</w:t>
      </w:r>
      <w:r w:rsidRPr="00A8519B">
        <w:rPr>
          <w:rFonts w:ascii="微软雅黑" w:eastAsia="微软雅黑" w:hAnsi="微软雅黑" w:cs="宋体" w:hint="eastAsia"/>
          <w:color w:val="777777"/>
          <w:kern w:val="0"/>
          <w:sz w:val="36"/>
          <w:szCs w:val="36"/>
        </w:rPr>
        <w:br/>
        <w:t>两网公司及交易所市场退市公司相关制度</w:t>
      </w:r>
      <w:r w:rsidRPr="00A8519B">
        <w:rPr>
          <w:rFonts w:ascii="微软雅黑" w:eastAsia="微软雅黑" w:hAnsi="微软雅黑" w:cs="宋体" w:hint="eastAsia"/>
          <w:color w:val="777777"/>
          <w:kern w:val="0"/>
          <w:sz w:val="36"/>
          <w:szCs w:val="36"/>
        </w:rPr>
        <w:br/>
        <w:t>过渡安排有关事项的通知</w:t>
      </w:r>
    </w:p>
    <w:p w:rsidR="00A8519B" w:rsidRPr="00A8519B" w:rsidRDefault="00A8519B" w:rsidP="00A8519B">
      <w:pPr>
        <w:widowControl/>
        <w:jc w:val="center"/>
        <w:rPr>
          <w:rFonts w:ascii="微软雅黑" w:eastAsia="微软雅黑" w:hAnsi="微软雅黑" w:cs="宋体" w:hint="eastAsia"/>
          <w:color w:val="777777"/>
          <w:kern w:val="0"/>
          <w:sz w:val="18"/>
          <w:szCs w:val="18"/>
        </w:rPr>
      </w:pPr>
      <w:r w:rsidRPr="00A8519B">
        <w:rPr>
          <w:rFonts w:ascii="微软雅黑" w:eastAsia="微软雅黑" w:hAnsi="微软雅黑" w:cs="宋体" w:hint="eastAsia"/>
          <w:color w:val="777777"/>
          <w:kern w:val="0"/>
          <w:sz w:val="18"/>
          <w:szCs w:val="18"/>
        </w:rPr>
        <w:t>2013年02月08日 15:20</w:t>
      </w:r>
    </w:p>
    <w:p w:rsidR="00A8519B" w:rsidRPr="00A8519B" w:rsidRDefault="00A8519B" w:rsidP="00A8519B">
      <w:pPr>
        <w:widowControl/>
        <w:spacing w:line="270" w:lineRule="atLeast"/>
        <w:ind w:firstLine="720"/>
        <w:jc w:val="center"/>
        <w:rPr>
          <w:rFonts w:ascii="微软雅黑" w:eastAsia="微软雅黑" w:hAnsi="微软雅黑" w:cs="宋体" w:hint="eastAsia"/>
          <w:color w:val="777777"/>
          <w:kern w:val="0"/>
          <w:sz w:val="18"/>
          <w:szCs w:val="18"/>
        </w:rPr>
      </w:pPr>
      <w:r w:rsidRPr="00A8519B">
        <w:rPr>
          <w:rFonts w:ascii="微软雅黑" w:eastAsia="微软雅黑" w:hAnsi="微软雅黑" w:cs="宋体" w:hint="eastAsia"/>
          <w:color w:val="777777"/>
          <w:kern w:val="0"/>
          <w:szCs w:val="21"/>
        </w:rPr>
        <w:t xml:space="preserve">　　　　　　　　　　　　　　　　　　　　　　　　　　　　　　　　　　　　  </w:t>
      </w:r>
      <w:bookmarkStart w:id="0" w:name="_GoBack"/>
      <w:r w:rsidRPr="00A8519B">
        <w:rPr>
          <w:rFonts w:ascii="微软雅黑" w:eastAsia="微软雅黑" w:hAnsi="微软雅黑" w:cs="宋体" w:hint="eastAsia"/>
          <w:color w:val="777777"/>
          <w:kern w:val="0"/>
          <w:szCs w:val="21"/>
        </w:rPr>
        <w:t>股转系统公告[2013]5号</w:t>
      </w:r>
      <w:bookmarkEnd w:id="0"/>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b/>
          <w:bCs/>
          <w:color w:val="777777"/>
          <w:kern w:val="0"/>
          <w:szCs w:val="21"/>
        </w:rPr>
        <w:t>各市场参与人：</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color w:val="777777"/>
          <w:kern w:val="0"/>
          <w:szCs w:val="21"/>
        </w:rPr>
        <w:t>根据中国证监会相关安排，全国中小企业股份转让系统（以下简称“全国股份转让系统”）正式运行后，将设置单独交易板块，整体承接原证券公司代办股份转让系统挂牌的STAQ、NET系统公司（以下简称“两网公司”）、沪深证券交易所退市公司及今后新增退市公司（以下简称“退市公司”）的股份转让业务。为保证市场平台切换工作的顺利衔接，经中国证监会批准,现就有关事项通知如下：</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color w:val="777777"/>
          <w:kern w:val="0"/>
          <w:szCs w:val="21"/>
        </w:rPr>
        <w:t>一、根据中国证监会发布实施的《非上市公众公司监督管理办法》（证监会令第85号，以下简称《管理办法》）、《全国中小企业股份转让系统有限责任公司管理暂行办法》（证监会令第89号，以下简称《暂行办法》）、《全国中小企业股份转让系统业务规则（试行）》（以下简称“《业务规则》”），两网公司和退市公司将纳入中国证监会非上市公众公司监管范围和全国中小企业股份转让系统有限责任公司（以下简称“全国股份转让系统公司”）自律监管范围。</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color w:val="777777"/>
          <w:kern w:val="0"/>
          <w:szCs w:val="21"/>
        </w:rPr>
        <w:t>二、鉴于《管理办法》、《暂行办法》、《业务规则》等规章、规则及中国证监会上市公司退市政策实施后，两网公司和退市公司监管依据发生了变化，全国股份转让系统公司将根据相关规章、政策的调整情况和公司实际情况，统筹研究两网公司和退市公司市场相关规则调整方案，并做好相应的技术系统准备。</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color w:val="777777"/>
          <w:kern w:val="0"/>
          <w:szCs w:val="21"/>
        </w:rPr>
        <w:lastRenderedPageBreak/>
        <w:t>三、在相关准备工作完成前，两网公司和退市公司的股票转让及信息披露制度原则上维持不变。为此，全国股份转让系统公司比照原代办股份转让系统相关制度，拟定了《全国中小企业股份转让系统两网公司及退市公司股票转让暂行办法》、《全国中小企业股份转让系统两网公司及退市公司信息披露暂行办法》，请相关市场主体按照上述办法办理相关事宜。</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color w:val="777777"/>
          <w:kern w:val="0"/>
          <w:szCs w:val="21"/>
        </w:rPr>
        <w:t>特此通知。</w:t>
      </w:r>
    </w:p>
    <w:p w:rsidR="00A8519B" w:rsidRPr="00A8519B" w:rsidRDefault="00A8519B" w:rsidP="00A8519B">
      <w:pPr>
        <w:widowControl/>
        <w:spacing w:line="270" w:lineRule="atLeast"/>
        <w:ind w:firstLine="720"/>
        <w:jc w:val="left"/>
        <w:rPr>
          <w:rFonts w:ascii="微软雅黑" w:eastAsia="微软雅黑" w:hAnsi="微软雅黑" w:cs="宋体" w:hint="eastAsia"/>
          <w:color w:val="777777"/>
          <w:kern w:val="0"/>
          <w:szCs w:val="21"/>
        </w:rPr>
      </w:pPr>
      <w:r w:rsidRPr="00A8519B">
        <w:rPr>
          <w:rFonts w:ascii="微软雅黑" w:eastAsia="微软雅黑" w:hAnsi="微软雅黑" w:cs="宋体" w:hint="eastAsia"/>
          <w:b/>
          <w:bCs/>
          <w:color w:val="777777"/>
          <w:kern w:val="0"/>
          <w:szCs w:val="21"/>
        </w:rPr>
        <w:t xml:space="preserve">　　　　　　　　　　　　　　　　　　　　　　　　</w:t>
      </w:r>
      <w:r w:rsidRPr="00A8519B">
        <w:rPr>
          <w:rFonts w:ascii="微软雅黑" w:eastAsia="微软雅黑" w:hAnsi="微软雅黑" w:cs="宋体" w:hint="eastAsia"/>
          <w:color w:val="777777"/>
          <w:kern w:val="0"/>
          <w:szCs w:val="21"/>
        </w:rPr>
        <w:t xml:space="preserve">　　</w:t>
      </w:r>
      <w:r w:rsidRPr="00A8519B">
        <w:rPr>
          <w:rFonts w:ascii="微软雅黑" w:eastAsia="微软雅黑" w:hAnsi="微软雅黑" w:cs="宋体" w:hint="eastAsia"/>
          <w:b/>
          <w:bCs/>
          <w:color w:val="777777"/>
          <w:kern w:val="0"/>
          <w:szCs w:val="21"/>
        </w:rPr>
        <w:t>全国中小企业股份转让系统有限责任公司</w:t>
      </w:r>
      <w:r w:rsidRPr="00A8519B">
        <w:rPr>
          <w:rFonts w:ascii="微软雅黑" w:eastAsia="微软雅黑" w:hAnsi="微软雅黑" w:cs="宋体" w:hint="eastAsia"/>
          <w:b/>
          <w:bCs/>
          <w:color w:val="777777"/>
          <w:kern w:val="0"/>
          <w:szCs w:val="21"/>
        </w:rPr>
        <w:br/>
        <w:t xml:space="preserve">　　　　　　　　　　　　　　　　　　　　　　　　</w:t>
      </w:r>
      <w:r w:rsidRPr="00A8519B">
        <w:rPr>
          <w:rFonts w:ascii="微软雅黑" w:eastAsia="微软雅黑" w:hAnsi="微软雅黑" w:cs="宋体" w:hint="eastAsia"/>
          <w:color w:val="777777"/>
          <w:kern w:val="0"/>
          <w:szCs w:val="21"/>
        </w:rPr>
        <w:t xml:space="preserve">　　　　</w:t>
      </w:r>
      <w:r w:rsidRPr="00A8519B">
        <w:rPr>
          <w:rFonts w:ascii="微软雅黑" w:eastAsia="微软雅黑" w:hAnsi="微软雅黑" w:cs="宋体" w:hint="eastAsia"/>
          <w:b/>
          <w:bCs/>
          <w:color w:val="777777"/>
          <w:kern w:val="0"/>
          <w:szCs w:val="21"/>
        </w:rPr>
        <w:t xml:space="preserve">　　　　　 　  2013年2月8日</w:t>
      </w:r>
    </w:p>
    <w:p w:rsidR="00A8519B" w:rsidRPr="00A8519B" w:rsidRDefault="00A8519B" w:rsidP="00A8519B">
      <w:pPr>
        <w:widowControl/>
        <w:jc w:val="left"/>
        <w:rPr>
          <w:rFonts w:ascii="微软雅黑" w:eastAsia="微软雅黑" w:hAnsi="微软雅黑" w:cs="宋体" w:hint="eastAsia"/>
          <w:color w:val="777777"/>
          <w:kern w:val="0"/>
          <w:sz w:val="18"/>
          <w:szCs w:val="18"/>
        </w:rPr>
      </w:pPr>
    </w:p>
    <w:p w:rsidR="00A8519B" w:rsidRPr="00A8519B" w:rsidRDefault="00A8519B" w:rsidP="00A8519B">
      <w:pPr>
        <w:widowControl/>
        <w:jc w:val="left"/>
        <w:rPr>
          <w:rFonts w:ascii="微软雅黑" w:eastAsia="微软雅黑" w:hAnsi="微软雅黑" w:cs="宋体" w:hint="eastAsia"/>
          <w:color w:val="777777"/>
          <w:kern w:val="0"/>
          <w:sz w:val="18"/>
          <w:szCs w:val="18"/>
        </w:rPr>
      </w:pPr>
      <w:r w:rsidRPr="00A8519B">
        <w:rPr>
          <w:rFonts w:ascii="微软雅黑" w:eastAsia="微软雅黑" w:hAnsi="微软雅黑" w:cs="宋体" w:hint="eastAsia"/>
          <w:color w:val="777777"/>
          <w:kern w:val="0"/>
          <w:sz w:val="18"/>
          <w:szCs w:val="18"/>
        </w:rPr>
        <w:t>附件</w:t>
      </w:r>
      <w:hyperlink r:id="rId7" w:history="1">
        <w:r w:rsidRPr="00A8519B">
          <w:rPr>
            <w:rFonts w:ascii="微软雅黑" w:eastAsia="微软雅黑" w:hAnsi="微软雅黑" w:cs="宋体" w:hint="eastAsia"/>
            <w:color w:val="0000FF"/>
            <w:kern w:val="0"/>
            <w:sz w:val="18"/>
            <w:szCs w:val="18"/>
            <w:u w:val="single"/>
          </w:rPr>
          <w:t>1、全国中小企业股份转让系统两网公司及退市公司股票转让暂行办法</w:t>
        </w:r>
      </w:hyperlink>
      <w:r w:rsidRPr="00A8519B">
        <w:rPr>
          <w:rFonts w:ascii="微软雅黑" w:eastAsia="微软雅黑" w:hAnsi="微软雅黑" w:cs="宋体" w:hint="eastAsia"/>
          <w:color w:val="777777"/>
          <w:kern w:val="0"/>
          <w:sz w:val="18"/>
          <w:szCs w:val="18"/>
        </w:rPr>
        <w:br/>
        <w:t>附件</w:t>
      </w:r>
      <w:hyperlink r:id="rId8" w:history="1">
        <w:r w:rsidRPr="00A8519B">
          <w:rPr>
            <w:rFonts w:ascii="微软雅黑" w:eastAsia="微软雅黑" w:hAnsi="微软雅黑" w:cs="宋体" w:hint="eastAsia"/>
            <w:color w:val="0000FF"/>
            <w:kern w:val="0"/>
            <w:sz w:val="18"/>
            <w:szCs w:val="18"/>
            <w:u w:val="single"/>
          </w:rPr>
          <w:t>2、全国中小企业股份转让系统两网公司及退市公司信息披露暂行办法</w:t>
        </w:r>
      </w:hyperlink>
    </w:p>
    <w:p w:rsidR="00A6245E" w:rsidRPr="00A8519B" w:rsidRDefault="00A6245E"/>
    <w:sectPr w:rsidR="00A6245E" w:rsidRPr="00A85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CF6" w:rsidRDefault="00190CF6" w:rsidP="00A8519B">
      <w:r>
        <w:separator/>
      </w:r>
    </w:p>
  </w:endnote>
  <w:endnote w:type="continuationSeparator" w:id="0">
    <w:p w:rsidR="00190CF6" w:rsidRDefault="00190CF6" w:rsidP="00A8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CF6" w:rsidRDefault="00190CF6" w:rsidP="00A8519B">
      <w:r>
        <w:separator/>
      </w:r>
    </w:p>
  </w:footnote>
  <w:footnote w:type="continuationSeparator" w:id="0">
    <w:p w:rsidR="00190CF6" w:rsidRDefault="00190CF6" w:rsidP="00A85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22"/>
    <w:rsid w:val="00190CF6"/>
    <w:rsid w:val="00A6245E"/>
    <w:rsid w:val="00A8519B"/>
    <w:rsid w:val="00D5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51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19B"/>
    <w:rPr>
      <w:sz w:val="18"/>
      <w:szCs w:val="18"/>
    </w:rPr>
  </w:style>
  <w:style w:type="paragraph" w:styleId="a4">
    <w:name w:val="footer"/>
    <w:basedOn w:val="a"/>
    <w:link w:val="Char0"/>
    <w:uiPriority w:val="99"/>
    <w:unhideWhenUsed/>
    <w:rsid w:val="00A8519B"/>
    <w:pPr>
      <w:tabs>
        <w:tab w:val="center" w:pos="4153"/>
        <w:tab w:val="right" w:pos="8306"/>
      </w:tabs>
      <w:snapToGrid w:val="0"/>
      <w:jc w:val="left"/>
    </w:pPr>
    <w:rPr>
      <w:sz w:val="18"/>
      <w:szCs w:val="18"/>
    </w:rPr>
  </w:style>
  <w:style w:type="character" w:customStyle="1" w:styleId="Char0">
    <w:name w:val="页脚 Char"/>
    <w:basedOn w:val="a0"/>
    <w:link w:val="a4"/>
    <w:uiPriority w:val="99"/>
    <w:rsid w:val="00A8519B"/>
    <w:rPr>
      <w:sz w:val="18"/>
      <w:szCs w:val="18"/>
    </w:rPr>
  </w:style>
  <w:style w:type="character" w:customStyle="1" w:styleId="2Char">
    <w:name w:val="标题 2 Char"/>
    <w:basedOn w:val="a0"/>
    <w:link w:val="2"/>
    <w:uiPriority w:val="9"/>
    <w:rsid w:val="00A8519B"/>
    <w:rPr>
      <w:rFonts w:ascii="宋体" w:eastAsia="宋体" w:hAnsi="宋体" w:cs="宋体"/>
      <w:b/>
      <w:bCs/>
      <w:kern w:val="0"/>
      <w:sz w:val="36"/>
      <w:szCs w:val="36"/>
    </w:rPr>
  </w:style>
  <w:style w:type="paragraph" w:customStyle="1" w:styleId="time">
    <w:name w:val="time"/>
    <w:basedOn w:val="a"/>
    <w:rsid w:val="00A8519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A851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8519B"/>
    <w:rPr>
      <w:b/>
      <w:bCs/>
    </w:rPr>
  </w:style>
  <w:style w:type="character" w:styleId="a7">
    <w:name w:val="Hyperlink"/>
    <w:basedOn w:val="a0"/>
    <w:uiPriority w:val="99"/>
    <w:semiHidden/>
    <w:unhideWhenUsed/>
    <w:rsid w:val="00A851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51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19B"/>
    <w:rPr>
      <w:sz w:val="18"/>
      <w:szCs w:val="18"/>
    </w:rPr>
  </w:style>
  <w:style w:type="paragraph" w:styleId="a4">
    <w:name w:val="footer"/>
    <w:basedOn w:val="a"/>
    <w:link w:val="Char0"/>
    <w:uiPriority w:val="99"/>
    <w:unhideWhenUsed/>
    <w:rsid w:val="00A8519B"/>
    <w:pPr>
      <w:tabs>
        <w:tab w:val="center" w:pos="4153"/>
        <w:tab w:val="right" w:pos="8306"/>
      </w:tabs>
      <w:snapToGrid w:val="0"/>
      <w:jc w:val="left"/>
    </w:pPr>
    <w:rPr>
      <w:sz w:val="18"/>
      <w:szCs w:val="18"/>
    </w:rPr>
  </w:style>
  <w:style w:type="character" w:customStyle="1" w:styleId="Char0">
    <w:name w:val="页脚 Char"/>
    <w:basedOn w:val="a0"/>
    <w:link w:val="a4"/>
    <w:uiPriority w:val="99"/>
    <w:rsid w:val="00A8519B"/>
    <w:rPr>
      <w:sz w:val="18"/>
      <w:szCs w:val="18"/>
    </w:rPr>
  </w:style>
  <w:style w:type="character" w:customStyle="1" w:styleId="2Char">
    <w:name w:val="标题 2 Char"/>
    <w:basedOn w:val="a0"/>
    <w:link w:val="2"/>
    <w:uiPriority w:val="9"/>
    <w:rsid w:val="00A8519B"/>
    <w:rPr>
      <w:rFonts w:ascii="宋体" w:eastAsia="宋体" w:hAnsi="宋体" w:cs="宋体"/>
      <w:b/>
      <w:bCs/>
      <w:kern w:val="0"/>
      <w:sz w:val="36"/>
      <w:szCs w:val="36"/>
    </w:rPr>
  </w:style>
  <w:style w:type="paragraph" w:customStyle="1" w:styleId="time">
    <w:name w:val="time"/>
    <w:basedOn w:val="a"/>
    <w:rsid w:val="00A8519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A851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8519B"/>
    <w:rPr>
      <w:b/>
      <w:bCs/>
    </w:rPr>
  </w:style>
  <w:style w:type="character" w:styleId="a7">
    <w:name w:val="Hyperlink"/>
    <w:basedOn w:val="a0"/>
    <w:uiPriority w:val="99"/>
    <w:semiHidden/>
    <w:unhideWhenUsed/>
    <w:rsid w:val="00A85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8654">
      <w:bodyDiv w:val="1"/>
      <w:marLeft w:val="0"/>
      <w:marRight w:val="0"/>
      <w:marTop w:val="0"/>
      <w:marBottom w:val="0"/>
      <w:divBdr>
        <w:top w:val="none" w:sz="0" w:space="0" w:color="auto"/>
        <w:left w:val="none" w:sz="0" w:space="0" w:color="auto"/>
        <w:bottom w:val="none" w:sz="0" w:space="0" w:color="auto"/>
        <w:right w:val="none" w:sz="0" w:space="0" w:color="auto"/>
      </w:divBdr>
      <w:divsChild>
        <w:div w:id="1189489406">
          <w:marLeft w:val="0"/>
          <w:marRight w:val="0"/>
          <w:marTop w:val="0"/>
          <w:marBottom w:val="0"/>
          <w:divBdr>
            <w:top w:val="none" w:sz="0" w:space="0" w:color="auto"/>
            <w:left w:val="none" w:sz="0" w:space="0" w:color="auto"/>
            <w:bottom w:val="none" w:sz="0" w:space="0" w:color="auto"/>
            <w:right w:val="none" w:sz="0" w:space="0" w:color="auto"/>
          </w:divBdr>
        </w:div>
        <w:div w:id="1453086183">
          <w:marLeft w:val="330"/>
          <w:marRight w:val="330"/>
          <w:marTop w:val="0"/>
          <w:marBottom w:val="0"/>
          <w:divBdr>
            <w:top w:val="none" w:sz="0" w:space="0" w:color="auto"/>
            <w:left w:val="none" w:sz="0" w:space="0" w:color="auto"/>
            <w:bottom w:val="dashed" w:sz="6" w:space="0"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flfg/xtgz/gfzr/ywzl/201302/P020130208591296866760.pdf" TargetMode="External"/><Relationship Id="rId3" Type="http://schemas.openxmlformats.org/officeDocument/2006/relationships/settings" Target="settings.xml"/><Relationship Id="rId7" Type="http://schemas.openxmlformats.org/officeDocument/2006/relationships/hyperlink" Target="http://www.neeq.com.cn/flfg/xtgz/gfzr/ywzl/201302/P020130208591296785817.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2</cp:revision>
  <dcterms:created xsi:type="dcterms:W3CDTF">2014-02-08T18:00:00Z</dcterms:created>
  <dcterms:modified xsi:type="dcterms:W3CDTF">2014-02-08T18:00:00Z</dcterms:modified>
</cp:coreProperties>
</file>