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E9B2" w14:textId="77777777" w:rsidR="001054FD" w:rsidRPr="001054FD" w:rsidRDefault="001054FD" w:rsidP="001054FD">
      <w:pPr>
        <w:widowControl/>
        <w:shd w:val="clear" w:color="auto" w:fill="FFFFFF"/>
        <w:wordWrap w:val="0"/>
        <w:spacing w:line="420" w:lineRule="atLeast"/>
        <w:jc w:val="left"/>
        <w:rPr>
          <w:rFonts w:ascii="微软雅黑" w:eastAsia="微软雅黑" w:hAnsi="微软雅黑" w:cs="宋体"/>
          <w:color w:val="2E4D87"/>
          <w:kern w:val="0"/>
          <w:sz w:val="27"/>
          <w:szCs w:val="27"/>
        </w:rPr>
      </w:pPr>
      <w:r w:rsidRPr="001054FD">
        <w:rPr>
          <w:rFonts w:ascii="微软雅黑" w:eastAsia="微软雅黑" w:hAnsi="微软雅黑" w:cs="宋体" w:hint="eastAsia"/>
          <w:color w:val="2E4D87"/>
          <w:kern w:val="0"/>
          <w:sz w:val="27"/>
          <w:szCs w:val="27"/>
        </w:rPr>
        <w:t>全国中小企业股份转让系统有限责任公司、中国证券登记结算有限责任公司关于发布《全国中小企业股份转让系统挂牌公司股份特定事项协议转让细则》的公告</w:t>
      </w:r>
    </w:p>
    <w:p w14:paraId="7E724CEB" w14:textId="10E42B00" w:rsidR="001054FD" w:rsidRPr="001054FD" w:rsidRDefault="001054FD" w:rsidP="001054FD">
      <w:pPr>
        <w:widowControl/>
        <w:shd w:val="clear" w:color="auto" w:fill="FFFFFF"/>
        <w:jc w:val="lef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999999"/>
          <w:kern w:val="0"/>
          <w:szCs w:val="21"/>
        </w:rPr>
        <w:t>2019-12-27</w:t>
      </w:r>
      <w:r w:rsidRPr="001054FD">
        <w:rPr>
          <w:rFonts w:ascii="微软雅黑" w:eastAsia="微软雅黑" w:hAnsi="微软雅黑" w:cs="宋体" w:hint="eastAsia"/>
          <w:color w:val="333333"/>
          <w:kern w:val="0"/>
          <w:szCs w:val="21"/>
        </w:rPr>
        <w:t> </w:t>
      </w:r>
      <w:r w:rsidRPr="001054FD">
        <w:rPr>
          <w:rFonts w:ascii="微软雅黑" w:eastAsia="微软雅黑" w:hAnsi="微软雅黑" w:cs="宋体"/>
          <w:noProof/>
          <w:color w:val="999999"/>
          <w:kern w:val="0"/>
          <w:szCs w:val="21"/>
        </w:rPr>
        <w:drawing>
          <wp:inline distT="0" distB="0" distL="0" distR="0" wp14:anchorId="7A846202" wp14:editId="01ED8A6D">
            <wp:extent cx="203200" cy="133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1054FD">
        <w:rPr>
          <w:rFonts w:ascii="微软雅黑" w:eastAsia="微软雅黑" w:hAnsi="微软雅黑" w:cs="宋体" w:hint="eastAsia"/>
          <w:color w:val="999999"/>
          <w:kern w:val="0"/>
          <w:szCs w:val="21"/>
        </w:rPr>
        <w:t> 4303 </w:t>
      </w:r>
      <w:hyperlink r:id="rId5" w:history="1">
        <w:r w:rsidRPr="001054FD">
          <w:rPr>
            <w:rFonts w:ascii="微软雅黑" w:eastAsia="微软雅黑" w:hAnsi="微软雅黑" w:cs="宋体"/>
            <w:noProof/>
            <w:color w:val="337AB7"/>
            <w:kern w:val="0"/>
            <w:szCs w:val="21"/>
          </w:rPr>
          <w:drawing>
            <wp:inline distT="0" distB="0" distL="0" distR="0" wp14:anchorId="43B0F05F" wp14:editId="137BE30D">
              <wp:extent cx="190500" cy="190500"/>
              <wp:effectExtent l="0" t="0" r="0" b="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054FD">
          <w:rPr>
            <w:rFonts w:ascii="微软雅黑" w:eastAsia="微软雅黑" w:hAnsi="微软雅黑" w:cs="宋体" w:hint="eastAsia"/>
            <w:color w:val="337AB7"/>
            <w:kern w:val="0"/>
            <w:szCs w:val="21"/>
            <w:u w:val="single"/>
          </w:rPr>
          <w:t> </w:t>
        </w:r>
      </w:hyperlink>
      <w:r w:rsidRPr="001054FD">
        <w:rPr>
          <w:rFonts w:ascii="微软雅黑" w:eastAsia="微软雅黑" w:hAnsi="微软雅黑" w:cs="宋体"/>
          <w:noProof/>
          <w:color w:val="337AB7"/>
          <w:kern w:val="0"/>
          <w:szCs w:val="21"/>
        </w:rPr>
        <w:drawing>
          <wp:inline distT="0" distB="0" distL="0" distR="0" wp14:anchorId="760239E9" wp14:editId="30821B0E">
            <wp:extent cx="190500" cy="190500"/>
            <wp:effectExtent l="0" t="0" r="0" b="0"/>
            <wp:docPr id="3" name="图片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054FD">
        <w:rPr>
          <w:rFonts w:ascii="微软雅黑" w:eastAsia="微软雅黑" w:hAnsi="微软雅黑" w:cs="宋体" w:hint="eastAsia"/>
          <w:color w:val="999999"/>
          <w:kern w:val="0"/>
          <w:sz w:val="24"/>
          <w:szCs w:val="24"/>
        </w:rPr>
        <w:t>A</w:t>
      </w:r>
      <w:r w:rsidRPr="001054FD">
        <w:rPr>
          <w:rFonts w:ascii="微软雅黑" w:eastAsia="微软雅黑" w:hAnsi="微软雅黑" w:cs="宋体" w:hint="eastAsia"/>
          <w:color w:val="999999"/>
          <w:kern w:val="0"/>
          <w:sz w:val="18"/>
          <w:szCs w:val="18"/>
        </w:rPr>
        <w:t>-</w:t>
      </w:r>
      <w:r w:rsidRPr="001054FD">
        <w:rPr>
          <w:rFonts w:ascii="微软雅黑" w:eastAsia="微软雅黑" w:hAnsi="微软雅黑" w:cs="宋体" w:hint="eastAsia"/>
          <w:color w:val="999999"/>
          <w:kern w:val="0"/>
          <w:sz w:val="24"/>
          <w:szCs w:val="24"/>
        </w:rPr>
        <w:t>A</w:t>
      </w:r>
      <w:r w:rsidRPr="001054FD">
        <w:rPr>
          <w:rFonts w:ascii="微软雅黑" w:eastAsia="微软雅黑" w:hAnsi="微软雅黑" w:cs="宋体" w:hint="eastAsia"/>
          <w:color w:val="999999"/>
          <w:kern w:val="0"/>
          <w:sz w:val="18"/>
          <w:szCs w:val="18"/>
        </w:rPr>
        <w:t>+</w:t>
      </w:r>
      <w:r w:rsidRPr="001054FD">
        <w:rPr>
          <w:rFonts w:ascii="微软雅黑" w:eastAsia="微软雅黑" w:hAnsi="微软雅黑" w:cs="宋体"/>
          <w:noProof/>
          <w:color w:val="337AB7"/>
          <w:kern w:val="0"/>
          <w:szCs w:val="21"/>
        </w:rPr>
        <w:drawing>
          <wp:inline distT="0" distB="0" distL="0" distR="0" wp14:anchorId="4E7491D6" wp14:editId="3A432813">
            <wp:extent cx="190500" cy="1905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FDCBEF" w14:textId="77777777" w:rsidR="001054FD" w:rsidRPr="001054FD" w:rsidRDefault="001054FD" w:rsidP="001054FD">
      <w:pPr>
        <w:widowControl/>
        <w:spacing w:line="420" w:lineRule="atLeast"/>
        <w:jc w:val="center"/>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 </w:t>
      </w:r>
    </w:p>
    <w:p w14:paraId="00854D58" w14:textId="77777777" w:rsidR="001054FD" w:rsidRPr="001054FD" w:rsidRDefault="001054FD" w:rsidP="001054FD">
      <w:pPr>
        <w:widowControl/>
        <w:spacing w:line="420" w:lineRule="atLeast"/>
        <w:jc w:val="center"/>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股转系统公告〔2019〕1847号</w:t>
      </w:r>
    </w:p>
    <w:p w14:paraId="1174C1AE" w14:textId="77777777" w:rsidR="001054FD" w:rsidRPr="001054FD" w:rsidRDefault="001054FD" w:rsidP="001054FD">
      <w:pPr>
        <w:widowControl/>
        <w:spacing w:line="420" w:lineRule="atLeast"/>
        <w:ind w:firstLine="465"/>
        <w:jc w:val="lef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为了优化挂牌公司股份特定事项协议转让业务，全国中小企业股份转让系统有限责任公司、中国证券登记结算有限责任公司对《全国中小企业股份转让系统挂牌公司股份特定事项协议转让业务暂行办法》进行了修订，并更名为《全国中小企业股份转让系统挂牌公司股份特定事项协议转让细则》。经中国证监会批准，现予以发布，自发布之日起施行。2018年6月1日发布的《全国中小企业股份转让系统挂牌公司股份特定事项协议转让业务暂行办法》同时废止。</w:t>
      </w:r>
    </w:p>
    <w:p w14:paraId="4736EE15" w14:textId="77777777" w:rsidR="001054FD" w:rsidRPr="001054FD" w:rsidRDefault="001054FD" w:rsidP="001054FD">
      <w:pPr>
        <w:widowControl/>
        <w:spacing w:line="420" w:lineRule="atLeast"/>
        <w:ind w:firstLine="465"/>
        <w:jc w:val="lef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特此公告。</w:t>
      </w:r>
    </w:p>
    <w:p w14:paraId="21587EAB" w14:textId="77777777" w:rsidR="001054FD" w:rsidRPr="001054FD" w:rsidRDefault="001054FD" w:rsidP="001054FD">
      <w:pPr>
        <w:widowControl/>
        <w:spacing w:line="420" w:lineRule="atLeast"/>
        <w:ind w:firstLine="465"/>
        <w:jc w:val="lef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      </w:t>
      </w:r>
    </w:p>
    <w:p w14:paraId="5B002669" w14:textId="091E79B8" w:rsidR="001054FD" w:rsidRPr="001054FD" w:rsidRDefault="001054FD" w:rsidP="001054FD">
      <w:pPr>
        <w:widowControl/>
        <w:spacing w:line="240" w:lineRule="atLeast"/>
        <w:jc w:val="lef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333333"/>
          <w:kern w:val="0"/>
          <w:szCs w:val="21"/>
        </w:rPr>
        <w:t>    </w:t>
      </w:r>
      <w:r w:rsidRPr="001054FD">
        <w:rPr>
          <w:rFonts w:ascii="微软雅黑" w:eastAsia="微软雅黑" w:hAnsi="微软雅黑" w:cs="宋体" w:hint="eastAsia"/>
          <w:color w:val="6D6D6D"/>
          <w:kern w:val="0"/>
          <w:sz w:val="23"/>
          <w:szCs w:val="23"/>
        </w:rPr>
        <w:t>   附件:</w:t>
      </w:r>
      <w:r w:rsidRPr="001054FD">
        <w:rPr>
          <w:rFonts w:ascii="微软雅黑" w:eastAsia="微软雅黑" w:hAnsi="微软雅黑" w:cs="宋体"/>
          <w:noProof/>
          <w:color w:val="333333"/>
          <w:kern w:val="0"/>
          <w:szCs w:val="21"/>
        </w:rPr>
        <w:drawing>
          <wp:inline distT="0" distB="0" distL="0" distR="0" wp14:anchorId="690B91B0" wp14:editId="7D8241AD">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sidRPr="001054FD">
          <w:rPr>
            <w:rFonts w:ascii="微软雅黑" w:eastAsia="微软雅黑" w:hAnsi="微软雅黑" w:cs="宋体" w:hint="eastAsia"/>
            <w:color w:val="6D6D6D"/>
            <w:kern w:val="0"/>
            <w:sz w:val="23"/>
            <w:szCs w:val="23"/>
            <w:u w:val="single"/>
          </w:rPr>
          <w:t>全国中小企业股份转让系统挂牌公司股份特定事项协议转让细则</w:t>
        </w:r>
      </w:hyperlink>
    </w:p>
    <w:p w14:paraId="2FCE5E24" w14:textId="77777777" w:rsidR="001054FD" w:rsidRPr="001054FD" w:rsidRDefault="001054FD" w:rsidP="001054FD">
      <w:pPr>
        <w:widowControl/>
        <w:spacing w:line="240" w:lineRule="atLeast"/>
        <w:jc w:val="left"/>
        <w:rPr>
          <w:rFonts w:ascii="微软雅黑" w:eastAsia="微软雅黑" w:hAnsi="微软雅黑" w:cs="宋体" w:hint="eastAsia"/>
          <w:color w:val="333333"/>
          <w:kern w:val="0"/>
          <w:szCs w:val="21"/>
        </w:rPr>
      </w:pPr>
    </w:p>
    <w:p w14:paraId="1AFE564F" w14:textId="20AE12E8" w:rsidR="001054FD" w:rsidRPr="001054FD" w:rsidRDefault="001054FD" w:rsidP="001054FD">
      <w:pPr>
        <w:widowControl/>
        <w:spacing w:line="240" w:lineRule="atLeast"/>
        <w:jc w:val="right"/>
        <w:rPr>
          <w:rFonts w:ascii="微软雅黑" w:eastAsia="微软雅黑" w:hAnsi="微软雅黑" w:cs="宋体" w:hint="eastAsia"/>
          <w:color w:val="333333"/>
          <w:kern w:val="0"/>
          <w:szCs w:val="21"/>
        </w:rPr>
      </w:pPr>
      <w:bookmarkStart w:id="0" w:name="_GoBack"/>
      <w:bookmarkEnd w:id="0"/>
    </w:p>
    <w:p w14:paraId="2A41D643" w14:textId="77777777" w:rsidR="001054FD" w:rsidRPr="001054FD" w:rsidRDefault="001054FD" w:rsidP="001054FD">
      <w:pPr>
        <w:widowControl/>
        <w:spacing w:line="240" w:lineRule="atLeast"/>
        <w:jc w:val="righ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全国股转公司</w:t>
      </w:r>
    </w:p>
    <w:p w14:paraId="3AC59FB5" w14:textId="77777777" w:rsidR="001054FD" w:rsidRPr="001054FD" w:rsidRDefault="001054FD" w:rsidP="001054FD">
      <w:pPr>
        <w:widowControl/>
        <w:spacing w:line="240" w:lineRule="atLeast"/>
        <w:jc w:val="righ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中国结算</w:t>
      </w:r>
    </w:p>
    <w:p w14:paraId="4A8CB4A6" w14:textId="77777777" w:rsidR="001054FD" w:rsidRPr="001054FD" w:rsidRDefault="001054FD" w:rsidP="001054FD">
      <w:pPr>
        <w:widowControl/>
        <w:spacing w:line="240" w:lineRule="atLeast"/>
        <w:jc w:val="right"/>
        <w:rPr>
          <w:rFonts w:ascii="微软雅黑" w:eastAsia="微软雅黑" w:hAnsi="微软雅黑" w:cs="宋体" w:hint="eastAsia"/>
          <w:color w:val="333333"/>
          <w:kern w:val="0"/>
          <w:szCs w:val="21"/>
        </w:rPr>
      </w:pPr>
      <w:r w:rsidRPr="001054FD">
        <w:rPr>
          <w:rFonts w:ascii="微软雅黑" w:eastAsia="微软雅黑" w:hAnsi="微软雅黑" w:cs="宋体" w:hint="eastAsia"/>
          <w:color w:val="6D6D6D"/>
          <w:kern w:val="0"/>
          <w:sz w:val="23"/>
          <w:szCs w:val="23"/>
        </w:rPr>
        <w:t>2019年12月27日</w:t>
      </w:r>
    </w:p>
    <w:p w14:paraId="7AE36B00" w14:textId="77777777" w:rsidR="000C7289" w:rsidRPr="001054FD" w:rsidRDefault="000C7289">
      <w:pPr>
        <w:rPr>
          <w:rFonts w:hint="eastAsia"/>
        </w:rPr>
      </w:pPr>
    </w:p>
    <w:sectPr w:rsidR="000C7289" w:rsidRPr="00105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7B"/>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4FD"/>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C147B"/>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59C3A-A9EF-49D1-812B-152ED9DD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1054FD"/>
  </w:style>
  <w:style w:type="character" w:customStyle="1" w:styleId="numspan">
    <w:name w:val="num_span"/>
    <w:basedOn w:val="a0"/>
    <w:rsid w:val="001054FD"/>
  </w:style>
  <w:style w:type="character" w:styleId="a3">
    <w:name w:val="Hyperlink"/>
    <w:basedOn w:val="a0"/>
    <w:uiPriority w:val="99"/>
    <w:semiHidden/>
    <w:unhideWhenUsed/>
    <w:rsid w:val="001054FD"/>
    <w:rPr>
      <w:color w:val="0000FF"/>
      <w:u w:val="single"/>
    </w:rPr>
  </w:style>
  <w:style w:type="character" w:customStyle="1" w:styleId="downspan">
    <w:name w:val="down_span"/>
    <w:basedOn w:val="a0"/>
    <w:rsid w:val="001054FD"/>
  </w:style>
  <w:style w:type="character" w:customStyle="1" w:styleId="downa">
    <w:name w:val="down_a"/>
    <w:basedOn w:val="a0"/>
    <w:rsid w:val="001054FD"/>
  </w:style>
  <w:style w:type="character" w:customStyle="1" w:styleId="upspan">
    <w:name w:val="up_span"/>
    <w:basedOn w:val="a0"/>
    <w:rsid w:val="001054FD"/>
  </w:style>
  <w:style w:type="character" w:customStyle="1" w:styleId="upa">
    <w:name w:val="up_a"/>
    <w:basedOn w:val="a0"/>
    <w:rsid w:val="001054FD"/>
  </w:style>
  <w:style w:type="paragraph" w:styleId="a4">
    <w:name w:val="Normal (Web)"/>
    <w:basedOn w:val="a"/>
    <w:uiPriority w:val="99"/>
    <w:semiHidden/>
    <w:unhideWhenUsed/>
    <w:rsid w:val="001054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17351">
      <w:bodyDiv w:val="1"/>
      <w:marLeft w:val="0"/>
      <w:marRight w:val="0"/>
      <w:marTop w:val="0"/>
      <w:marBottom w:val="0"/>
      <w:divBdr>
        <w:top w:val="none" w:sz="0" w:space="0" w:color="auto"/>
        <w:left w:val="none" w:sz="0" w:space="0" w:color="auto"/>
        <w:bottom w:val="none" w:sz="0" w:space="0" w:color="auto"/>
        <w:right w:val="none" w:sz="0" w:space="0" w:color="auto"/>
      </w:divBdr>
      <w:divsChild>
        <w:div w:id="936325002">
          <w:marLeft w:val="0"/>
          <w:marRight w:val="0"/>
          <w:marTop w:val="0"/>
          <w:marBottom w:val="0"/>
          <w:divBdr>
            <w:top w:val="none" w:sz="0" w:space="0" w:color="auto"/>
            <w:left w:val="single" w:sz="12" w:space="15" w:color="CC333B"/>
            <w:bottom w:val="none" w:sz="0" w:space="0" w:color="auto"/>
            <w:right w:val="none" w:sz="0" w:space="0" w:color="auto"/>
          </w:divBdr>
        </w:div>
        <w:div w:id="41831407">
          <w:marLeft w:val="0"/>
          <w:marRight w:val="0"/>
          <w:marTop w:val="0"/>
          <w:marBottom w:val="0"/>
          <w:divBdr>
            <w:top w:val="none" w:sz="0" w:space="0" w:color="auto"/>
            <w:left w:val="none" w:sz="0" w:space="0" w:color="auto"/>
            <w:bottom w:val="none" w:sz="0" w:space="0" w:color="auto"/>
            <w:right w:val="none" w:sz="0" w:space="0" w:color="auto"/>
          </w:divBdr>
          <w:divsChild>
            <w:div w:id="1432627026">
              <w:marLeft w:val="0"/>
              <w:marRight w:val="0"/>
              <w:marTop w:val="0"/>
              <w:marBottom w:val="0"/>
              <w:divBdr>
                <w:top w:val="none" w:sz="0" w:space="0" w:color="auto"/>
                <w:left w:val="none" w:sz="0" w:space="0" w:color="auto"/>
                <w:bottom w:val="none" w:sz="0" w:space="0" w:color="auto"/>
                <w:right w:val="none" w:sz="0" w:space="0" w:color="auto"/>
              </w:divBdr>
            </w:div>
            <w:div w:id="4309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4%B8%BA%E4%BA%86%E4%BC%98%E5%8C%96%E6%8C%82%E7%89%8C%E5%85%AC%E5%8F%B8%E8%82%A1%E4%BB%BD%E7%89%B9%E5%AE%9A%E4%BA%8B%E9%A1%B9%E5%8D%8F%E8%AE%AE%E8%BD%AC%E8%AE%A9%E4%B8%9A%E5%8A%A1%EF%BC%8C%E5%85%A8%E5%9B%BD%E4%B8%AD%E5%B0%8F%E4%BC%81%E4%B8%9A%E8%82%A1%E4%BB%BD%E8%BD%AC%E8%AE%A9%E7%B3%BB%E7%BB%9F%E6%9C%89%E9%99%90%E8%B4%A3%E4%BB%BB%E5%85%AC%E5%8F%B8%E3%80%81%E4%B8%AD%E5%9B%BD%E8%AF%81%E5%88%B8%E7%99%BB%E8%AE%B0%E7%BB%93%E7%AE%97%E6%9C%89%E9%99%90%E8%B4%A3%E4%BB%BB%E5%85%AC%E5%8F%B8%E5%AF%B9%E3%80%8A%E5%85%A8%E5%9B%BD%E4%B8%AD%E5%B0%8F%E4%BC%81%E4%B8%9A%E8%82%A1%E4%BB%BD%E8%BD%AC%E8%AE%A9%E7%B3%BB%E7%BB%9F%E6%8C%82%E7%89%8C%E5%85%AC%E5%8F%B8%E8%82%A1%E4%BB%BD%E7%89%B9%E5%AE%9A%E4%BA%8B%E9%A1%B9%E5%8D%8F%E8%AE%AE%E8%BD%AC%E8%AE%A9%E4%B8%9A%E5%8A%A1%E6%9A%82%E8%A1%8C%E5%8A%9E%E6%B3%95%E3%80%8B%E8%BF%9B%E8%A1%8C%E4%BA%86%E4%BF%AE%E8%AE%A2%EF%BC%8C%E5%B9%B6%E6%9B%B4%E5%90%8D%E4%B8%BA%E3%80%8A%E5%85%A8%E5%9B%BD%E4%B8%AD%E5%B0%8F%E4%BC%81%E4%B8%9A%E8%82%A1%E4%BB%BD%E8%BD%AC%E8%AE%A9%E7%B3%BB%E7%BB%9F%E6%8C%82%E7%89%8C%E5%85%AC%E5%8F%B8%E8%82%A1%E4%BB%BD%E7%89%B9%E5%AE%9A%E4%BA%8B%E9%A1%B9%E5%8D%8F%E8%AE%AE%E8%BD%AC%E8%AE%A9%E7%BB%86%E5%88%99%E3%80%8B%E3%80%82%E7%BB%8F%E4%B8%AD%E5%9B%BD%E8%AF%81%E7%9B%91%E4%BC%9A%E6%89%B9%E5%87%86%EF%BC%8C%E7%8E%B0%E4%BA%88%E4%BB%A5%E5%8F%91%E5%B8%83%EF%BC%8C%E8%87%AA%E5%8F%91%E5%B8%83%E4%B9%8B%27&amp;url=http://www.neeq.com.cn//www.neeq.com.cn/important_news/200007011.html&amp;pic=&amp;searchPic=false&amp;style=simple" TargetMode="External"/><Relationship Id="rId12" Type="http://schemas.openxmlformats.org/officeDocument/2006/relationships/hyperlink" Target="http://www.neeq.com.cn/uploads/1/file/public/201912/20191227175836_obgqo7l5t7.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2020-01-09T03:59:00Z</dcterms:created>
  <dcterms:modified xsi:type="dcterms:W3CDTF">2020-01-09T03:59:00Z</dcterms:modified>
</cp:coreProperties>
</file>