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52D73" w14:textId="77777777" w:rsidR="00A55445" w:rsidRPr="00A55445" w:rsidRDefault="00A55445" w:rsidP="00A55445">
      <w:pPr>
        <w:widowControl/>
        <w:shd w:val="clear" w:color="auto" w:fill="FFFFFF"/>
        <w:wordWrap w:val="0"/>
        <w:spacing w:line="420" w:lineRule="atLeast"/>
        <w:jc w:val="left"/>
        <w:rPr>
          <w:rFonts w:ascii="微软雅黑" w:eastAsia="微软雅黑" w:hAnsi="微软雅黑" w:cs="宋体"/>
          <w:color w:val="2E4D87"/>
          <w:kern w:val="0"/>
          <w:sz w:val="27"/>
          <w:szCs w:val="27"/>
        </w:rPr>
      </w:pPr>
      <w:r w:rsidRPr="00A55445">
        <w:rPr>
          <w:rFonts w:ascii="微软雅黑" w:eastAsia="微软雅黑" w:hAnsi="微软雅黑" w:cs="宋体" w:hint="eastAsia"/>
          <w:color w:val="2E4D87"/>
          <w:kern w:val="0"/>
          <w:sz w:val="27"/>
          <w:szCs w:val="27"/>
        </w:rPr>
        <w:t>关于修改《全国中小企业股份转让系统挂牌公司股份特定事项协议转让业务办理指南》的公告</w:t>
      </w:r>
    </w:p>
    <w:p w14:paraId="3DDD6720" w14:textId="2904336F" w:rsidR="00A55445" w:rsidRPr="00A55445" w:rsidRDefault="00A55445" w:rsidP="00A55445">
      <w:pPr>
        <w:widowControl/>
        <w:shd w:val="clear" w:color="auto" w:fill="FFFFFF"/>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999999"/>
          <w:kern w:val="0"/>
          <w:szCs w:val="21"/>
        </w:rPr>
        <w:t>2019-12-27</w:t>
      </w:r>
      <w:r w:rsidRPr="00A55445">
        <w:rPr>
          <w:rFonts w:ascii="微软雅黑" w:eastAsia="微软雅黑" w:hAnsi="微软雅黑" w:cs="宋体" w:hint="eastAsia"/>
          <w:color w:val="333333"/>
          <w:kern w:val="0"/>
          <w:szCs w:val="21"/>
        </w:rPr>
        <w:t> </w:t>
      </w:r>
      <w:r w:rsidRPr="00A55445">
        <w:rPr>
          <w:rFonts w:ascii="微软雅黑" w:eastAsia="微软雅黑" w:hAnsi="微软雅黑" w:cs="宋体"/>
          <w:noProof/>
          <w:color w:val="999999"/>
          <w:kern w:val="0"/>
          <w:szCs w:val="21"/>
        </w:rPr>
        <w:drawing>
          <wp:inline distT="0" distB="0" distL="0" distR="0" wp14:anchorId="114E5AB6" wp14:editId="3BAAF84B">
            <wp:extent cx="203200" cy="133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3200" cy="133350"/>
                    </a:xfrm>
                    <a:prstGeom prst="rect">
                      <a:avLst/>
                    </a:prstGeom>
                    <a:noFill/>
                    <a:ln>
                      <a:noFill/>
                    </a:ln>
                  </pic:spPr>
                </pic:pic>
              </a:graphicData>
            </a:graphic>
          </wp:inline>
        </w:drawing>
      </w:r>
      <w:r w:rsidRPr="00A55445">
        <w:rPr>
          <w:rFonts w:ascii="微软雅黑" w:eastAsia="微软雅黑" w:hAnsi="微软雅黑" w:cs="宋体" w:hint="eastAsia"/>
          <w:color w:val="999999"/>
          <w:kern w:val="0"/>
          <w:szCs w:val="21"/>
        </w:rPr>
        <w:t> 3631 </w:t>
      </w:r>
      <w:hyperlink r:id="rId5" w:history="1">
        <w:r w:rsidRPr="00A55445">
          <w:rPr>
            <w:rFonts w:ascii="微软雅黑" w:eastAsia="微软雅黑" w:hAnsi="微软雅黑" w:cs="宋体"/>
            <w:noProof/>
            <w:color w:val="337AB7"/>
            <w:kern w:val="0"/>
            <w:szCs w:val="21"/>
          </w:rPr>
          <w:drawing>
            <wp:inline distT="0" distB="0" distL="0" distR="0" wp14:anchorId="05FAB244" wp14:editId="0039BD93">
              <wp:extent cx="190500" cy="190500"/>
              <wp:effectExtent l="0" t="0" r="0" b="0"/>
              <wp:docPr id="4" name="图片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55445">
          <w:rPr>
            <w:rFonts w:ascii="微软雅黑" w:eastAsia="微软雅黑" w:hAnsi="微软雅黑" w:cs="宋体" w:hint="eastAsia"/>
            <w:color w:val="337AB7"/>
            <w:kern w:val="0"/>
            <w:szCs w:val="21"/>
            <w:u w:val="single"/>
          </w:rPr>
          <w:t> </w:t>
        </w:r>
      </w:hyperlink>
      <w:r w:rsidRPr="00A55445">
        <w:rPr>
          <w:rFonts w:ascii="微软雅黑" w:eastAsia="微软雅黑" w:hAnsi="微软雅黑" w:cs="宋体"/>
          <w:noProof/>
          <w:color w:val="337AB7"/>
          <w:kern w:val="0"/>
          <w:szCs w:val="21"/>
        </w:rPr>
        <w:drawing>
          <wp:inline distT="0" distB="0" distL="0" distR="0" wp14:anchorId="7D958C61" wp14:editId="351DE9B2">
            <wp:extent cx="190500" cy="190500"/>
            <wp:effectExtent l="0" t="0" r="0" b="0"/>
            <wp:docPr id="3" name="图片 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A55445">
        <w:rPr>
          <w:rFonts w:ascii="微软雅黑" w:eastAsia="微软雅黑" w:hAnsi="微软雅黑" w:cs="宋体" w:hint="eastAsia"/>
          <w:color w:val="999999"/>
          <w:kern w:val="0"/>
          <w:sz w:val="24"/>
          <w:szCs w:val="24"/>
        </w:rPr>
        <w:t>A</w:t>
      </w:r>
      <w:r w:rsidRPr="00A55445">
        <w:rPr>
          <w:rFonts w:ascii="微软雅黑" w:eastAsia="微软雅黑" w:hAnsi="微软雅黑" w:cs="宋体" w:hint="eastAsia"/>
          <w:color w:val="999999"/>
          <w:kern w:val="0"/>
          <w:sz w:val="18"/>
          <w:szCs w:val="18"/>
        </w:rPr>
        <w:t>-</w:t>
      </w:r>
      <w:r w:rsidRPr="00A55445">
        <w:rPr>
          <w:rFonts w:ascii="微软雅黑" w:eastAsia="微软雅黑" w:hAnsi="微软雅黑" w:cs="宋体" w:hint="eastAsia"/>
          <w:color w:val="999999"/>
          <w:kern w:val="0"/>
          <w:sz w:val="24"/>
          <w:szCs w:val="24"/>
        </w:rPr>
        <w:t>A</w:t>
      </w:r>
      <w:r w:rsidRPr="00A55445">
        <w:rPr>
          <w:rFonts w:ascii="微软雅黑" w:eastAsia="微软雅黑" w:hAnsi="微软雅黑" w:cs="宋体" w:hint="eastAsia"/>
          <w:color w:val="999999"/>
          <w:kern w:val="0"/>
          <w:sz w:val="18"/>
          <w:szCs w:val="18"/>
        </w:rPr>
        <w:t>+</w:t>
      </w:r>
      <w:r w:rsidRPr="00A55445">
        <w:rPr>
          <w:rFonts w:ascii="微软雅黑" w:eastAsia="微软雅黑" w:hAnsi="微软雅黑" w:cs="宋体"/>
          <w:noProof/>
          <w:color w:val="337AB7"/>
          <w:kern w:val="0"/>
          <w:szCs w:val="21"/>
        </w:rPr>
        <w:drawing>
          <wp:inline distT="0" distB="0" distL="0" distR="0" wp14:anchorId="6D374F7C" wp14:editId="1A35A71B">
            <wp:extent cx="190500" cy="19050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CA0200" w14:textId="77777777" w:rsidR="00A55445" w:rsidRPr="00A55445" w:rsidRDefault="00A55445" w:rsidP="00A55445">
      <w:pPr>
        <w:widowControl/>
        <w:spacing w:line="420" w:lineRule="atLeast"/>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 </w:t>
      </w:r>
    </w:p>
    <w:p w14:paraId="6DBBAFDC" w14:textId="77777777" w:rsidR="00A55445" w:rsidRPr="00A55445" w:rsidRDefault="00A55445" w:rsidP="00A55445">
      <w:pPr>
        <w:widowControl/>
        <w:spacing w:line="420" w:lineRule="atLeast"/>
        <w:jc w:val="center"/>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股转系统公告〔2019〕1848号</w:t>
      </w:r>
    </w:p>
    <w:p w14:paraId="5456807C" w14:textId="2135E92A" w:rsidR="00A55445" w:rsidRPr="00A55445" w:rsidRDefault="00A55445" w:rsidP="00A55445">
      <w:pPr>
        <w:widowControl/>
        <w:spacing w:line="420" w:lineRule="atLeast"/>
        <w:jc w:val="left"/>
        <w:rPr>
          <w:rFonts w:ascii="微软雅黑" w:eastAsia="微软雅黑" w:hAnsi="微软雅黑" w:cs="宋体" w:hint="eastAsia"/>
          <w:color w:val="333333"/>
          <w:kern w:val="0"/>
          <w:szCs w:val="21"/>
        </w:rPr>
      </w:pPr>
      <w:bookmarkStart w:id="0" w:name="_GoBack"/>
      <w:bookmarkEnd w:id="0"/>
    </w:p>
    <w:p w14:paraId="158BEEBD" w14:textId="77777777" w:rsidR="00A55445" w:rsidRPr="00A55445" w:rsidRDefault="00A55445" w:rsidP="00A55445">
      <w:pPr>
        <w:widowControl/>
        <w:spacing w:line="420" w:lineRule="atLeast"/>
        <w:ind w:firstLine="465"/>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为了配合《全国中小企业股份转让系统挂牌公司股份特定事项协议转让细则》的修订，细化特定事项协议转让业务办理要求，全国中小企业股份转让系统有限责任公司对《全国中小企业股份转让系统挂牌公司股份特定事项协议转让业务办理指南（试行）》进行了修改，并更名为《全国中小企业股份转让系统挂牌公司股份特定事项协议转让业务办理指南》，现予以发布，自发布之日起施行。</w:t>
      </w:r>
    </w:p>
    <w:p w14:paraId="34528C65" w14:textId="77777777" w:rsidR="00A55445" w:rsidRPr="00A55445" w:rsidRDefault="00A55445" w:rsidP="00A55445">
      <w:pPr>
        <w:widowControl/>
        <w:spacing w:line="420" w:lineRule="atLeast"/>
        <w:ind w:firstLine="465"/>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特此公告。</w:t>
      </w:r>
    </w:p>
    <w:p w14:paraId="5DE0E052" w14:textId="77777777" w:rsidR="00A55445" w:rsidRPr="00A55445" w:rsidRDefault="00A55445" w:rsidP="00A55445">
      <w:pPr>
        <w:widowControl/>
        <w:spacing w:line="420" w:lineRule="atLeast"/>
        <w:ind w:firstLine="465"/>
        <w:jc w:val="left"/>
        <w:rPr>
          <w:rFonts w:ascii="微软雅黑" w:eastAsia="微软雅黑" w:hAnsi="微软雅黑" w:cs="宋体" w:hint="eastAsia"/>
          <w:color w:val="333333"/>
          <w:kern w:val="0"/>
          <w:szCs w:val="21"/>
        </w:rPr>
      </w:pPr>
    </w:p>
    <w:p w14:paraId="170A9DA2" w14:textId="77777777" w:rsidR="00A55445" w:rsidRPr="00A55445" w:rsidRDefault="00A55445" w:rsidP="00A55445">
      <w:pPr>
        <w:widowControl/>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333333"/>
          <w:kern w:val="0"/>
          <w:szCs w:val="21"/>
        </w:rPr>
        <w:t> </w:t>
      </w:r>
    </w:p>
    <w:p w14:paraId="0D4DFC4A" w14:textId="29752112" w:rsidR="00A55445" w:rsidRPr="00A55445" w:rsidRDefault="00A55445" w:rsidP="00A55445">
      <w:pPr>
        <w:widowControl/>
        <w:spacing w:line="240" w:lineRule="atLeast"/>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       附件:</w:t>
      </w:r>
      <w:r w:rsidRPr="00A55445">
        <w:rPr>
          <w:rFonts w:ascii="微软雅黑" w:eastAsia="微软雅黑" w:hAnsi="微软雅黑" w:cs="宋体"/>
          <w:noProof/>
          <w:color w:val="333333"/>
          <w:kern w:val="0"/>
          <w:szCs w:val="21"/>
        </w:rPr>
        <w:drawing>
          <wp:inline distT="0" distB="0" distL="0" distR="0" wp14:anchorId="7DF137C3" wp14:editId="7BC75782">
            <wp:extent cx="139700" cy="15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hyperlink r:id="rId12" w:tgtFrame="_self" w:history="1">
        <w:r w:rsidRPr="00A55445">
          <w:rPr>
            <w:rFonts w:ascii="微软雅黑" w:eastAsia="微软雅黑" w:hAnsi="微软雅黑" w:cs="宋体" w:hint="eastAsia"/>
            <w:color w:val="6D6D6D"/>
            <w:kern w:val="0"/>
            <w:sz w:val="23"/>
            <w:szCs w:val="23"/>
            <w:u w:val="single"/>
          </w:rPr>
          <w:t>全国中小企业股份转让系统挂牌公司股份特定事项协议转让业务办理指南</w:t>
        </w:r>
      </w:hyperlink>
    </w:p>
    <w:p w14:paraId="03D44B59" w14:textId="77777777" w:rsidR="00A55445" w:rsidRPr="00A55445" w:rsidRDefault="00A55445" w:rsidP="00A55445">
      <w:pPr>
        <w:widowControl/>
        <w:spacing w:line="240" w:lineRule="atLeast"/>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 </w:t>
      </w:r>
    </w:p>
    <w:p w14:paraId="025B4C1C" w14:textId="77777777" w:rsidR="00A55445" w:rsidRPr="00A55445" w:rsidRDefault="00A55445" w:rsidP="00A55445">
      <w:pPr>
        <w:widowControl/>
        <w:spacing w:line="420" w:lineRule="atLeast"/>
        <w:ind w:left="1395"/>
        <w:jc w:val="lef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 </w:t>
      </w:r>
    </w:p>
    <w:p w14:paraId="0383792F" w14:textId="77777777" w:rsidR="00A55445" w:rsidRPr="00A55445" w:rsidRDefault="00A55445" w:rsidP="00A55445">
      <w:pPr>
        <w:widowControl/>
        <w:spacing w:line="420" w:lineRule="atLeast"/>
        <w:ind w:right="1275" w:firstLine="645"/>
        <w:jc w:val="righ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全国股转公司</w:t>
      </w:r>
    </w:p>
    <w:p w14:paraId="65CCBD97" w14:textId="77777777" w:rsidR="00A55445" w:rsidRPr="00A55445" w:rsidRDefault="00A55445" w:rsidP="00A55445">
      <w:pPr>
        <w:widowControl/>
        <w:spacing w:line="420" w:lineRule="atLeast"/>
        <w:ind w:right="960" w:firstLine="345"/>
        <w:jc w:val="right"/>
        <w:rPr>
          <w:rFonts w:ascii="微软雅黑" w:eastAsia="微软雅黑" w:hAnsi="微软雅黑" w:cs="宋体" w:hint="eastAsia"/>
          <w:color w:val="333333"/>
          <w:kern w:val="0"/>
          <w:szCs w:val="21"/>
        </w:rPr>
      </w:pPr>
      <w:r w:rsidRPr="00A55445">
        <w:rPr>
          <w:rFonts w:ascii="微软雅黑" w:eastAsia="微软雅黑" w:hAnsi="微软雅黑" w:cs="宋体" w:hint="eastAsia"/>
          <w:color w:val="6D6D6D"/>
          <w:kern w:val="0"/>
          <w:sz w:val="23"/>
          <w:szCs w:val="23"/>
        </w:rPr>
        <w:t>2019年12月27日</w:t>
      </w:r>
    </w:p>
    <w:p w14:paraId="160168D0" w14:textId="77777777" w:rsidR="000C7289" w:rsidRDefault="000C7289">
      <w:pPr>
        <w:rPr>
          <w:rFonts w:hint="eastAsia"/>
        </w:rPr>
      </w:pPr>
    </w:p>
    <w:sectPr w:rsidR="000C72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C5"/>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E69C5"/>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55445"/>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A4712-871D-4BFF-A05A-612DC8DB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atespan">
    <w:name w:val="date_span"/>
    <w:basedOn w:val="a0"/>
    <w:rsid w:val="00A55445"/>
  </w:style>
  <w:style w:type="character" w:customStyle="1" w:styleId="numspan">
    <w:name w:val="num_span"/>
    <w:basedOn w:val="a0"/>
    <w:rsid w:val="00A55445"/>
  </w:style>
  <w:style w:type="character" w:styleId="a3">
    <w:name w:val="Hyperlink"/>
    <w:basedOn w:val="a0"/>
    <w:uiPriority w:val="99"/>
    <w:semiHidden/>
    <w:unhideWhenUsed/>
    <w:rsid w:val="00A55445"/>
    <w:rPr>
      <w:color w:val="0000FF"/>
      <w:u w:val="single"/>
    </w:rPr>
  </w:style>
  <w:style w:type="character" w:customStyle="1" w:styleId="downspan">
    <w:name w:val="down_span"/>
    <w:basedOn w:val="a0"/>
    <w:rsid w:val="00A55445"/>
  </w:style>
  <w:style w:type="character" w:customStyle="1" w:styleId="downa">
    <w:name w:val="down_a"/>
    <w:basedOn w:val="a0"/>
    <w:rsid w:val="00A55445"/>
  </w:style>
  <w:style w:type="character" w:customStyle="1" w:styleId="upspan">
    <w:name w:val="up_span"/>
    <w:basedOn w:val="a0"/>
    <w:rsid w:val="00A55445"/>
  </w:style>
  <w:style w:type="character" w:customStyle="1" w:styleId="upa">
    <w:name w:val="up_a"/>
    <w:basedOn w:val="a0"/>
    <w:rsid w:val="00A55445"/>
  </w:style>
  <w:style w:type="paragraph" w:styleId="a4">
    <w:name w:val="Normal (Web)"/>
    <w:basedOn w:val="a"/>
    <w:uiPriority w:val="99"/>
    <w:semiHidden/>
    <w:unhideWhenUsed/>
    <w:rsid w:val="00A554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095998">
      <w:bodyDiv w:val="1"/>
      <w:marLeft w:val="0"/>
      <w:marRight w:val="0"/>
      <w:marTop w:val="0"/>
      <w:marBottom w:val="0"/>
      <w:divBdr>
        <w:top w:val="none" w:sz="0" w:space="0" w:color="auto"/>
        <w:left w:val="none" w:sz="0" w:space="0" w:color="auto"/>
        <w:bottom w:val="none" w:sz="0" w:space="0" w:color="auto"/>
        <w:right w:val="none" w:sz="0" w:space="0" w:color="auto"/>
      </w:divBdr>
      <w:divsChild>
        <w:div w:id="2029912199">
          <w:marLeft w:val="0"/>
          <w:marRight w:val="0"/>
          <w:marTop w:val="0"/>
          <w:marBottom w:val="0"/>
          <w:divBdr>
            <w:top w:val="none" w:sz="0" w:space="0" w:color="auto"/>
            <w:left w:val="single" w:sz="12" w:space="15" w:color="CC333B"/>
            <w:bottom w:val="none" w:sz="0" w:space="0" w:color="auto"/>
            <w:right w:val="none" w:sz="0" w:space="0" w:color="auto"/>
          </w:divBdr>
        </w:div>
        <w:div w:id="1066562232">
          <w:marLeft w:val="0"/>
          <w:marRight w:val="0"/>
          <w:marTop w:val="0"/>
          <w:marBottom w:val="0"/>
          <w:divBdr>
            <w:top w:val="none" w:sz="0" w:space="0" w:color="auto"/>
            <w:left w:val="none" w:sz="0" w:space="0" w:color="auto"/>
            <w:bottom w:val="none" w:sz="0" w:space="0" w:color="auto"/>
            <w:right w:val="none" w:sz="0" w:space="0" w:color="auto"/>
          </w:divBdr>
          <w:divsChild>
            <w:div w:id="1134785618">
              <w:marLeft w:val="0"/>
              <w:marRight w:val="0"/>
              <w:marTop w:val="0"/>
              <w:marBottom w:val="0"/>
              <w:divBdr>
                <w:top w:val="none" w:sz="0" w:space="0" w:color="auto"/>
                <w:left w:val="none" w:sz="0" w:space="0" w:color="auto"/>
                <w:bottom w:val="none" w:sz="0" w:space="0" w:color="auto"/>
                <w:right w:val="none" w:sz="0" w:space="0" w:color="auto"/>
              </w:divBdr>
            </w:div>
            <w:div w:id="4658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rvice.weibo.com/share/share.php?appkey=&amp;title=%27%E4%B8%BA%E4%BA%86%E9%85%8D%E5%90%88%E3%80%8A%E5%85%A8%E5%9B%BD%E4%B8%AD%E5%B0%8F%E4%BC%81%E4%B8%9A%E8%82%A1%E4%BB%BD%E8%BD%AC%E8%AE%A9%E7%B3%BB%E7%BB%9F%E6%8C%82%E7%89%8C%E5%85%AC%E5%8F%B8%E8%82%A1%E4%BB%BD%E7%89%B9%E5%AE%9A%E4%BA%8B%E9%A1%B9%E5%8D%8F%E8%AE%AE%E8%BD%AC%E8%AE%A9%E7%BB%86%E5%88%99%E3%80%8B%E7%9A%84%E4%BF%AE%E8%AE%A2%EF%BC%8C%E7%BB%86%E5%8C%96%E7%89%B9%E5%AE%9A%E4%BA%8B%E9%A1%B9%E5%8D%8F%E8%AE%AE%E8%BD%AC%E8%AE%A9%E4%B8%9A%E5%8A%A1%E5%8A%9E%E7%90%86%E8%A6%81%E6%B1%82%EF%BC%8C%E5%85%A8%E5%9B%BD%E4%B8%AD%E5%B0%8F%E4%BC%81%E4%B8%9A%E8%82%A1%E4%BB%BD%E8%BD%AC%E8%AE%A9%E7%B3%BB%E7%BB%9F%E6%9C%89%E9%99%90%E8%B4%A3%E4%BB%BB%E5%85%AC%E5%8F%B8%E5%AF%B9%E3%80%8A%E5%85%A8%E5%9B%BD%E4%B8%AD%E5%B0%8F%E4%BC%81%E4%B8%9A%E8%82%A1%E4%BB%BD%E8%BD%AC%E8%AE%A9%E7%B3%BB%E7%BB%9F%E6%8C%82%E7%89%8C%E5%85%AC%E5%8F%B8%E8%82%A1%E4%BB%BD%E7%89%B9%E5%AE%9A%E4%BA%8B%E9%A1%B9%E5%8D%8F%E8%AE%AE%E8%BD%AC%E8%AE%A9%E4%B8%9A%E5%8A%A1%E5%8A%9E%E7%90%86%E6%8C%87%E5%8D%97%EF%BC%88%E8%AF%95%E8%A1%8C%EF%BC%89%E3%80%8B%E8%BF%9B%E8%A1%8C%E4%BA%86%E4%BF%AE%E6%94%B9%EF%BC%8C%E5%B9%B6%E6%9B%B4%E5%90%8D%E4%B8%BA%E3%80%8A%E5%85%A8%E5%9B%BD%E4%B8%AD%E5%B0%8F%E4%BC%81%E4%B8%9A%E8%82%A1%E4%BB%BD%E8%BD%AC%E8%AE%A9%E7%B3%BB%E7%BB%9F%E6%8C%82%E7%89%8C%E5%85%AC%E5%8F%B8%E8%82%A1%E4%BB%BD%E7%89%B9%E5%AE%9A%E4%BA%8B%E9%A1%B9%E5%8D%8F%E8%AE%AE%E8%BD%AC%E8%AE%A9%27&amp;url=http://www.neeq.com.cn//www.neeq.com.cn/important_news/200007013.html&amp;pic=&amp;searchPic=false&amp;style=simple" TargetMode="External"/><Relationship Id="rId12" Type="http://schemas.openxmlformats.org/officeDocument/2006/relationships/hyperlink" Target="http://www.neeq.com.cn/uploads/1/file/public/201912/20191227181034_fiyvpil3pw.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hyperlink" Target="javascript:void(0);"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javascript:void(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2020-01-09T04:00:00Z</dcterms:created>
  <dcterms:modified xsi:type="dcterms:W3CDTF">2020-01-09T04:00:00Z</dcterms:modified>
</cp:coreProperties>
</file>