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67CA9" w14:textId="77777777" w:rsidR="00983A14" w:rsidRPr="00983A14" w:rsidRDefault="00983A14" w:rsidP="00983A14">
      <w:pPr>
        <w:widowControl/>
        <w:shd w:val="clear" w:color="auto" w:fill="FFFFFF"/>
        <w:wordWrap w:val="0"/>
        <w:spacing w:line="420" w:lineRule="atLeast"/>
        <w:jc w:val="left"/>
        <w:rPr>
          <w:rFonts w:ascii="微软雅黑" w:eastAsia="微软雅黑" w:hAnsi="微软雅黑" w:cs="宋体"/>
          <w:color w:val="2E4D87"/>
          <w:kern w:val="0"/>
          <w:sz w:val="27"/>
          <w:szCs w:val="27"/>
        </w:rPr>
      </w:pPr>
      <w:r w:rsidRPr="00983A14">
        <w:rPr>
          <w:rFonts w:ascii="微软雅黑" w:eastAsia="微软雅黑" w:hAnsi="微软雅黑" w:cs="宋体" w:hint="eastAsia"/>
          <w:color w:val="2E4D87"/>
          <w:kern w:val="0"/>
          <w:sz w:val="27"/>
          <w:szCs w:val="27"/>
        </w:rPr>
        <w:t>关于发布《全国中小企业股份转让系统股票向不特定合格投资者公开发行并在精选层挂牌规则（试行）》的公告</w:t>
      </w:r>
    </w:p>
    <w:p w14:paraId="7D49248D" w14:textId="2CE0F409" w:rsidR="00983A14" w:rsidRPr="00983A14" w:rsidRDefault="00983A14" w:rsidP="00983A14">
      <w:pPr>
        <w:widowControl/>
        <w:shd w:val="clear" w:color="auto" w:fill="FFFFFF"/>
        <w:jc w:val="lef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999999"/>
          <w:kern w:val="0"/>
          <w:szCs w:val="21"/>
        </w:rPr>
        <w:t>2020-01-19</w:t>
      </w:r>
      <w:r w:rsidRPr="00983A14">
        <w:rPr>
          <w:rFonts w:ascii="微软雅黑" w:eastAsia="微软雅黑" w:hAnsi="微软雅黑" w:cs="宋体" w:hint="eastAsia"/>
          <w:color w:val="333333"/>
          <w:kern w:val="0"/>
          <w:szCs w:val="21"/>
        </w:rPr>
        <w:t> </w:t>
      </w:r>
      <w:r w:rsidRPr="00983A14">
        <w:rPr>
          <w:rFonts w:ascii="微软雅黑" w:eastAsia="微软雅黑" w:hAnsi="微软雅黑" w:cs="宋体"/>
          <w:noProof/>
          <w:color w:val="999999"/>
          <w:kern w:val="0"/>
          <w:szCs w:val="21"/>
        </w:rPr>
        <w:drawing>
          <wp:inline distT="0" distB="0" distL="0" distR="0" wp14:anchorId="64ED96A1" wp14:editId="3ACB8603">
            <wp:extent cx="203200" cy="1333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983A14">
        <w:rPr>
          <w:rFonts w:ascii="微软雅黑" w:eastAsia="微软雅黑" w:hAnsi="微软雅黑" w:cs="宋体" w:hint="eastAsia"/>
          <w:color w:val="999999"/>
          <w:kern w:val="0"/>
          <w:szCs w:val="21"/>
        </w:rPr>
        <w:t> 3086 </w:t>
      </w:r>
      <w:hyperlink r:id="rId5" w:history="1">
        <w:r w:rsidRPr="00983A14">
          <w:rPr>
            <w:rFonts w:ascii="微软雅黑" w:eastAsia="微软雅黑" w:hAnsi="微软雅黑" w:cs="宋体"/>
            <w:noProof/>
            <w:color w:val="337AB7"/>
            <w:kern w:val="0"/>
            <w:szCs w:val="21"/>
          </w:rPr>
          <w:drawing>
            <wp:inline distT="0" distB="0" distL="0" distR="0" wp14:anchorId="09B887D7" wp14:editId="6AE9E487">
              <wp:extent cx="190500" cy="190500"/>
              <wp:effectExtent l="0" t="0" r="0" b="0"/>
              <wp:docPr id="9" name="图片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83A14">
          <w:rPr>
            <w:rFonts w:ascii="微软雅黑" w:eastAsia="微软雅黑" w:hAnsi="微软雅黑" w:cs="宋体" w:hint="eastAsia"/>
            <w:color w:val="337AB7"/>
            <w:kern w:val="0"/>
            <w:szCs w:val="21"/>
            <w:u w:val="single"/>
          </w:rPr>
          <w:t> </w:t>
        </w:r>
      </w:hyperlink>
      <w:r w:rsidRPr="00983A14">
        <w:rPr>
          <w:rFonts w:ascii="微软雅黑" w:eastAsia="微软雅黑" w:hAnsi="微软雅黑" w:cs="宋体"/>
          <w:noProof/>
          <w:color w:val="337AB7"/>
          <w:kern w:val="0"/>
          <w:szCs w:val="21"/>
        </w:rPr>
        <w:drawing>
          <wp:inline distT="0" distB="0" distL="0" distR="0" wp14:anchorId="0740056C" wp14:editId="623B7218">
            <wp:extent cx="190500" cy="190500"/>
            <wp:effectExtent l="0" t="0" r="0" b="0"/>
            <wp:docPr id="8" name="图片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83A14">
        <w:rPr>
          <w:rFonts w:ascii="微软雅黑" w:eastAsia="微软雅黑" w:hAnsi="微软雅黑" w:cs="宋体" w:hint="eastAsia"/>
          <w:color w:val="999999"/>
          <w:kern w:val="0"/>
          <w:sz w:val="24"/>
          <w:szCs w:val="24"/>
        </w:rPr>
        <w:t>A</w:t>
      </w:r>
      <w:r w:rsidRPr="00983A14">
        <w:rPr>
          <w:rFonts w:ascii="微软雅黑" w:eastAsia="微软雅黑" w:hAnsi="微软雅黑" w:cs="宋体" w:hint="eastAsia"/>
          <w:color w:val="999999"/>
          <w:kern w:val="0"/>
          <w:sz w:val="18"/>
          <w:szCs w:val="18"/>
        </w:rPr>
        <w:t>-</w:t>
      </w:r>
      <w:r w:rsidRPr="00983A14">
        <w:rPr>
          <w:rFonts w:ascii="微软雅黑" w:eastAsia="微软雅黑" w:hAnsi="微软雅黑" w:cs="宋体" w:hint="eastAsia"/>
          <w:color w:val="999999"/>
          <w:kern w:val="0"/>
          <w:sz w:val="24"/>
          <w:szCs w:val="24"/>
        </w:rPr>
        <w:t>A</w:t>
      </w:r>
      <w:r w:rsidRPr="00983A14">
        <w:rPr>
          <w:rFonts w:ascii="微软雅黑" w:eastAsia="微软雅黑" w:hAnsi="微软雅黑" w:cs="宋体" w:hint="eastAsia"/>
          <w:color w:val="999999"/>
          <w:kern w:val="0"/>
          <w:sz w:val="18"/>
          <w:szCs w:val="18"/>
        </w:rPr>
        <w:t>+</w:t>
      </w:r>
      <w:r w:rsidRPr="00983A14">
        <w:rPr>
          <w:rFonts w:ascii="微软雅黑" w:eastAsia="微软雅黑" w:hAnsi="微软雅黑" w:cs="宋体"/>
          <w:noProof/>
          <w:color w:val="337AB7"/>
          <w:kern w:val="0"/>
          <w:szCs w:val="21"/>
        </w:rPr>
        <w:drawing>
          <wp:inline distT="0" distB="0" distL="0" distR="0" wp14:anchorId="3E1CAA32" wp14:editId="1392F049">
            <wp:extent cx="190500" cy="190500"/>
            <wp:effectExtent l="0" t="0" r="0" b="0"/>
            <wp:docPr id="7" name="图片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0C2829" w14:textId="77777777" w:rsidR="00983A14" w:rsidRPr="00983A14" w:rsidRDefault="00983A14" w:rsidP="00983A14">
      <w:pPr>
        <w:widowControl/>
        <w:spacing w:line="420" w:lineRule="atLeast"/>
        <w:ind w:firstLine="645"/>
        <w:jc w:val="lef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 </w:t>
      </w:r>
    </w:p>
    <w:p w14:paraId="3F6D9F4F" w14:textId="77777777" w:rsidR="00983A14" w:rsidRPr="00983A14" w:rsidRDefault="00983A14" w:rsidP="00983A14">
      <w:pPr>
        <w:widowControl/>
        <w:spacing w:line="420" w:lineRule="atLeast"/>
        <w:jc w:val="center"/>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股</w:t>
      </w:r>
      <w:proofErr w:type="gramStart"/>
      <w:r w:rsidRPr="00983A14">
        <w:rPr>
          <w:rFonts w:ascii="微软雅黑" w:eastAsia="微软雅黑" w:hAnsi="微软雅黑" w:cs="宋体" w:hint="eastAsia"/>
          <w:color w:val="6D6D6D"/>
          <w:kern w:val="0"/>
          <w:sz w:val="23"/>
          <w:szCs w:val="23"/>
        </w:rPr>
        <w:t>转系统</w:t>
      </w:r>
      <w:proofErr w:type="gramEnd"/>
      <w:r w:rsidRPr="00983A14">
        <w:rPr>
          <w:rFonts w:ascii="微软雅黑" w:eastAsia="微软雅黑" w:hAnsi="微软雅黑" w:cs="宋体" w:hint="eastAsia"/>
          <w:color w:val="6D6D6D"/>
          <w:kern w:val="0"/>
          <w:sz w:val="23"/>
          <w:szCs w:val="23"/>
        </w:rPr>
        <w:t>公告〔2020〕63号</w:t>
      </w:r>
    </w:p>
    <w:p w14:paraId="6B85819F" w14:textId="77777777" w:rsidR="00983A14" w:rsidRPr="00983A14" w:rsidRDefault="00983A14" w:rsidP="00983A14">
      <w:pPr>
        <w:widowControl/>
        <w:spacing w:line="420" w:lineRule="atLeast"/>
        <w:ind w:firstLine="645"/>
        <w:jc w:val="lef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 </w:t>
      </w:r>
    </w:p>
    <w:p w14:paraId="7BCAAE7D" w14:textId="77777777" w:rsidR="00983A14" w:rsidRPr="00983A14" w:rsidRDefault="00983A14" w:rsidP="00983A14">
      <w:pPr>
        <w:widowControl/>
        <w:spacing w:line="420" w:lineRule="atLeast"/>
        <w:ind w:firstLine="645"/>
        <w:jc w:val="lef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为了规范全国中小企业股份转让系统股票向不特定合格投资者公开发行并在精选层挂牌行为，保护投资者合法权益，全国中小企业股份转让系统有限责任公司制定了《全国中小企业股份转让系统股票向不特定合格投资者公开发行并在精选层挂牌规则（试行）》。经中国证监会批准，现予以发布，自发布之日起施行。</w:t>
      </w:r>
    </w:p>
    <w:p w14:paraId="2994E9D2" w14:textId="77777777" w:rsidR="00983A14" w:rsidRPr="00983A14" w:rsidRDefault="00983A14" w:rsidP="00983A14">
      <w:pPr>
        <w:widowControl/>
        <w:shd w:val="clear" w:color="auto" w:fill="FFFFFF"/>
        <w:spacing w:line="420" w:lineRule="atLeast"/>
        <w:ind w:firstLine="465"/>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特此公告。</w:t>
      </w:r>
    </w:p>
    <w:p w14:paraId="50DAF33B" w14:textId="77777777" w:rsidR="00983A14" w:rsidRPr="00983A14" w:rsidRDefault="00983A14" w:rsidP="00983A14">
      <w:pPr>
        <w:widowControl/>
        <w:shd w:val="clear" w:color="auto" w:fill="FFFFFF"/>
        <w:spacing w:line="420" w:lineRule="atLeast"/>
        <w:ind w:firstLine="465"/>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br/>
      </w:r>
    </w:p>
    <w:p w14:paraId="7AB20562" w14:textId="0CE16A59" w:rsidR="00983A14" w:rsidRPr="00983A14" w:rsidRDefault="00983A14" w:rsidP="00983A14">
      <w:pPr>
        <w:widowControl/>
        <w:shd w:val="clear" w:color="auto" w:fill="FFFFFF"/>
        <w:spacing w:line="420" w:lineRule="atLeast"/>
        <w:ind w:firstLine="465"/>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附件:</w:t>
      </w:r>
      <w:r w:rsidRPr="00983A14">
        <w:rPr>
          <w:rFonts w:ascii="微软雅黑" w:eastAsia="微软雅黑" w:hAnsi="微软雅黑" w:cs="宋体"/>
          <w:noProof/>
          <w:color w:val="333333"/>
          <w:kern w:val="0"/>
          <w:szCs w:val="21"/>
        </w:rPr>
        <w:drawing>
          <wp:inline distT="0" distB="0" distL="0" distR="0" wp14:anchorId="6CBA0F36" wp14:editId="31AB1F6D">
            <wp:extent cx="1397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sidRPr="00983A14">
          <w:rPr>
            <w:rFonts w:ascii="微软雅黑" w:eastAsia="微软雅黑" w:hAnsi="微软雅黑" w:cs="宋体" w:hint="eastAsia"/>
            <w:color w:val="6D6D6D"/>
            <w:kern w:val="0"/>
            <w:sz w:val="23"/>
            <w:szCs w:val="23"/>
            <w:u w:val="single"/>
          </w:rPr>
          <w:t>全国中小企业股份转让系统股票向不特定合格投资者公开发行并在精选层挂牌规则（试行）</w:t>
        </w:r>
      </w:hyperlink>
    </w:p>
    <w:p w14:paraId="1A857079" w14:textId="77777777" w:rsidR="00983A14" w:rsidRPr="00983A14" w:rsidRDefault="00983A14" w:rsidP="00983A14">
      <w:pPr>
        <w:widowControl/>
        <w:shd w:val="clear" w:color="auto" w:fill="FFFFFF"/>
        <w:spacing w:line="420" w:lineRule="atLeast"/>
        <w:ind w:firstLine="465"/>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                         </w:t>
      </w:r>
    </w:p>
    <w:p w14:paraId="0C388CC7" w14:textId="77777777" w:rsidR="00983A14" w:rsidRPr="00983A14" w:rsidRDefault="00983A14" w:rsidP="00983A14">
      <w:pPr>
        <w:widowControl/>
        <w:spacing w:line="420" w:lineRule="atLeast"/>
        <w:ind w:right="795" w:firstLine="570"/>
        <w:jc w:val="lef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br/>
      </w:r>
    </w:p>
    <w:p w14:paraId="707D7852" w14:textId="77777777" w:rsidR="00983A14" w:rsidRPr="00983A14" w:rsidRDefault="00983A14" w:rsidP="00983A14">
      <w:pPr>
        <w:widowControl/>
        <w:spacing w:line="420" w:lineRule="atLeast"/>
        <w:ind w:right="795" w:firstLine="570"/>
        <w:jc w:val="righ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                               全国股转公司</w:t>
      </w:r>
    </w:p>
    <w:p w14:paraId="187DCD50" w14:textId="77777777" w:rsidR="00983A14" w:rsidRPr="00983A14" w:rsidRDefault="00983A14" w:rsidP="00983A14">
      <w:pPr>
        <w:widowControl/>
        <w:spacing w:line="420" w:lineRule="atLeast"/>
        <w:ind w:right="795" w:firstLine="570"/>
        <w:jc w:val="right"/>
        <w:rPr>
          <w:rFonts w:ascii="微软雅黑" w:eastAsia="微软雅黑" w:hAnsi="微软雅黑" w:cs="宋体" w:hint="eastAsia"/>
          <w:color w:val="333333"/>
          <w:kern w:val="0"/>
          <w:szCs w:val="21"/>
        </w:rPr>
      </w:pPr>
      <w:r w:rsidRPr="00983A14">
        <w:rPr>
          <w:rFonts w:ascii="微软雅黑" w:eastAsia="微软雅黑" w:hAnsi="微软雅黑" w:cs="宋体" w:hint="eastAsia"/>
          <w:color w:val="6D6D6D"/>
          <w:kern w:val="0"/>
          <w:sz w:val="23"/>
          <w:szCs w:val="23"/>
        </w:rPr>
        <w:t>                              2020年1月19日</w:t>
      </w:r>
    </w:p>
    <w:p w14:paraId="663889BC" w14:textId="77777777" w:rsidR="000C7289" w:rsidRPr="00983A14" w:rsidRDefault="000C7289">
      <w:pPr>
        <w:rPr>
          <w:rFonts w:hint="eastAsia"/>
        </w:rPr>
      </w:pPr>
      <w:bookmarkStart w:id="0" w:name="_GoBack"/>
      <w:bookmarkEnd w:id="0"/>
    </w:p>
    <w:sectPr w:rsidR="000C7289" w:rsidRPr="00983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14"/>
    <w:rsid w:val="00010054"/>
    <w:rsid w:val="00022643"/>
    <w:rsid w:val="00035ED1"/>
    <w:rsid w:val="0004298D"/>
    <w:rsid w:val="00042EEA"/>
    <w:rsid w:val="0004490F"/>
    <w:rsid w:val="00050EB6"/>
    <w:rsid w:val="000637DD"/>
    <w:rsid w:val="00065310"/>
    <w:rsid w:val="0007009B"/>
    <w:rsid w:val="00084714"/>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83A14"/>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D8A1C-23F3-4DEA-8E7F-4F6276FE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983A14"/>
  </w:style>
  <w:style w:type="character" w:customStyle="1" w:styleId="numspan">
    <w:name w:val="num_span"/>
    <w:basedOn w:val="a0"/>
    <w:rsid w:val="00983A14"/>
  </w:style>
  <w:style w:type="character" w:styleId="a3">
    <w:name w:val="Hyperlink"/>
    <w:basedOn w:val="a0"/>
    <w:uiPriority w:val="99"/>
    <w:semiHidden/>
    <w:unhideWhenUsed/>
    <w:rsid w:val="00983A14"/>
    <w:rPr>
      <w:color w:val="0000FF"/>
      <w:u w:val="single"/>
    </w:rPr>
  </w:style>
  <w:style w:type="character" w:customStyle="1" w:styleId="downspan">
    <w:name w:val="down_span"/>
    <w:basedOn w:val="a0"/>
    <w:rsid w:val="00983A14"/>
  </w:style>
  <w:style w:type="character" w:customStyle="1" w:styleId="downa">
    <w:name w:val="down_a"/>
    <w:basedOn w:val="a0"/>
    <w:rsid w:val="00983A14"/>
  </w:style>
  <w:style w:type="character" w:customStyle="1" w:styleId="upspan">
    <w:name w:val="up_span"/>
    <w:basedOn w:val="a0"/>
    <w:rsid w:val="00983A14"/>
  </w:style>
  <w:style w:type="character" w:customStyle="1" w:styleId="upa">
    <w:name w:val="up_a"/>
    <w:basedOn w:val="a0"/>
    <w:rsid w:val="00983A14"/>
  </w:style>
  <w:style w:type="paragraph" w:styleId="a4">
    <w:name w:val="Normal (Web)"/>
    <w:basedOn w:val="a"/>
    <w:uiPriority w:val="99"/>
    <w:semiHidden/>
    <w:unhideWhenUsed/>
    <w:rsid w:val="00983A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02485">
      <w:bodyDiv w:val="1"/>
      <w:marLeft w:val="0"/>
      <w:marRight w:val="0"/>
      <w:marTop w:val="0"/>
      <w:marBottom w:val="0"/>
      <w:divBdr>
        <w:top w:val="none" w:sz="0" w:space="0" w:color="auto"/>
        <w:left w:val="none" w:sz="0" w:space="0" w:color="auto"/>
        <w:bottom w:val="none" w:sz="0" w:space="0" w:color="auto"/>
        <w:right w:val="none" w:sz="0" w:space="0" w:color="auto"/>
      </w:divBdr>
      <w:divsChild>
        <w:div w:id="1742215600">
          <w:marLeft w:val="0"/>
          <w:marRight w:val="0"/>
          <w:marTop w:val="0"/>
          <w:marBottom w:val="0"/>
          <w:divBdr>
            <w:top w:val="none" w:sz="0" w:space="0" w:color="auto"/>
            <w:left w:val="single" w:sz="12" w:space="15" w:color="CC333B"/>
            <w:bottom w:val="none" w:sz="0" w:space="0" w:color="auto"/>
            <w:right w:val="none" w:sz="0" w:space="0" w:color="auto"/>
          </w:divBdr>
        </w:div>
        <w:div w:id="1429156568">
          <w:marLeft w:val="0"/>
          <w:marRight w:val="0"/>
          <w:marTop w:val="0"/>
          <w:marBottom w:val="0"/>
          <w:divBdr>
            <w:top w:val="none" w:sz="0" w:space="0" w:color="auto"/>
            <w:left w:val="none" w:sz="0" w:space="0" w:color="auto"/>
            <w:bottom w:val="none" w:sz="0" w:space="0" w:color="auto"/>
            <w:right w:val="none" w:sz="0" w:space="0" w:color="auto"/>
          </w:divBdr>
          <w:divsChild>
            <w:div w:id="2108651689">
              <w:marLeft w:val="0"/>
              <w:marRight w:val="0"/>
              <w:marTop w:val="0"/>
              <w:marBottom w:val="0"/>
              <w:divBdr>
                <w:top w:val="none" w:sz="0" w:space="0" w:color="auto"/>
                <w:left w:val="none" w:sz="0" w:space="0" w:color="auto"/>
                <w:bottom w:val="none" w:sz="0" w:space="0" w:color="auto"/>
                <w:right w:val="none" w:sz="0" w:space="0" w:color="auto"/>
              </w:divBdr>
            </w:div>
            <w:div w:id="572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191">
      <w:bodyDiv w:val="1"/>
      <w:marLeft w:val="0"/>
      <w:marRight w:val="0"/>
      <w:marTop w:val="0"/>
      <w:marBottom w:val="0"/>
      <w:divBdr>
        <w:top w:val="none" w:sz="0" w:space="0" w:color="auto"/>
        <w:left w:val="none" w:sz="0" w:space="0" w:color="auto"/>
        <w:bottom w:val="none" w:sz="0" w:space="0" w:color="auto"/>
        <w:right w:val="none" w:sz="0" w:space="0" w:color="auto"/>
      </w:divBdr>
      <w:divsChild>
        <w:div w:id="605312582">
          <w:marLeft w:val="0"/>
          <w:marRight w:val="0"/>
          <w:marTop w:val="0"/>
          <w:marBottom w:val="0"/>
          <w:divBdr>
            <w:top w:val="none" w:sz="0" w:space="0" w:color="auto"/>
            <w:left w:val="single" w:sz="12" w:space="15" w:color="CC333B"/>
            <w:bottom w:val="none" w:sz="0" w:space="0" w:color="auto"/>
            <w:right w:val="none" w:sz="0" w:space="0" w:color="auto"/>
          </w:divBdr>
        </w:div>
        <w:div w:id="1724672469">
          <w:marLeft w:val="0"/>
          <w:marRight w:val="0"/>
          <w:marTop w:val="0"/>
          <w:marBottom w:val="0"/>
          <w:divBdr>
            <w:top w:val="none" w:sz="0" w:space="0" w:color="auto"/>
            <w:left w:val="none" w:sz="0" w:space="0" w:color="auto"/>
            <w:bottom w:val="none" w:sz="0" w:space="0" w:color="auto"/>
            <w:right w:val="none" w:sz="0" w:space="0" w:color="auto"/>
          </w:divBdr>
          <w:divsChild>
            <w:div w:id="1512984105">
              <w:marLeft w:val="0"/>
              <w:marRight w:val="0"/>
              <w:marTop w:val="0"/>
              <w:marBottom w:val="0"/>
              <w:divBdr>
                <w:top w:val="none" w:sz="0" w:space="0" w:color="auto"/>
                <w:left w:val="none" w:sz="0" w:space="0" w:color="auto"/>
                <w:bottom w:val="none" w:sz="0" w:space="0" w:color="auto"/>
                <w:right w:val="none" w:sz="0" w:space="0" w:color="auto"/>
              </w:divBdr>
            </w:div>
            <w:div w:id="3312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8%82%A1%E8%BD%AC%E7%B3%BB%E7%BB%9F%E5%85%AC%E5%91%8A%E3%80%942020%E3%80%9563%E5%8F%B7%C2%A0%E4%B8%BA%E4%BA%86%E8%A7%84%E8%8C%83%E5%85%A8%E5%9B%BD%E4%B8%AD%E5%B0%8F%E4%BC%81%E4%B8%9A%E8%82%A1%E4%BB%BD%E8%BD%AC%E8%AE%A9%E7%B3%BB%E7%BB%9F%E8%82%A1%E7%A5%A8%E5%90%91%E4%B8%8D%E7%89%B9%E5%AE%9A%E5%90%88%E6%A0%BC%E6%8A%95%E8%B5%84%E8%80%85%E5%85%AC%E5%BC%80%E5%8F%91%E8%A1%8C%E5%B9%B6%E5%9C%A8%E7%B2%BE%E9%80%89%E5%B1%82%E6%8C%82%E7%89%8C%E8%A1%8C%E4%B8%BA%EF%BC%8C%E4%BF%9D%E6%8A%A4%E6%8A%95%E8%B5%84%E8%80%85%E5%90%88%E6%B3%95%E6%9D%83%E7%9B%8A%EF%BC%8C%E5%85%A8%E5%9B%BD%E4%B8%AD%E5%B0%8F%E4%BC%81%E4%B8%9A%E8%82%A1%E4%BB%BD%E8%BD%AC%E8%AE%A9%E7%B3%BB%E7%BB%9F%E6%9C%89%E9%99%90%E8%B4%A3%E4%BB%BB%E5%85%AC%E5%8F%B8%E5%88%B6%E5%AE%9A%E4%BA%86%E3%80%8A%E5%85%A8%E5%9B%BD%E4%B8%AD%E5%B0%8F%E4%BC%81%E4%B8%9A%E8%82%A1%E4%BB%BD%E8%BD%AC%E8%AE%A9%E7%B3%BB%E7%BB%9F%E8%82%A1%E7%A5%A8%E5%90%91%E4%B8%8D%E7%89%B9%E5%AE%9A%E5%90%88%E6%A0%BC%E6%8A%95%E8%B5%84%E8%80%85%E5%85%AC%E5%BC%80%E5%8F%91%E8%A1%8C%E5%B9%B6%E5%9C%A8%E7%B2%BE%E9%80%89%E5%B1%82%E6%8C%82%E7%89%8C%E8%A7%84%E5%88%99%EF%BC%88%E8%AF%95%E8%A1%8C%EF%BC%89%E3%80%8B%E3%80%82%E7%BB%8F%E4%B8%AD%E5%9B%BD%E8%AF%81%E7%9B%91%E4%BC%9A%E6%89%B9%E5%87%86%EF%BC%8C%E7%8E%B0%E4%BA%88%E4%BB%A5%E5%8F%91%E5%B8%83%EF%BC%8C%E8%87%AA%E5%8F%91%E5%B8%83%27&amp;url=http://www.neeq.com.cn//www.neeq.com.cn/important_news/200007332.html&amp;pic=&amp;searchPic=false&amp;style=simple" TargetMode="External"/><Relationship Id="rId12" Type="http://schemas.openxmlformats.org/officeDocument/2006/relationships/hyperlink" Target="http://www.neeq.com.cn/uploads/1/file/public/202001/20200119201048_15a6co2ern.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2020-01-20T05:41:00Z</dcterms:created>
  <dcterms:modified xsi:type="dcterms:W3CDTF">2020-01-20T05:43:00Z</dcterms:modified>
</cp:coreProperties>
</file>