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51E603" w14:textId="77777777" w:rsidR="009773AB" w:rsidRDefault="009773AB" w:rsidP="009773AB">
      <w:pPr>
        <w:widowControl/>
        <w:shd w:val="clear" w:color="auto" w:fill="FFFFFF"/>
        <w:wordWrap w:val="0"/>
        <w:spacing w:line="420" w:lineRule="atLeast"/>
        <w:jc w:val="left"/>
        <w:rPr>
          <w:rFonts w:ascii="微软雅黑" w:eastAsia="微软雅黑" w:hAnsi="微软雅黑"/>
          <w:color w:val="2E4D87"/>
          <w:sz w:val="27"/>
          <w:szCs w:val="27"/>
        </w:rPr>
      </w:pPr>
      <w:r>
        <w:rPr>
          <w:rFonts w:ascii="微软雅黑" w:eastAsia="微软雅黑" w:hAnsi="微软雅黑" w:hint="eastAsia"/>
          <w:color w:val="2E4D87"/>
          <w:sz w:val="27"/>
          <w:szCs w:val="27"/>
        </w:rPr>
        <w:t>关于发布《全国中小企业股份转让系统股票向不特定合格投资者公开发行保荐业务管理细则（试行）》的公告</w:t>
      </w:r>
    </w:p>
    <w:p w14:paraId="2BF1DA7B" w14:textId="6F0E8751" w:rsidR="009773AB" w:rsidRDefault="009773AB" w:rsidP="009773AB">
      <w:pPr>
        <w:shd w:val="clear" w:color="auto" w:fill="FFFFFF"/>
        <w:rPr>
          <w:rFonts w:ascii="微软雅黑" w:eastAsia="微软雅黑" w:hAnsi="微软雅黑" w:hint="eastAsia"/>
          <w:color w:val="333333"/>
          <w:szCs w:val="21"/>
        </w:rPr>
      </w:pPr>
      <w:r>
        <w:rPr>
          <w:rStyle w:val="datespan"/>
          <w:rFonts w:ascii="微软雅黑" w:eastAsia="微软雅黑" w:hAnsi="微软雅黑" w:hint="eastAsia"/>
          <w:color w:val="999999"/>
          <w:szCs w:val="21"/>
        </w:rPr>
        <w:t>2020-01-19</w:t>
      </w:r>
      <w:r>
        <w:rPr>
          <w:rFonts w:ascii="微软雅黑" w:eastAsia="微软雅黑" w:hAnsi="微软雅黑" w:hint="eastAsia"/>
          <w:color w:val="333333"/>
          <w:szCs w:val="21"/>
        </w:rPr>
        <w:t> </w:t>
      </w:r>
      <w:r>
        <w:rPr>
          <w:rFonts w:ascii="微软雅黑" w:eastAsia="微软雅黑" w:hAnsi="微软雅黑"/>
          <w:noProof/>
          <w:color w:val="999999"/>
          <w:szCs w:val="21"/>
        </w:rPr>
        <w:drawing>
          <wp:inline distT="0" distB="0" distL="0" distR="0" wp14:anchorId="4827D21D" wp14:editId="25E8CD09">
            <wp:extent cx="203200" cy="133350"/>
            <wp:effectExtent l="0" t="0" r="635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3200" cy="133350"/>
                    </a:xfrm>
                    <a:prstGeom prst="rect">
                      <a:avLst/>
                    </a:prstGeom>
                    <a:noFill/>
                    <a:ln>
                      <a:noFill/>
                    </a:ln>
                  </pic:spPr>
                </pic:pic>
              </a:graphicData>
            </a:graphic>
          </wp:inline>
        </w:drawing>
      </w:r>
      <w:r>
        <w:rPr>
          <w:rStyle w:val="numspan"/>
          <w:rFonts w:ascii="微软雅黑" w:eastAsia="微软雅黑" w:hAnsi="微软雅黑" w:hint="eastAsia"/>
          <w:color w:val="999999"/>
          <w:szCs w:val="21"/>
        </w:rPr>
        <w:t> 1747 </w:t>
      </w:r>
      <w:hyperlink r:id="rId5" w:history="1">
        <w:r>
          <w:rPr>
            <w:rFonts w:ascii="微软雅黑" w:eastAsia="微软雅黑" w:hAnsi="微软雅黑"/>
            <w:noProof/>
            <w:color w:val="337AB7"/>
            <w:szCs w:val="21"/>
          </w:rPr>
          <w:drawing>
            <wp:inline distT="0" distB="0" distL="0" distR="0" wp14:anchorId="3AB46D8A" wp14:editId="2CEA1FA3">
              <wp:extent cx="190500" cy="190500"/>
              <wp:effectExtent l="0" t="0" r="0" b="0"/>
              <wp:docPr id="4" name="图片 4">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rStyle w:val="a3"/>
            <w:rFonts w:ascii="微软雅黑" w:eastAsia="微软雅黑" w:hAnsi="微软雅黑" w:hint="eastAsia"/>
            <w:color w:val="337AB7"/>
            <w:szCs w:val="21"/>
          </w:rPr>
          <w:t> </w:t>
        </w:r>
      </w:hyperlink>
      <w:r>
        <w:rPr>
          <w:rFonts w:ascii="微软雅黑" w:eastAsia="微软雅黑" w:hAnsi="微软雅黑"/>
          <w:noProof/>
          <w:color w:val="337AB7"/>
          <w:szCs w:val="21"/>
        </w:rPr>
        <w:drawing>
          <wp:inline distT="0" distB="0" distL="0" distR="0" wp14:anchorId="36DB1A27" wp14:editId="79A6F345">
            <wp:extent cx="190500" cy="190500"/>
            <wp:effectExtent l="0" t="0" r="0" b="0"/>
            <wp:docPr id="3" name="图片 3">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rStyle w:val="downspan"/>
          <w:rFonts w:ascii="微软雅黑" w:eastAsia="微软雅黑" w:hAnsi="微软雅黑" w:hint="eastAsia"/>
          <w:color w:val="999999"/>
        </w:rPr>
        <w:t>A</w:t>
      </w:r>
      <w:r>
        <w:rPr>
          <w:rStyle w:val="downa"/>
          <w:rFonts w:ascii="微软雅黑" w:eastAsia="微软雅黑" w:hAnsi="微软雅黑" w:hint="eastAsia"/>
          <w:color w:val="999999"/>
          <w:sz w:val="18"/>
          <w:szCs w:val="18"/>
        </w:rPr>
        <w:t>-</w:t>
      </w:r>
      <w:r>
        <w:rPr>
          <w:rStyle w:val="upspan"/>
          <w:rFonts w:ascii="微软雅黑" w:eastAsia="微软雅黑" w:hAnsi="微软雅黑" w:hint="eastAsia"/>
          <w:color w:val="999999"/>
        </w:rPr>
        <w:t>A</w:t>
      </w:r>
      <w:r>
        <w:rPr>
          <w:rStyle w:val="upa"/>
          <w:rFonts w:ascii="微软雅黑" w:eastAsia="微软雅黑" w:hAnsi="微软雅黑" w:hint="eastAsia"/>
          <w:color w:val="999999"/>
          <w:sz w:val="18"/>
          <w:szCs w:val="18"/>
        </w:rPr>
        <w:t>+</w:t>
      </w:r>
      <w:r>
        <w:rPr>
          <w:rFonts w:ascii="微软雅黑" w:eastAsia="微软雅黑" w:hAnsi="微软雅黑"/>
          <w:noProof/>
          <w:color w:val="337AB7"/>
          <w:szCs w:val="21"/>
        </w:rPr>
        <w:drawing>
          <wp:inline distT="0" distB="0" distL="0" distR="0" wp14:anchorId="0E872DE7" wp14:editId="4075C355">
            <wp:extent cx="190500" cy="190500"/>
            <wp:effectExtent l="0" t="0" r="0" b="0"/>
            <wp:docPr id="2" name="图片 2">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78576EE8" w14:textId="77777777" w:rsidR="009773AB" w:rsidRDefault="009773AB" w:rsidP="009773AB">
      <w:pPr>
        <w:pStyle w:val="a4"/>
        <w:spacing w:before="0" w:beforeAutospacing="0" w:after="0" w:afterAutospacing="0" w:line="420" w:lineRule="atLeast"/>
        <w:rPr>
          <w:rFonts w:ascii="微软雅黑" w:eastAsia="微软雅黑" w:hAnsi="微软雅黑" w:hint="eastAsia"/>
          <w:color w:val="333333"/>
          <w:sz w:val="21"/>
          <w:szCs w:val="21"/>
        </w:rPr>
      </w:pPr>
      <w:r>
        <w:rPr>
          <w:rFonts w:ascii="微软雅黑" w:eastAsia="微软雅黑" w:hAnsi="微软雅黑" w:hint="eastAsia"/>
          <w:color w:val="6D6D6D"/>
          <w:sz w:val="23"/>
          <w:szCs w:val="23"/>
        </w:rPr>
        <w:t> </w:t>
      </w:r>
    </w:p>
    <w:p w14:paraId="4D46AC66" w14:textId="77777777" w:rsidR="009773AB" w:rsidRDefault="009773AB" w:rsidP="009773AB">
      <w:pPr>
        <w:pStyle w:val="a4"/>
        <w:spacing w:before="0" w:beforeAutospacing="0" w:after="0" w:afterAutospacing="0" w:line="420" w:lineRule="atLeast"/>
        <w:jc w:val="center"/>
        <w:rPr>
          <w:rFonts w:ascii="微软雅黑" w:eastAsia="微软雅黑" w:hAnsi="微软雅黑" w:hint="eastAsia"/>
          <w:color w:val="333333"/>
          <w:sz w:val="21"/>
          <w:szCs w:val="21"/>
        </w:rPr>
      </w:pPr>
      <w:r>
        <w:rPr>
          <w:rFonts w:ascii="微软雅黑" w:eastAsia="微软雅黑" w:hAnsi="微软雅黑" w:hint="eastAsia"/>
          <w:color w:val="6D6D6D"/>
          <w:sz w:val="23"/>
          <w:szCs w:val="23"/>
        </w:rPr>
        <w:t>股</w:t>
      </w:r>
      <w:proofErr w:type="gramStart"/>
      <w:r>
        <w:rPr>
          <w:rFonts w:ascii="微软雅黑" w:eastAsia="微软雅黑" w:hAnsi="微软雅黑" w:hint="eastAsia"/>
          <w:color w:val="6D6D6D"/>
          <w:sz w:val="23"/>
          <w:szCs w:val="23"/>
        </w:rPr>
        <w:t>转系统</w:t>
      </w:r>
      <w:proofErr w:type="gramEnd"/>
      <w:r>
        <w:rPr>
          <w:rFonts w:ascii="微软雅黑" w:eastAsia="微软雅黑" w:hAnsi="微软雅黑" w:hint="eastAsia"/>
          <w:color w:val="6D6D6D"/>
          <w:sz w:val="23"/>
          <w:szCs w:val="23"/>
        </w:rPr>
        <w:t>公告〔2020〕64号</w:t>
      </w:r>
    </w:p>
    <w:p w14:paraId="2B50911C" w14:textId="77777777" w:rsidR="009773AB" w:rsidRDefault="009773AB" w:rsidP="009773AB">
      <w:pPr>
        <w:pStyle w:val="a4"/>
        <w:spacing w:before="0" w:beforeAutospacing="0" w:after="0" w:afterAutospacing="0" w:line="420" w:lineRule="atLeast"/>
        <w:ind w:firstLine="465"/>
        <w:rPr>
          <w:rFonts w:ascii="微软雅黑" w:eastAsia="微软雅黑" w:hAnsi="微软雅黑" w:hint="eastAsia"/>
          <w:color w:val="333333"/>
          <w:sz w:val="21"/>
          <w:szCs w:val="21"/>
        </w:rPr>
      </w:pPr>
      <w:r>
        <w:rPr>
          <w:rFonts w:ascii="微软雅黑" w:eastAsia="微软雅黑" w:hAnsi="微软雅黑" w:hint="eastAsia"/>
          <w:color w:val="6D6D6D"/>
          <w:sz w:val="23"/>
          <w:szCs w:val="23"/>
        </w:rPr>
        <w:t> </w:t>
      </w:r>
    </w:p>
    <w:p w14:paraId="4CDBA0A9" w14:textId="77777777" w:rsidR="009773AB" w:rsidRDefault="009773AB" w:rsidP="009773AB">
      <w:pPr>
        <w:pStyle w:val="a4"/>
        <w:spacing w:before="0" w:beforeAutospacing="0" w:after="0" w:afterAutospacing="0" w:line="420" w:lineRule="atLeast"/>
        <w:ind w:firstLine="465"/>
        <w:rPr>
          <w:rFonts w:ascii="微软雅黑" w:eastAsia="微软雅黑" w:hAnsi="微软雅黑" w:hint="eastAsia"/>
          <w:color w:val="333333"/>
          <w:sz w:val="21"/>
          <w:szCs w:val="21"/>
        </w:rPr>
      </w:pPr>
      <w:r>
        <w:rPr>
          <w:rFonts w:ascii="微软雅黑" w:eastAsia="微软雅黑" w:hAnsi="微软雅黑" w:hint="eastAsia"/>
          <w:color w:val="6D6D6D"/>
          <w:sz w:val="23"/>
          <w:szCs w:val="23"/>
        </w:rPr>
        <w:t>为了规范保荐机构在全国中小企业股份转让系统开展股票向不特定合格投资者公开发行保荐业务，提高挂牌公司质量和保荐机构执业水平，全国中小企业股份转让系统有限责任公司制定了《全国中小企业股份转让系统股票向不特定合格投资者公开发行保荐业务管理细则（试行）》。经中国证监会批准，现予以发布，自发布之日起施行。现就有关事项公告如下：</w:t>
      </w:r>
    </w:p>
    <w:p w14:paraId="20AF43CB" w14:textId="77777777" w:rsidR="009773AB" w:rsidRDefault="009773AB" w:rsidP="009773AB">
      <w:pPr>
        <w:pStyle w:val="a4"/>
        <w:spacing w:before="0" w:beforeAutospacing="0" w:after="0" w:afterAutospacing="0" w:line="420" w:lineRule="atLeast"/>
        <w:ind w:firstLine="465"/>
        <w:rPr>
          <w:rFonts w:ascii="微软雅黑" w:eastAsia="微软雅黑" w:hAnsi="微软雅黑" w:hint="eastAsia"/>
          <w:color w:val="333333"/>
          <w:sz w:val="21"/>
          <w:szCs w:val="21"/>
        </w:rPr>
      </w:pPr>
      <w:r>
        <w:rPr>
          <w:rFonts w:ascii="微软雅黑" w:eastAsia="微软雅黑" w:hAnsi="微软雅黑" w:hint="eastAsia"/>
          <w:color w:val="6D6D6D"/>
          <w:sz w:val="23"/>
          <w:szCs w:val="23"/>
        </w:rPr>
        <w:t>一、保荐机构应当勤勉尽责地进行尽职调查，充分了解发行人的经营情况及其面临的风险和问题，并建立相关工作底稿。若保荐机构为发行人的主办券商，对于推荐挂牌期间，已完成相关尽职调查工作、形成工作底稿的，在符合《保荐人尽职调查工作准则》《证券发行上市保荐业务工作底稿指引》要求的前提下，无需重复核查。</w:t>
      </w:r>
    </w:p>
    <w:p w14:paraId="7EC898C3" w14:textId="77777777" w:rsidR="009773AB" w:rsidRDefault="009773AB" w:rsidP="009773AB">
      <w:pPr>
        <w:pStyle w:val="a4"/>
        <w:spacing w:before="0" w:beforeAutospacing="0" w:after="0" w:afterAutospacing="0" w:line="420" w:lineRule="atLeast"/>
        <w:ind w:firstLine="465"/>
        <w:rPr>
          <w:rFonts w:ascii="微软雅黑" w:eastAsia="微软雅黑" w:hAnsi="微软雅黑" w:hint="eastAsia"/>
          <w:color w:val="333333"/>
          <w:sz w:val="21"/>
          <w:szCs w:val="21"/>
        </w:rPr>
      </w:pPr>
      <w:r>
        <w:rPr>
          <w:rFonts w:ascii="微软雅黑" w:eastAsia="微软雅黑" w:hAnsi="微软雅黑" w:hint="eastAsia"/>
          <w:color w:val="6D6D6D"/>
          <w:sz w:val="23"/>
          <w:szCs w:val="23"/>
        </w:rPr>
        <w:t>二、保荐机构及其控股股东、实际控制人、重要关联方通过做市等方式持有发行人股份合计超过7%的，应当按照《证券发行上市保荐业务管理办法》有关要求采用联合保荐方式，且其不得担任第一保荐机构。前述股份起算时点应当按照签订保荐协议或者实质开展相关业务两个</w:t>
      </w:r>
      <w:proofErr w:type="gramStart"/>
      <w:r>
        <w:rPr>
          <w:rFonts w:ascii="微软雅黑" w:eastAsia="微软雅黑" w:hAnsi="微软雅黑" w:hint="eastAsia"/>
          <w:color w:val="6D6D6D"/>
          <w:sz w:val="23"/>
          <w:szCs w:val="23"/>
        </w:rPr>
        <w:t>时点孰早的</w:t>
      </w:r>
      <w:proofErr w:type="gramEnd"/>
      <w:r>
        <w:rPr>
          <w:rFonts w:ascii="微软雅黑" w:eastAsia="微软雅黑" w:hAnsi="微软雅黑" w:hint="eastAsia"/>
          <w:color w:val="6D6D6D"/>
          <w:sz w:val="23"/>
          <w:szCs w:val="23"/>
        </w:rPr>
        <w:t>原则确定。若在该</w:t>
      </w:r>
      <w:proofErr w:type="gramStart"/>
      <w:r>
        <w:rPr>
          <w:rFonts w:ascii="微软雅黑" w:eastAsia="微软雅黑" w:hAnsi="微软雅黑" w:hint="eastAsia"/>
          <w:color w:val="6D6D6D"/>
          <w:sz w:val="23"/>
          <w:szCs w:val="23"/>
        </w:rPr>
        <w:t>时点未</w:t>
      </w:r>
      <w:proofErr w:type="gramEnd"/>
      <w:r>
        <w:rPr>
          <w:rFonts w:ascii="微软雅黑" w:eastAsia="微软雅黑" w:hAnsi="微软雅黑" w:hint="eastAsia"/>
          <w:color w:val="6D6D6D"/>
          <w:sz w:val="23"/>
          <w:szCs w:val="23"/>
        </w:rPr>
        <w:t>采用联合保荐方式，则自该时点起直至发行人股票在精选层挂牌之日止，该保荐机构及其控</w:t>
      </w:r>
      <w:r>
        <w:rPr>
          <w:rFonts w:ascii="微软雅黑" w:eastAsia="微软雅黑" w:hAnsi="微软雅黑" w:hint="eastAsia"/>
          <w:color w:val="6D6D6D"/>
          <w:sz w:val="23"/>
          <w:szCs w:val="23"/>
        </w:rPr>
        <w:lastRenderedPageBreak/>
        <w:t>股股东、实际控制人、重要关联方通过做市等方式持有发行人股份合计均不得超过7%。申报项目时，保荐机构应针对持有发行人股份的合</w:t>
      </w:r>
      <w:proofErr w:type="gramStart"/>
      <w:r>
        <w:rPr>
          <w:rFonts w:ascii="微软雅黑" w:eastAsia="微软雅黑" w:hAnsi="微软雅黑" w:hint="eastAsia"/>
          <w:color w:val="6D6D6D"/>
          <w:sz w:val="23"/>
          <w:szCs w:val="23"/>
        </w:rPr>
        <w:t>规</w:t>
      </w:r>
      <w:proofErr w:type="gramEnd"/>
      <w:r>
        <w:rPr>
          <w:rFonts w:ascii="微软雅黑" w:eastAsia="微软雅黑" w:hAnsi="微软雅黑" w:hint="eastAsia"/>
          <w:color w:val="6D6D6D"/>
          <w:sz w:val="23"/>
          <w:szCs w:val="23"/>
        </w:rPr>
        <w:t>情况做出说明与承诺。</w:t>
      </w:r>
    </w:p>
    <w:p w14:paraId="70995EC2" w14:textId="77777777" w:rsidR="009773AB" w:rsidRDefault="009773AB" w:rsidP="009773AB">
      <w:pPr>
        <w:pStyle w:val="a4"/>
        <w:spacing w:before="0" w:beforeAutospacing="0" w:after="0" w:afterAutospacing="0" w:line="420" w:lineRule="atLeast"/>
        <w:ind w:firstLine="660"/>
        <w:rPr>
          <w:rFonts w:ascii="微软雅黑" w:eastAsia="微软雅黑" w:hAnsi="微软雅黑" w:hint="eastAsia"/>
          <w:color w:val="333333"/>
          <w:sz w:val="21"/>
          <w:szCs w:val="21"/>
        </w:rPr>
      </w:pPr>
      <w:r>
        <w:rPr>
          <w:rFonts w:ascii="微软雅黑" w:eastAsia="微软雅黑" w:hAnsi="微软雅黑" w:hint="eastAsia"/>
          <w:color w:val="6D6D6D"/>
          <w:sz w:val="23"/>
          <w:szCs w:val="23"/>
        </w:rPr>
        <w:t>特此公告。</w:t>
      </w:r>
    </w:p>
    <w:p w14:paraId="46D5244C" w14:textId="77777777" w:rsidR="009773AB" w:rsidRDefault="009773AB" w:rsidP="009773AB">
      <w:pPr>
        <w:pStyle w:val="a4"/>
        <w:spacing w:before="0" w:beforeAutospacing="0" w:after="0" w:afterAutospacing="0" w:line="420" w:lineRule="atLeast"/>
        <w:ind w:firstLine="66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14:paraId="79DE6022" w14:textId="5C21799A" w:rsidR="009773AB" w:rsidRDefault="009773AB" w:rsidP="009773AB">
      <w:pPr>
        <w:pStyle w:val="a4"/>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6D6D6D"/>
          <w:sz w:val="23"/>
          <w:szCs w:val="23"/>
        </w:rPr>
        <w:t>          附件:</w:t>
      </w:r>
      <w:r>
        <w:rPr>
          <w:rFonts w:ascii="微软雅黑" w:eastAsia="微软雅黑" w:hAnsi="微软雅黑"/>
          <w:noProof/>
          <w:color w:val="333333"/>
          <w:sz w:val="21"/>
          <w:szCs w:val="21"/>
        </w:rPr>
        <w:drawing>
          <wp:inline distT="0" distB="0" distL="0" distR="0" wp14:anchorId="72F8A153" wp14:editId="72450017">
            <wp:extent cx="139700" cy="1524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9700" cy="152400"/>
                    </a:xfrm>
                    <a:prstGeom prst="rect">
                      <a:avLst/>
                    </a:prstGeom>
                    <a:noFill/>
                    <a:ln>
                      <a:noFill/>
                    </a:ln>
                  </pic:spPr>
                </pic:pic>
              </a:graphicData>
            </a:graphic>
          </wp:inline>
        </w:drawing>
      </w:r>
      <w:hyperlink r:id="rId12" w:tgtFrame="_self" w:history="1">
        <w:r>
          <w:rPr>
            <w:rStyle w:val="a3"/>
            <w:rFonts w:ascii="微软雅黑" w:eastAsia="微软雅黑" w:hAnsi="微软雅黑" w:hint="eastAsia"/>
            <w:color w:val="6D6D6D"/>
            <w:sz w:val="23"/>
            <w:szCs w:val="23"/>
          </w:rPr>
          <w:t>全国中小企业股份转让系统股票向不特定合格投资者公开发行保荐业务管理细则（试行）</w:t>
        </w:r>
      </w:hyperlink>
    </w:p>
    <w:p w14:paraId="631AE119" w14:textId="77777777" w:rsidR="009773AB" w:rsidRDefault="009773AB" w:rsidP="009773AB">
      <w:pPr>
        <w:pStyle w:val="a4"/>
        <w:spacing w:before="0" w:beforeAutospacing="0" w:after="0" w:afterAutospacing="0" w:line="420" w:lineRule="atLeast"/>
        <w:ind w:firstLine="660"/>
        <w:rPr>
          <w:rFonts w:ascii="微软雅黑" w:eastAsia="微软雅黑" w:hAnsi="微软雅黑" w:hint="eastAsia"/>
          <w:color w:val="333333"/>
          <w:sz w:val="21"/>
          <w:szCs w:val="21"/>
        </w:rPr>
      </w:pPr>
      <w:r>
        <w:rPr>
          <w:rFonts w:ascii="微软雅黑" w:eastAsia="微软雅黑" w:hAnsi="微软雅黑" w:hint="eastAsia"/>
          <w:color w:val="6D6D6D"/>
          <w:sz w:val="23"/>
          <w:szCs w:val="23"/>
        </w:rPr>
        <w:br/>
      </w:r>
    </w:p>
    <w:p w14:paraId="193A79E4" w14:textId="77777777" w:rsidR="009773AB" w:rsidRDefault="009773AB" w:rsidP="009773AB">
      <w:pPr>
        <w:pStyle w:val="a4"/>
        <w:spacing w:before="0" w:beforeAutospacing="0" w:after="0" w:afterAutospacing="0" w:line="420" w:lineRule="atLeast"/>
        <w:ind w:right="795" w:firstLine="570"/>
        <w:rPr>
          <w:rFonts w:ascii="微软雅黑" w:eastAsia="微软雅黑" w:hAnsi="微软雅黑" w:hint="eastAsia"/>
          <w:color w:val="333333"/>
          <w:sz w:val="21"/>
          <w:szCs w:val="21"/>
        </w:rPr>
      </w:pPr>
      <w:r>
        <w:rPr>
          <w:rFonts w:ascii="微软雅黑" w:eastAsia="微软雅黑" w:hAnsi="微软雅黑" w:hint="eastAsia"/>
          <w:color w:val="6D6D6D"/>
          <w:sz w:val="23"/>
          <w:szCs w:val="23"/>
        </w:rPr>
        <w:t>                               </w:t>
      </w:r>
    </w:p>
    <w:p w14:paraId="7362D254" w14:textId="77777777" w:rsidR="009773AB" w:rsidRDefault="009773AB" w:rsidP="009773AB">
      <w:pPr>
        <w:pStyle w:val="a4"/>
        <w:spacing w:before="0" w:beforeAutospacing="0" w:after="0" w:afterAutospacing="0" w:line="420" w:lineRule="atLeast"/>
        <w:ind w:right="795" w:firstLine="570"/>
        <w:rPr>
          <w:rFonts w:ascii="微软雅黑" w:eastAsia="微软雅黑" w:hAnsi="微软雅黑" w:hint="eastAsia"/>
          <w:color w:val="333333"/>
          <w:sz w:val="21"/>
          <w:szCs w:val="21"/>
        </w:rPr>
      </w:pPr>
      <w:r>
        <w:rPr>
          <w:rFonts w:ascii="微软雅黑" w:eastAsia="微软雅黑" w:hAnsi="微软雅黑" w:hint="eastAsia"/>
          <w:color w:val="6D6D6D"/>
          <w:sz w:val="23"/>
          <w:szCs w:val="23"/>
        </w:rPr>
        <w:br/>
      </w:r>
    </w:p>
    <w:p w14:paraId="312BCAB1" w14:textId="77777777" w:rsidR="009773AB" w:rsidRDefault="009773AB" w:rsidP="009773AB">
      <w:pPr>
        <w:pStyle w:val="a4"/>
        <w:spacing w:before="0" w:beforeAutospacing="0" w:after="0" w:afterAutospacing="0" w:line="420" w:lineRule="atLeast"/>
        <w:ind w:right="795" w:firstLine="570"/>
        <w:jc w:val="right"/>
        <w:rPr>
          <w:rFonts w:ascii="微软雅黑" w:eastAsia="微软雅黑" w:hAnsi="微软雅黑" w:hint="eastAsia"/>
          <w:color w:val="333333"/>
          <w:sz w:val="21"/>
          <w:szCs w:val="21"/>
        </w:rPr>
      </w:pPr>
      <w:r>
        <w:rPr>
          <w:rFonts w:ascii="微软雅黑" w:eastAsia="微软雅黑" w:hAnsi="微软雅黑" w:hint="eastAsia"/>
          <w:color w:val="6D6D6D"/>
          <w:sz w:val="23"/>
          <w:szCs w:val="23"/>
        </w:rPr>
        <w:t>                               全国股转公司</w:t>
      </w:r>
    </w:p>
    <w:p w14:paraId="780BAA9C" w14:textId="77777777" w:rsidR="009773AB" w:rsidRDefault="009773AB" w:rsidP="009773AB">
      <w:pPr>
        <w:pStyle w:val="a4"/>
        <w:spacing w:before="0" w:beforeAutospacing="0" w:after="0" w:afterAutospacing="0" w:line="420" w:lineRule="atLeast"/>
        <w:ind w:right="795" w:firstLine="570"/>
        <w:jc w:val="right"/>
        <w:rPr>
          <w:rFonts w:ascii="微软雅黑" w:eastAsia="微软雅黑" w:hAnsi="微软雅黑" w:hint="eastAsia"/>
          <w:color w:val="333333"/>
          <w:sz w:val="21"/>
          <w:szCs w:val="21"/>
        </w:rPr>
      </w:pPr>
      <w:r>
        <w:rPr>
          <w:rFonts w:ascii="微软雅黑" w:eastAsia="微软雅黑" w:hAnsi="微软雅黑" w:hint="eastAsia"/>
          <w:color w:val="6D6D6D"/>
          <w:sz w:val="23"/>
          <w:szCs w:val="23"/>
        </w:rPr>
        <w:t>                              2020年1月19日</w:t>
      </w:r>
    </w:p>
    <w:p w14:paraId="663889BC" w14:textId="77777777" w:rsidR="000C7289" w:rsidRPr="009773AB" w:rsidRDefault="000C7289" w:rsidP="009773AB">
      <w:bookmarkStart w:id="0" w:name="_GoBack"/>
      <w:bookmarkEnd w:id="0"/>
    </w:p>
    <w:sectPr w:rsidR="000C7289" w:rsidRPr="009773A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714"/>
    <w:rsid w:val="00010054"/>
    <w:rsid w:val="00022643"/>
    <w:rsid w:val="00035ED1"/>
    <w:rsid w:val="0004298D"/>
    <w:rsid w:val="00042EEA"/>
    <w:rsid w:val="0004490F"/>
    <w:rsid w:val="00050EB6"/>
    <w:rsid w:val="000637DD"/>
    <w:rsid w:val="00065310"/>
    <w:rsid w:val="0007009B"/>
    <w:rsid w:val="00084714"/>
    <w:rsid w:val="00091932"/>
    <w:rsid w:val="000940F8"/>
    <w:rsid w:val="000A334C"/>
    <w:rsid w:val="000A4F32"/>
    <w:rsid w:val="000A67D3"/>
    <w:rsid w:val="000B6E4A"/>
    <w:rsid w:val="000C7289"/>
    <w:rsid w:val="000F06E5"/>
    <w:rsid w:val="000F5418"/>
    <w:rsid w:val="001011F5"/>
    <w:rsid w:val="001020C5"/>
    <w:rsid w:val="00104B56"/>
    <w:rsid w:val="001055D4"/>
    <w:rsid w:val="00115C7D"/>
    <w:rsid w:val="00116A7B"/>
    <w:rsid w:val="00126AEB"/>
    <w:rsid w:val="00146797"/>
    <w:rsid w:val="001853F9"/>
    <w:rsid w:val="001C34F0"/>
    <w:rsid w:val="001F7931"/>
    <w:rsid w:val="00226B03"/>
    <w:rsid w:val="0025123E"/>
    <w:rsid w:val="00251CDF"/>
    <w:rsid w:val="002723A5"/>
    <w:rsid w:val="00285D2A"/>
    <w:rsid w:val="002B059A"/>
    <w:rsid w:val="002C2EC8"/>
    <w:rsid w:val="002D4C84"/>
    <w:rsid w:val="002D5E6B"/>
    <w:rsid w:val="002D743D"/>
    <w:rsid w:val="002E19AC"/>
    <w:rsid w:val="002E5CD7"/>
    <w:rsid w:val="002E6F18"/>
    <w:rsid w:val="0030337F"/>
    <w:rsid w:val="00324068"/>
    <w:rsid w:val="00332F79"/>
    <w:rsid w:val="003832A8"/>
    <w:rsid w:val="00390B99"/>
    <w:rsid w:val="00394118"/>
    <w:rsid w:val="00407171"/>
    <w:rsid w:val="0041206D"/>
    <w:rsid w:val="0041305E"/>
    <w:rsid w:val="00414D74"/>
    <w:rsid w:val="00416965"/>
    <w:rsid w:val="00425AEF"/>
    <w:rsid w:val="004263DD"/>
    <w:rsid w:val="00430F56"/>
    <w:rsid w:val="004451A1"/>
    <w:rsid w:val="004653C9"/>
    <w:rsid w:val="004808F0"/>
    <w:rsid w:val="00494A03"/>
    <w:rsid w:val="004A03DC"/>
    <w:rsid w:val="004A1103"/>
    <w:rsid w:val="004A29FD"/>
    <w:rsid w:val="004A7710"/>
    <w:rsid w:val="004D1BF1"/>
    <w:rsid w:val="004D4E2D"/>
    <w:rsid w:val="004E24B2"/>
    <w:rsid w:val="004E55F1"/>
    <w:rsid w:val="00501B46"/>
    <w:rsid w:val="005238FD"/>
    <w:rsid w:val="0055098F"/>
    <w:rsid w:val="00562A9A"/>
    <w:rsid w:val="005945BD"/>
    <w:rsid w:val="00594FFB"/>
    <w:rsid w:val="005A25B0"/>
    <w:rsid w:val="005B65CB"/>
    <w:rsid w:val="005B7250"/>
    <w:rsid w:val="005C2264"/>
    <w:rsid w:val="005D07CF"/>
    <w:rsid w:val="005F7C0A"/>
    <w:rsid w:val="0062786A"/>
    <w:rsid w:val="00650838"/>
    <w:rsid w:val="00675E03"/>
    <w:rsid w:val="0069512C"/>
    <w:rsid w:val="006955E8"/>
    <w:rsid w:val="00696F71"/>
    <w:rsid w:val="006A1581"/>
    <w:rsid w:val="006C628D"/>
    <w:rsid w:val="006D3D2D"/>
    <w:rsid w:val="006D57C6"/>
    <w:rsid w:val="006D64AA"/>
    <w:rsid w:val="006E08B3"/>
    <w:rsid w:val="00710F2F"/>
    <w:rsid w:val="00715743"/>
    <w:rsid w:val="00747D4C"/>
    <w:rsid w:val="007547F4"/>
    <w:rsid w:val="007654C0"/>
    <w:rsid w:val="0077288D"/>
    <w:rsid w:val="00776198"/>
    <w:rsid w:val="007A07CF"/>
    <w:rsid w:val="007A10B1"/>
    <w:rsid w:val="007A7038"/>
    <w:rsid w:val="007B08A1"/>
    <w:rsid w:val="007D029F"/>
    <w:rsid w:val="007D6211"/>
    <w:rsid w:val="007D78A4"/>
    <w:rsid w:val="007E5898"/>
    <w:rsid w:val="007F0240"/>
    <w:rsid w:val="00810458"/>
    <w:rsid w:val="00821DDB"/>
    <w:rsid w:val="00834387"/>
    <w:rsid w:val="00842E42"/>
    <w:rsid w:val="0084366F"/>
    <w:rsid w:val="0084613C"/>
    <w:rsid w:val="00871EC2"/>
    <w:rsid w:val="0087518B"/>
    <w:rsid w:val="008A0800"/>
    <w:rsid w:val="008A4B4A"/>
    <w:rsid w:val="008E023F"/>
    <w:rsid w:val="008E57EA"/>
    <w:rsid w:val="008F2206"/>
    <w:rsid w:val="00900083"/>
    <w:rsid w:val="00911D3D"/>
    <w:rsid w:val="0092226A"/>
    <w:rsid w:val="00965CBF"/>
    <w:rsid w:val="009773AB"/>
    <w:rsid w:val="00983A14"/>
    <w:rsid w:val="009D02E2"/>
    <w:rsid w:val="009D62FC"/>
    <w:rsid w:val="009D7264"/>
    <w:rsid w:val="009F7DD9"/>
    <w:rsid w:val="00A01876"/>
    <w:rsid w:val="00A445E6"/>
    <w:rsid w:val="00A83CF8"/>
    <w:rsid w:val="00AB22C1"/>
    <w:rsid w:val="00AC1D5F"/>
    <w:rsid w:val="00AD01D5"/>
    <w:rsid w:val="00AD6D1B"/>
    <w:rsid w:val="00B11779"/>
    <w:rsid w:val="00B55C70"/>
    <w:rsid w:val="00B61777"/>
    <w:rsid w:val="00B738F8"/>
    <w:rsid w:val="00B75253"/>
    <w:rsid w:val="00B840E1"/>
    <w:rsid w:val="00BA2FAA"/>
    <w:rsid w:val="00BA68AD"/>
    <w:rsid w:val="00BB4F2F"/>
    <w:rsid w:val="00BB5C75"/>
    <w:rsid w:val="00BB6A2C"/>
    <w:rsid w:val="00C35362"/>
    <w:rsid w:val="00C376BF"/>
    <w:rsid w:val="00C7616A"/>
    <w:rsid w:val="00C82145"/>
    <w:rsid w:val="00C8589F"/>
    <w:rsid w:val="00CB7057"/>
    <w:rsid w:val="00CD3491"/>
    <w:rsid w:val="00CE2A3B"/>
    <w:rsid w:val="00CE2AB7"/>
    <w:rsid w:val="00D11F21"/>
    <w:rsid w:val="00D14777"/>
    <w:rsid w:val="00D32698"/>
    <w:rsid w:val="00D6608E"/>
    <w:rsid w:val="00D75B90"/>
    <w:rsid w:val="00D80CA4"/>
    <w:rsid w:val="00D927EC"/>
    <w:rsid w:val="00DA79CD"/>
    <w:rsid w:val="00DC0535"/>
    <w:rsid w:val="00DD205A"/>
    <w:rsid w:val="00E07C6C"/>
    <w:rsid w:val="00E23DF6"/>
    <w:rsid w:val="00E30384"/>
    <w:rsid w:val="00E5058C"/>
    <w:rsid w:val="00E53D58"/>
    <w:rsid w:val="00E5616E"/>
    <w:rsid w:val="00E71586"/>
    <w:rsid w:val="00E71910"/>
    <w:rsid w:val="00E85E5B"/>
    <w:rsid w:val="00E968D6"/>
    <w:rsid w:val="00EA4801"/>
    <w:rsid w:val="00EA6236"/>
    <w:rsid w:val="00EC360E"/>
    <w:rsid w:val="00ED38E6"/>
    <w:rsid w:val="00ED5CA4"/>
    <w:rsid w:val="00EF5A7D"/>
    <w:rsid w:val="00F03361"/>
    <w:rsid w:val="00F22474"/>
    <w:rsid w:val="00F23B46"/>
    <w:rsid w:val="00F34F5F"/>
    <w:rsid w:val="00F60EDA"/>
    <w:rsid w:val="00F65525"/>
    <w:rsid w:val="00F948A8"/>
    <w:rsid w:val="00F966F0"/>
    <w:rsid w:val="00FC7E34"/>
    <w:rsid w:val="00FE63AF"/>
    <w:rsid w:val="00FF60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6D8A1C-23F3-4DEA-8E7F-4F6276FE4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datespan">
    <w:name w:val="date_span"/>
    <w:basedOn w:val="a0"/>
    <w:rsid w:val="00983A14"/>
  </w:style>
  <w:style w:type="character" w:customStyle="1" w:styleId="numspan">
    <w:name w:val="num_span"/>
    <w:basedOn w:val="a0"/>
    <w:rsid w:val="00983A14"/>
  </w:style>
  <w:style w:type="character" w:styleId="a3">
    <w:name w:val="Hyperlink"/>
    <w:basedOn w:val="a0"/>
    <w:uiPriority w:val="99"/>
    <w:semiHidden/>
    <w:unhideWhenUsed/>
    <w:rsid w:val="00983A14"/>
    <w:rPr>
      <w:color w:val="0000FF"/>
      <w:u w:val="single"/>
    </w:rPr>
  </w:style>
  <w:style w:type="character" w:customStyle="1" w:styleId="downspan">
    <w:name w:val="down_span"/>
    <w:basedOn w:val="a0"/>
    <w:rsid w:val="00983A14"/>
  </w:style>
  <w:style w:type="character" w:customStyle="1" w:styleId="downa">
    <w:name w:val="down_a"/>
    <w:basedOn w:val="a0"/>
    <w:rsid w:val="00983A14"/>
  </w:style>
  <w:style w:type="character" w:customStyle="1" w:styleId="upspan">
    <w:name w:val="up_span"/>
    <w:basedOn w:val="a0"/>
    <w:rsid w:val="00983A14"/>
  </w:style>
  <w:style w:type="character" w:customStyle="1" w:styleId="upa">
    <w:name w:val="up_a"/>
    <w:basedOn w:val="a0"/>
    <w:rsid w:val="00983A14"/>
  </w:style>
  <w:style w:type="paragraph" w:styleId="a4">
    <w:name w:val="Normal (Web)"/>
    <w:basedOn w:val="a"/>
    <w:uiPriority w:val="99"/>
    <w:semiHidden/>
    <w:unhideWhenUsed/>
    <w:rsid w:val="00983A14"/>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170353">
      <w:bodyDiv w:val="1"/>
      <w:marLeft w:val="0"/>
      <w:marRight w:val="0"/>
      <w:marTop w:val="0"/>
      <w:marBottom w:val="0"/>
      <w:divBdr>
        <w:top w:val="none" w:sz="0" w:space="0" w:color="auto"/>
        <w:left w:val="none" w:sz="0" w:space="0" w:color="auto"/>
        <w:bottom w:val="none" w:sz="0" w:space="0" w:color="auto"/>
        <w:right w:val="none" w:sz="0" w:space="0" w:color="auto"/>
      </w:divBdr>
      <w:divsChild>
        <w:div w:id="875045949">
          <w:marLeft w:val="0"/>
          <w:marRight w:val="0"/>
          <w:marTop w:val="0"/>
          <w:marBottom w:val="0"/>
          <w:divBdr>
            <w:top w:val="none" w:sz="0" w:space="0" w:color="auto"/>
            <w:left w:val="single" w:sz="12" w:space="15" w:color="CC333B"/>
            <w:bottom w:val="none" w:sz="0" w:space="0" w:color="auto"/>
            <w:right w:val="none" w:sz="0" w:space="0" w:color="auto"/>
          </w:divBdr>
        </w:div>
        <w:div w:id="1611282960">
          <w:marLeft w:val="0"/>
          <w:marRight w:val="0"/>
          <w:marTop w:val="0"/>
          <w:marBottom w:val="0"/>
          <w:divBdr>
            <w:top w:val="none" w:sz="0" w:space="0" w:color="auto"/>
            <w:left w:val="none" w:sz="0" w:space="0" w:color="auto"/>
            <w:bottom w:val="none" w:sz="0" w:space="0" w:color="auto"/>
            <w:right w:val="none" w:sz="0" w:space="0" w:color="auto"/>
          </w:divBdr>
          <w:divsChild>
            <w:div w:id="1489328233">
              <w:marLeft w:val="0"/>
              <w:marRight w:val="0"/>
              <w:marTop w:val="0"/>
              <w:marBottom w:val="0"/>
              <w:divBdr>
                <w:top w:val="none" w:sz="0" w:space="0" w:color="auto"/>
                <w:left w:val="none" w:sz="0" w:space="0" w:color="auto"/>
                <w:bottom w:val="none" w:sz="0" w:space="0" w:color="auto"/>
                <w:right w:val="none" w:sz="0" w:space="0" w:color="auto"/>
              </w:divBdr>
            </w:div>
            <w:div w:id="134566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002485">
      <w:bodyDiv w:val="1"/>
      <w:marLeft w:val="0"/>
      <w:marRight w:val="0"/>
      <w:marTop w:val="0"/>
      <w:marBottom w:val="0"/>
      <w:divBdr>
        <w:top w:val="none" w:sz="0" w:space="0" w:color="auto"/>
        <w:left w:val="none" w:sz="0" w:space="0" w:color="auto"/>
        <w:bottom w:val="none" w:sz="0" w:space="0" w:color="auto"/>
        <w:right w:val="none" w:sz="0" w:space="0" w:color="auto"/>
      </w:divBdr>
      <w:divsChild>
        <w:div w:id="1742215600">
          <w:marLeft w:val="0"/>
          <w:marRight w:val="0"/>
          <w:marTop w:val="0"/>
          <w:marBottom w:val="0"/>
          <w:divBdr>
            <w:top w:val="none" w:sz="0" w:space="0" w:color="auto"/>
            <w:left w:val="single" w:sz="12" w:space="15" w:color="CC333B"/>
            <w:bottom w:val="none" w:sz="0" w:space="0" w:color="auto"/>
            <w:right w:val="none" w:sz="0" w:space="0" w:color="auto"/>
          </w:divBdr>
        </w:div>
        <w:div w:id="1429156568">
          <w:marLeft w:val="0"/>
          <w:marRight w:val="0"/>
          <w:marTop w:val="0"/>
          <w:marBottom w:val="0"/>
          <w:divBdr>
            <w:top w:val="none" w:sz="0" w:space="0" w:color="auto"/>
            <w:left w:val="none" w:sz="0" w:space="0" w:color="auto"/>
            <w:bottom w:val="none" w:sz="0" w:space="0" w:color="auto"/>
            <w:right w:val="none" w:sz="0" w:space="0" w:color="auto"/>
          </w:divBdr>
          <w:divsChild>
            <w:div w:id="2108651689">
              <w:marLeft w:val="0"/>
              <w:marRight w:val="0"/>
              <w:marTop w:val="0"/>
              <w:marBottom w:val="0"/>
              <w:divBdr>
                <w:top w:val="none" w:sz="0" w:space="0" w:color="auto"/>
                <w:left w:val="none" w:sz="0" w:space="0" w:color="auto"/>
                <w:bottom w:val="none" w:sz="0" w:space="0" w:color="auto"/>
                <w:right w:val="none" w:sz="0" w:space="0" w:color="auto"/>
              </w:divBdr>
            </w:div>
            <w:div w:id="57200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682191">
      <w:bodyDiv w:val="1"/>
      <w:marLeft w:val="0"/>
      <w:marRight w:val="0"/>
      <w:marTop w:val="0"/>
      <w:marBottom w:val="0"/>
      <w:divBdr>
        <w:top w:val="none" w:sz="0" w:space="0" w:color="auto"/>
        <w:left w:val="none" w:sz="0" w:space="0" w:color="auto"/>
        <w:bottom w:val="none" w:sz="0" w:space="0" w:color="auto"/>
        <w:right w:val="none" w:sz="0" w:space="0" w:color="auto"/>
      </w:divBdr>
      <w:divsChild>
        <w:div w:id="605312582">
          <w:marLeft w:val="0"/>
          <w:marRight w:val="0"/>
          <w:marTop w:val="0"/>
          <w:marBottom w:val="0"/>
          <w:divBdr>
            <w:top w:val="none" w:sz="0" w:space="0" w:color="auto"/>
            <w:left w:val="single" w:sz="12" w:space="15" w:color="CC333B"/>
            <w:bottom w:val="none" w:sz="0" w:space="0" w:color="auto"/>
            <w:right w:val="none" w:sz="0" w:space="0" w:color="auto"/>
          </w:divBdr>
        </w:div>
        <w:div w:id="1724672469">
          <w:marLeft w:val="0"/>
          <w:marRight w:val="0"/>
          <w:marTop w:val="0"/>
          <w:marBottom w:val="0"/>
          <w:divBdr>
            <w:top w:val="none" w:sz="0" w:space="0" w:color="auto"/>
            <w:left w:val="none" w:sz="0" w:space="0" w:color="auto"/>
            <w:bottom w:val="none" w:sz="0" w:space="0" w:color="auto"/>
            <w:right w:val="none" w:sz="0" w:space="0" w:color="auto"/>
          </w:divBdr>
          <w:divsChild>
            <w:div w:id="1512984105">
              <w:marLeft w:val="0"/>
              <w:marRight w:val="0"/>
              <w:marTop w:val="0"/>
              <w:marBottom w:val="0"/>
              <w:divBdr>
                <w:top w:val="none" w:sz="0" w:space="0" w:color="auto"/>
                <w:left w:val="none" w:sz="0" w:space="0" w:color="auto"/>
                <w:bottom w:val="none" w:sz="0" w:space="0" w:color="auto"/>
                <w:right w:val="none" w:sz="0" w:space="0" w:color="auto"/>
              </w:divBdr>
            </w:div>
            <w:div w:id="33122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ervice.weibo.com/share/share.php?appkey=&amp;title=%27%E8%82%A1%E8%BD%AC%E7%B3%BB%E7%BB%9F%E5%85%AC%E5%91%8A%E3%80%942020%E3%80%9564%E5%8F%B7%C2%A0%E2%80%8D%E4%B8%BA%E4%BA%86%E8%A7%84%E8%8C%83%E4%BF%9D%E8%8D%90%E6%9C%BA%E6%9E%84%E5%9C%A8%E5%85%A8%E5%9B%BD%E4%B8%AD%E5%B0%8F%E4%BC%81%E4%B8%9A%E8%82%A1%E4%BB%BD%E8%BD%AC%E8%AE%A9%E7%B3%BB%E7%BB%9F%E5%BC%80%E5%B1%95%E8%82%A1%E7%A5%A8%E5%90%91%E4%B8%8D%E7%89%B9%E5%AE%9A%E5%90%88%E6%A0%BC%E6%8A%95%E8%B5%84%E8%80%85%E5%85%AC%E5%BC%80%E5%8F%91%E8%A1%8C%E4%BF%9D%E8%8D%90%E4%B8%9A%E5%8A%A1%EF%BC%8C%E6%8F%90%E9%AB%98%E6%8C%82%E7%89%8C%E5%85%AC%E5%8F%B8%E8%B4%A8%E9%87%8F%E5%92%8C%E4%BF%9D%E8%8D%90%E6%9C%BA%E6%9E%84%E6%89%A7%E4%B8%9A%E6%B0%B4%E5%B9%B3%EF%BC%8C%E5%85%A8%E5%9B%BD%E4%B8%AD%E5%B0%8F%E4%BC%81%E4%B8%9A%E8%82%A1%E4%BB%BD%E8%BD%AC%E8%AE%A9%E7%B3%BB%E7%BB%9F%E6%9C%89%E9%99%90%E8%B4%A3%E4%BB%BB%E5%85%AC%E5%8F%B8%E5%88%B6%E5%AE%9A%E4%BA%86%E3%80%8A%E5%85%A8%E5%9B%BD%E4%B8%AD%E5%B0%8F%E4%BC%81%E4%B8%9A%E8%82%A1%E4%BB%BD%E8%BD%AC%E8%AE%A9%E7%B3%BB%E7%BB%9F%E8%82%A1%E7%A5%A8%E5%90%91%E4%B8%8D%E7%89%B9%E5%AE%9A%E5%90%88%E6%A0%BC%E6%8A%95%E8%B5%84%E8%80%85%E5%85%AC%E5%BC%80%E5%8F%91%E8%A1%8C%E4%BF%9D%E8%8D%90%E4%B8%9A%E5%8A%A1%E7%AE%A1%E7%90%86%E7%BB%86%E5%88%99%EF%BC%88%E8%AF%95%E8%A1%8C%EF%BC%89%E3%80%8B%E3%80%82%E7%BB%8F%E4%B8%AD%E5%9B%BD%E8%AF%81%E7%9B%91%E4%BC%9A%E6%89%B9%E5%87%86%27&amp;url=http://www.neeq.com.cn//www.neeq.com.cn/important_news/200007334.html&amp;pic=&amp;searchPic=false&amp;style=simple" TargetMode="External"/><Relationship Id="rId12" Type="http://schemas.openxmlformats.org/officeDocument/2006/relationships/hyperlink" Target="http://www.neeq.com.cn/uploads/1/file/public/202001/20200119201323_vpolqcjhnb.docx"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hyperlink" Target="javascript:void(0);" TargetMode="External"/><Relationship Id="rId10" Type="http://schemas.openxmlformats.org/officeDocument/2006/relationships/image" Target="media/image4.png"/><Relationship Id="rId4" Type="http://schemas.openxmlformats.org/officeDocument/2006/relationships/image" Target="media/image1.png"/><Relationship Id="rId9" Type="http://schemas.openxmlformats.org/officeDocument/2006/relationships/hyperlink" Target="javascript:void(0)"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145</Words>
  <Characters>832</Characters>
  <Application>Microsoft Office Word</Application>
  <DocSecurity>0</DocSecurity>
  <Lines>6</Lines>
  <Paragraphs>1</Paragraphs>
  <ScaleCrop>false</ScaleCrop>
  <Company/>
  <LinksUpToDate>false</LinksUpToDate>
  <CharactersWithSpaces>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jiangsu</dc:creator>
  <cp:keywords/>
  <dc:description/>
  <cp:lastModifiedBy>jiangsu</cp:lastModifiedBy>
  <cp:revision>5</cp:revision>
  <dcterms:created xsi:type="dcterms:W3CDTF">2020-01-20T05:41:00Z</dcterms:created>
  <dcterms:modified xsi:type="dcterms:W3CDTF">2020-01-20T05:46:00Z</dcterms:modified>
</cp:coreProperties>
</file>