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46" w:rsidRPr="005A1724" w:rsidRDefault="00B63446" w:rsidP="00B63446">
      <w:pPr>
        <w:pStyle w:val="2"/>
        <w:jc w:val="center"/>
        <w:rPr>
          <w:rFonts w:ascii="宋体" w:eastAsia="宋体" w:hAnsi="宋体"/>
          <w:sz w:val="24"/>
          <w:szCs w:val="24"/>
        </w:rPr>
      </w:pPr>
      <w:bookmarkStart w:id="0" w:name="_Toc413164639"/>
      <w:bookmarkStart w:id="1" w:name="_Toc430016182"/>
      <w:bookmarkStart w:id="2" w:name="_Toc527356830"/>
      <w:bookmarkStart w:id="3" w:name="_Toc377628876"/>
      <w:r w:rsidRPr="005A1724">
        <w:rPr>
          <w:rFonts w:ascii="宋体" w:eastAsia="宋体" w:hAnsi="宋体" w:hint="eastAsia"/>
          <w:sz w:val="24"/>
          <w:szCs w:val="24"/>
        </w:rPr>
        <w:t>中小企业板信息披露业务备忘录第2</w:t>
      </w:r>
      <w:r w:rsidRPr="005A1724">
        <w:rPr>
          <w:rFonts w:ascii="宋体" w:eastAsia="宋体" w:hAnsi="宋体"/>
          <w:sz w:val="24"/>
          <w:szCs w:val="24"/>
        </w:rPr>
        <w:t>号：定期报告披露相关事项</w:t>
      </w:r>
      <w:bookmarkEnd w:id="0"/>
      <w:bookmarkEnd w:id="1"/>
      <w:bookmarkEnd w:id="2"/>
    </w:p>
    <w:p w:rsidR="00B63446" w:rsidRPr="005A1724" w:rsidRDefault="00B63446" w:rsidP="00B63446">
      <w:pPr>
        <w:snapToGrid w:val="0"/>
        <w:spacing w:line="360" w:lineRule="auto"/>
        <w:jc w:val="center"/>
        <w:rPr>
          <w:rFonts w:ascii="宋体" w:hAnsi="宋体"/>
          <w:b/>
          <w:bCs/>
          <w:sz w:val="24"/>
          <w:szCs w:val="24"/>
          <w:u w:val="single"/>
        </w:rPr>
      </w:pPr>
    </w:p>
    <w:p w:rsidR="00B63446" w:rsidRPr="005A1724" w:rsidRDefault="00B63446" w:rsidP="00B63446">
      <w:pPr>
        <w:snapToGrid w:val="0"/>
        <w:spacing w:line="360" w:lineRule="auto"/>
        <w:jc w:val="center"/>
        <w:rPr>
          <w:rFonts w:ascii="宋体" w:hAnsi="宋体"/>
          <w:b/>
          <w:bCs/>
          <w:sz w:val="24"/>
          <w:szCs w:val="24"/>
        </w:rPr>
      </w:pPr>
      <w:r w:rsidRPr="005A1724">
        <w:rPr>
          <w:rFonts w:ascii="宋体" w:hAnsi="宋体"/>
          <w:b/>
          <w:bCs/>
          <w:sz w:val="24"/>
          <w:szCs w:val="24"/>
          <w:u w:val="single"/>
        </w:rPr>
        <w:t>201</w:t>
      </w:r>
      <w:r w:rsidR="00100139">
        <w:rPr>
          <w:rFonts w:ascii="宋体" w:hAnsi="宋体" w:hint="eastAsia"/>
          <w:b/>
          <w:bCs/>
          <w:sz w:val="24"/>
          <w:szCs w:val="24"/>
          <w:u w:val="single"/>
        </w:rPr>
        <w:t>9</w:t>
      </w:r>
      <w:r w:rsidRPr="005A1724">
        <w:rPr>
          <w:rFonts w:ascii="宋体" w:hAnsi="宋体"/>
          <w:b/>
          <w:bCs/>
          <w:sz w:val="24"/>
          <w:szCs w:val="24"/>
          <w:u w:val="single"/>
        </w:rPr>
        <w:t>年</w:t>
      </w:r>
      <w:r w:rsidR="00100139">
        <w:rPr>
          <w:rFonts w:ascii="宋体" w:hAnsi="宋体" w:hint="eastAsia"/>
          <w:b/>
          <w:bCs/>
          <w:sz w:val="24"/>
          <w:szCs w:val="24"/>
          <w:u w:val="single"/>
        </w:rPr>
        <w:t>1</w:t>
      </w:r>
      <w:r w:rsidRPr="005A1724">
        <w:rPr>
          <w:rFonts w:ascii="宋体" w:hAnsi="宋体" w:hint="eastAsia"/>
          <w:b/>
          <w:bCs/>
          <w:sz w:val="24"/>
          <w:szCs w:val="24"/>
          <w:u w:val="single"/>
        </w:rPr>
        <w:t>月</w:t>
      </w:r>
      <w:r w:rsidRPr="005A1724">
        <w:rPr>
          <w:rFonts w:ascii="宋体" w:hAnsi="宋体"/>
          <w:b/>
          <w:bCs/>
          <w:sz w:val="24"/>
          <w:szCs w:val="24"/>
          <w:u w:val="single"/>
        </w:rPr>
        <w:t xml:space="preserve">修订                        </w:t>
      </w:r>
      <w:r w:rsidRPr="005A1724">
        <w:rPr>
          <w:rFonts w:ascii="宋体" w:hAnsi="宋体" w:hint="eastAsia"/>
          <w:b/>
          <w:bCs/>
          <w:sz w:val="24"/>
          <w:szCs w:val="24"/>
          <w:u w:val="single"/>
        </w:rPr>
        <w:t>深交所中小板公司管理部</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为提高中小企业板上市公司定期报告信息披露质量，做好定期报告编制、报送和披露工作，规范定期报告编报期间公司及其董事、监事、高级管理人员、控股股东、实际控制人、社会中介机构等相关各方的行为，根据有关法律法规和本所《股票上市规则》等规定，特制定本备忘录，请遵照执行。</w:t>
      </w:r>
    </w:p>
    <w:p w:rsidR="00B63446" w:rsidRPr="00F26336" w:rsidRDefault="00B63446" w:rsidP="00B63446">
      <w:pPr>
        <w:autoSpaceDE w:val="0"/>
        <w:autoSpaceDN w:val="0"/>
        <w:adjustRightInd w:val="0"/>
        <w:spacing w:line="360" w:lineRule="auto"/>
        <w:ind w:firstLineChars="200" w:firstLine="480"/>
        <w:rPr>
          <w:rFonts w:ascii="宋体" w:hAnsi="宋体"/>
          <w:sz w:val="24"/>
          <w:szCs w:val="24"/>
        </w:rPr>
      </w:pPr>
    </w:p>
    <w:p w:rsidR="00B63446" w:rsidRPr="00C12018" w:rsidRDefault="00B63446" w:rsidP="00B63446">
      <w:pPr>
        <w:autoSpaceDE w:val="0"/>
        <w:autoSpaceDN w:val="0"/>
        <w:adjustRightInd w:val="0"/>
        <w:spacing w:line="360" w:lineRule="auto"/>
        <w:ind w:firstLineChars="200" w:firstLine="482"/>
        <w:jc w:val="left"/>
        <w:rPr>
          <w:rFonts w:ascii="宋体" w:hAnsi="宋体"/>
          <w:b/>
          <w:sz w:val="24"/>
          <w:szCs w:val="24"/>
        </w:rPr>
      </w:pPr>
      <w:r w:rsidRPr="00C12018">
        <w:rPr>
          <w:rFonts w:ascii="宋体" w:hAnsi="宋体" w:hint="eastAsia"/>
          <w:b/>
          <w:sz w:val="24"/>
          <w:szCs w:val="24"/>
        </w:rPr>
        <w:t>一、定期报告披露的一般要求</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（一）基本要求</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公司应当按照中国证券监督管理委员会（以下简称“中国证监会”）相关公告、《公开发行证券的公司信息披露内容与格式准则第</w:t>
      </w:r>
      <w:r w:rsidRPr="00C12018">
        <w:rPr>
          <w:rFonts w:ascii="宋体" w:hAnsi="宋体"/>
          <w:sz w:val="24"/>
          <w:szCs w:val="24"/>
        </w:rPr>
        <w:t>2</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年度报告的内容与格式》（以下简称“《年报准则》”）、《公开发行证券的公司信息披露内容与格式准则第</w:t>
      </w:r>
      <w:r w:rsidRPr="00C12018">
        <w:rPr>
          <w:rFonts w:ascii="宋体" w:hAnsi="宋体"/>
          <w:sz w:val="24"/>
          <w:szCs w:val="24"/>
        </w:rPr>
        <w:t>3</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半年度报告的内容与格式》、《公开发行证券的公司信息披露编报规则第</w:t>
      </w:r>
      <w:r w:rsidRPr="00C12018">
        <w:rPr>
          <w:rFonts w:ascii="宋体" w:hAnsi="宋体"/>
          <w:sz w:val="24"/>
          <w:szCs w:val="24"/>
        </w:rPr>
        <w:t>13</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季度报告的内容与格式特别规定》、《公开发行证券的公司信息披露编报规则第</w:t>
      </w:r>
      <w:r w:rsidRPr="00C12018">
        <w:rPr>
          <w:rFonts w:ascii="宋体" w:hAnsi="宋体"/>
          <w:sz w:val="24"/>
          <w:szCs w:val="24"/>
        </w:rPr>
        <w:t>15</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财务报告的一般规定》（以下简称“</w:t>
      </w:r>
      <w:r w:rsidRPr="00C12018">
        <w:rPr>
          <w:rFonts w:ascii="宋体" w:hAnsi="宋体"/>
          <w:sz w:val="24"/>
          <w:szCs w:val="24"/>
        </w:rPr>
        <w:t>15</w:t>
      </w:r>
      <w:r w:rsidRPr="00C12018">
        <w:rPr>
          <w:rFonts w:ascii="宋体" w:hAnsi="宋体" w:hint="eastAsia"/>
          <w:sz w:val="24"/>
          <w:szCs w:val="24"/>
        </w:rPr>
        <w:t>号编报规则”）、《深圳证券交易所股票上市规则》（以下简称“《股票上市规则》”）、《深圳证券交易所中小企业板上市公司规范运作指引》（以下简称“《规范运作指引》”）、本所备忘录等要求编制、报送和披露定期报告及财务报告。</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（二）披露时间</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公司应当根据《股票上市规则》第</w:t>
      </w:r>
      <w:r w:rsidRPr="00C12018">
        <w:rPr>
          <w:rFonts w:ascii="宋体" w:hAnsi="宋体"/>
          <w:sz w:val="24"/>
          <w:szCs w:val="24"/>
        </w:rPr>
        <w:t>6.2</w:t>
      </w:r>
      <w:r w:rsidRPr="00C12018">
        <w:rPr>
          <w:rFonts w:ascii="宋体" w:hAnsi="宋体" w:hint="eastAsia"/>
          <w:sz w:val="24"/>
          <w:szCs w:val="24"/>
        </w:rPr>
        <w:t>条、第</w:t>
      </w:r>
      <w:r w:rsidRPr="00C12018">
        <w:rPr>
          <w:rFonts w:ascii="宋体" w:hAnsi="宋体"/>
          <w:sz w:val="24"/>
          <w:szCs w:val="24"/>
        </w:rPr>
        <w:t>6.3</w:t>
      </w:r>
      <w:r w:rsidRPr="00C12018">
        <w:rPr>
          <w:rFonts w:ascii="宋体" w:hAnsi="宋体" w:hint="eastAsia"/>
          <w:sz w:val="24"/>
          <w:szCs w:val="24"/>
        </w:rPr>
        <w:t>条的要求及时披露定期报告。预计不能在</w:t>
      </w:r>
      <w:r w:rsidRPr="00C12018">
        <w:rPr>
          <w:rFonts w:ascii="宋体" w:hAnsi="宋体"/>
          <w:sz w:val="24"/>
          <w:szCs w:val="24"/>
        </w:rPr>
        <w:t>4</w:t>
      </w:r>
      <w:r w:rsidRPr="00C12018">
        <w:rPr>
          <w:rFonts w:ascii="宋体" w:hAnsi="宋体" w:hint="eastAsia"/>
          <w:sz w:val="24"/>
          <w:szCs w:val="24"/>
        </w:rPr>
        <w:t>月</w:t>
      </w:r>
      <w:r w:rsidRPr="00C12018">
        <w:rPr>
          <w:rFonts w:ascii="宋体" w:hAnsi="宋体"/>
          <w:sz w:val="24"/>
          <w:szCs w:val="24"/>
        </w:rPr>
        <w:t>30</w:t>
      </w:r>
      <w:r w:rsidRPr="00C12018">
        <w:rPr>
          <w:rFonts w:ascii="宋体" w:hAnsi="宋体" w:hint="eastAsia"/>
          <w:sz w:val="24"/>
          <w:szCs w:val="24"/>
        </w:rPr>
        <w:t>日前披露年度报告或第一季度报告的，应当在</w:t>
      </w:r>
      <w:r w:rsidRPr="00C12018">
        <w:rPr>
          <w:rFonts w:ascii="宋体" w:hAnsi="宋体"/>
          <w:sz w:val="24"/>
          <w:szCs w:val="24"/>
        </w:rPr>
        <w:t>4</w:t>
      </w:r>
      <w:r w:rsidRPr="00C12018">
        <w:rPr>
          <w:rFonts w:ascii="宋体" w:hAnsi="宋体" w:hint="eastAsia"/>
          <w:sz w:val="24"/>
          <w:szCs w:val="24"/>
        </w:rPr>
        <w:t>月</w:t>
      </w:r>
      <w:r w:rsidRPr="00C12018">
        <w:rPr>
          <w:rFonts w:ascii="宋体" w:hAnsi="宋体"/>
          <w:sz w:val="24"/>
          <w:szCs w:val="24"/>
        </w:rPr>
        <w:t>15</w:t>
      </w:r>
      <w:r w:rsidRPr="00C12018">
        <w:rPr>
          <w:rFonts w:ascii="宋体" w:hAnsi="宋体" w:hint="eastAsia"/>
          <w:sz w:val="24"/>
          <w:szCs w:val="24"/>
        </w:rPr>
        <w:t>日前向本所提交书面报告；预计不能在</w:t>
      </w:r>
      <w:r w:rsidRPr="00C12018">
        <w:rPr>
          <w:rFonts w:ascii="宋体" w:hAnsi="宋体"/>
          <w:sz w:val="24"/>
          <w:szCs w:val="24"/>
        </w:rPr>
        <w:t>8</w:t>
      </w:r>
      <w:r w:rsidRPr="00C12018">
        <w:rPr>
          <w:rFonts w:ascii="宋体" w:hAnsi="宋体" w:hint="eastAsia"/>
          <w:sz w:val="24"/>
          <w:szCs w:val="24"/>
        </w:rPr>
        <w:t>月</w:t>
      </w:r>
      <w:r w:rsidRPr="00C12018">
        <w:rPr>
          <w:rFonts w:ascii="宋体" w:hAnsi="宋体"/>
          <w:sz w:val="24"/>
          <w:szCs w:val="24"/>
        </w:rPr>
        <w:t>31</w:t>
      </w:r>
      <w:r w:rsidRPr="00C12018">
        <w:rPr>
          <w:rFonts w:ascii="宋体" w:hAnsi="宋体" w:hint="eastAsia"/>
          <w:sz w:val="24"/>
          <w:szCs w:val="24"/>
        </w:rPr>
        <w:t>日前披露半年度报告的，应当在</w:t>
      </w:r>
      <w:r w:rsidRPr="00C12018">
        <w:rPr>
          <w:rFonts w:ascii="宋体" w:hAnsi="宋体"/>
          <w:sz w:val="24"/>
          <w:szCs w:val="24"/>
        </w:rPr>
        <w:t>8</w:t>
      </w:r>
      <w:r w:rsidRPr="00C12018">
        <w:rPr>
          <w:rFonts w:ascii="宋体" w:hAnsi="宋体" w:hint="eastAsia"/>
          <w:sz w:val="24"/>
          <w:szCs w:val="24"/>
        </w:rPr>
        <w:t>月</w:t>
      </w:r>
      <w:r w:rsidRPr="00C12018">
        <w:rPr>
          <w:rFonts w:ascii="宋体" w:hAnsi="宋体"/>
          <w:sz w:val="24"/>
          <w:szCs w:val="24"/>
        </w:rPr>
        <w:t>15</w:t>
      </w:r>
      <w:r w:rsidRPr="00C12018">
        <w:rPr>
          <w:rFonts w:ascii="宋体" w:hAnsi="宋体" w:hint="eastAsia"/>
          <w:sz w:val="24"/>
          <w:szCs w:val="24"/>
        </w:rPr>
        <w:t>日前向本所提交书面报告；预计不能在10月31日前披露第三季度报告的，应当在10月15日前向本所提交书面报告。同时公告不能按期披露的原因、解决方案及延期披露的最后期限。</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对于未在规定期限内披露定期报告的公司，本所将按照《股票上市规则》的</w:t>
      </w:r>
      <w:r w:rsidRPr="00C12018">
        <w:rPr>
          <w:rFonts w:ascii="宋体" w:hAnsi="宋体" w:hint="eastAsia"/>
          <w:sz w:val="24"/>
          <w:szCs w:val="24"/>
        </w:rPr>
        <w:lastRenderedPageBreak/>
        <w:t>规定，对公司股票及其衍生品种实施停牌，并对公司及相关人员予以公开谴责。</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本所根据均衡原则统筹安排定期报告的披露时间，上市公司应当按照本所安排的时间披露定期报告。如有特殊原因需要变更披露时间的，公司原则上应当提前5个交易日向本所提出申请，经本所同意后方可变更。如有特殊原因需要延期披露，且向本所申请时离原披露时间不足5个交易日的，经本所同意后还应当对外公告不能按期披露的原因、解决方案及延期披露的最后期限。本所原则上只接受一次变更申请。</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（三）业绩预告及快报</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公司应当按照《中小企业板信息披露业务备忘录第</w:t>
      </w:r>
      <w:r w:rsidRPr="00C12018">
        <w:rPr>
          <w:rFonts w:ascii="宋体" w:hAnsi="宋体"/>
          <w:sz w:val="24"/>
          <w:szCs w:val="24"/>
        </w:rPr>
        <w:t>1</w:t>
      </w:r>
      <w:r w:rsidRPr="00C12018">
        <w:rPr>
          <w:rFonts w:ascii="宋体" w:hAnsi="宋体" w:hint="eastAsia"/>
          <w:sz w:val="24"/>
          <w:szCs w:val="24"/>
        </w:rPr>
        <w:t>号：业绩预告、业绩快报及其修正》的相关规定执行。在定期报告披露前如出现业绩提前泄漏或者因业绩传闻导致公司股票及其衍生品种交易异常波动的，公司应当及时按照本所《股票上市规则》第</w:t>
      </w:r>
      <w:r w:rsidRPr="00C12018">
        <w:rPr>
          <w:rFonts w:ascii="宋体" w:hAnsi="宋体"/>
          <w:sz w:val="24"/>
          <w:szCs w:val="24"/>
        </w:rPr>
        <w:t>6.9</w:t>
      </w:r>
      <w:r w:rsidRPr="00C12018">
        <w:rPr>
          <w:rFonts w:ascii="宋体" w:hAnsi="宋体" w:hint="eastAsia"/>
          <w:sz w:val="24"/>
          <w:szCs w:val="24"/>
        </w:rPr>
        <w:t>条的规定，披露报告期相关财务数据。</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（四）</w:t>
      </w:r>
      <w:r w:rsidR="00E86D47" w:rsidRPr="00E86D47">
        <w:rPr>
          <w:rFonts w:ascii="宋体" w:hAnsi="宋体" w:hint="eastAsia"/>
          <w:b/>
          <w:sz w:val="24"/>
          <w:szCs w:val="24"/>
        </w:rPr>
        <w:t>暂停、终止上市风险</w:t>
      </w:r>
      <w:r w:rsidR="00E86D47">
        <w:rPr>
          <w:rFonts w:ascii="宋体" w:hAnsi="宋体" w:hint="eastAsia"/>
          <w:b/>
          <w:sz w:val="24"/>
          <w:szCs w:val="24"/>
        </w:rPr>
        <w:t>提示</w:t>
      </w:r>
    </w:p>
    <w:p w:rsidR="00B63446" w:rsidRPr="00C12018" w:rsidRDefault="00E86D47" w:rsidP="00B63446">
      <w:pPr>
        <w:autoSpaceDE w:val="0"/>
        <w:autoSpaceDN w:val="0"/>
        <w:adjustRightInd w:val="0"/>
        <w:spacing w:line="360" w:lineRule="auto"/>
        <w:ind w:firstLineChars="200" w:firstLine="480"/>
        <w:rPr>
          <w:rFonts w:ascii="宋体" w:hAnsi="宋体"/>
          <w:sz w:val="24"/>
          <w:szCs w:val="24"/>
        </w:rPr>
      </w:pPr>
      <w:r w:rsidRPr="00E86D47">
        <w:rPr>
          <w:rFonts w:ascii="宋体" w:hAnsi="宋体" w:hint="eastAsia"/>
          <w:sz w:val="24"/>
          <w:szCs w:val="24"/>
        </w:rPr>
        <w:t>构成重大违法强制退市情形</w:t>
      </w:r>
      <w:r>
        <w:rPr>
          <w:rFonts w:ascii="宋体" w:hAnsi="宋体" w:hint="eastAsia"/>
          <w:sz w:val="24"/>
          <w:szCs w:val="24"/>
        </w:rPr>
        <w:t>，</w:t>
      </w:r>
      <w:r w:rsidRPr="00E86D47">
        <w:rPr>
          <w:rFonts w:ascii="宋体" w:hAnsi="宋体" w:hint="eastAsia"/>
          <w:sz w:val="24"/>
          <w:szCs w:val="24"/>
        </w:rPr>
        <w:t>公司股票被实施退市风险警示，或者暂停上市的，公司董事会应当在定期报告中对其股票还可能被终止上市的风险进行专项评估，提出应对预案并予以披露。</w:t>
      </w:r>
      <w:r w:rsidR="00725CE3" w:rsidRPr="00725CE3">
        <w:rPr>
          <w:rFonts w:ascii="宋体" w:hAnsi="宋体" w:hint="eastAsia"/>
          <w:sz w:val="24"/>
          <w:szCs w:val="24"/>
        </w:rPr>
        <w:t>面临终止上市风险的公司，还应同时披露终止上市后投资者关系管理工作的详细安排和计划。</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（五）非经常性损益的披露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公司应当根据《公开发行证券的公司信息披露解释性公告第</w:t>
      </w:r>
      <w:r w:rsidRPr="00C12018">
        <w:rPr>
          <w:rFonts w:ascii="宋体" w:hAnsi="宋体"/>
          <w:sz w:val="24"/>
          <w:szCs w:val="24"/>
        </w:rPr>
        <w:t>1</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非经常性损益》的规定，在定期报告中披露非经常性损益的项目和金额，对于非经常性损益绝对值超过公司净利润绝对值</w:t>
      </w:r>
      <w:r w:rsidRPr="00C12018">
        <w:rPr>
          <w:rFonts w:ascii="宋体" w:hAnsi="宋体"/>
          <w:sz w:val="24"/>
          <w:szCs w:val="24"/>
        </w:rPr>
        <w:t>5</w:t>
      </w:r>
      <w:r w:rsidRPr="00C12018">
        <w:rPr>
          <w:rFonts w:ascii="宋体" w:hAnsi="宋体" w:hint="eastAsia"/>
          <w:sz w:val="24"/>
          <w:szCs w:val="24"/>
        </w:rPr>
        <w:t>％的必须逐项进行说明；对于非经常性损益绝对值达到净利润绝对值</w:t>
      </w:r>
      <w:r w:rsidRPr="00C12018">
        <w:rPr>
          <w:rFonts w:ascii="宋体" w:hAnsi="宋体"/>
          <w:sz w:val="24"/>
          <w:szCs w:val="24"/>
        </w:rPr>
        <w:t>10</w:t>
      </w:r>
      <w:r w:rsidRPr="00C12018">
        <w:rPr>
          <w:rFonts w:ascii="宋体" w:hAnsi="宋体" w:hint="eastAsia"/>
          <w:sz w:val="24"/>
          <w:szCs w:val="24"/>
        </w:rPr>
        <w:t>％以上的非经常性损益项目还应当比较其近两年的变化情况及变化原因，说明其与公司主营业务的关系及对报告期业绩的影响程度，并要求会计师事务所对非经常性损益及其说明的真实性、准确性、完整性和合理性进行核实（如经审计）。</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公司在定期报告中披露比较期间扣除非经常性损益的净利润时，应当按照规定的非经常性损益最新统一口径计算。</w:t>
      </w:r>
    </w:p>
    <w:p w:rsidR="00B63446" w:rsidRPr="00C12018" w:rsidRDefault="00B63446" w:rsidP="00B63446">
      <w:pPr>
        <w:autoSpaceDE w:val="0"/>
        <w:autoSpaceDN w:val="0"/>
        <w:adjustRightInd w:val="0"/>
        <w:spacing w:line="360" w:lineRule="auto"/>
        <w:ind w:firstLineChars="200" w:firstLine="482"/>
        <w:rPr>
          <w:rFonts w:ascii="宋体" w:hAnsi="宋体"/>
          <w:sz w:val="24"/>
          <w:szCs w:val="24"/>
        </w:rPr>
      </w:pPr>
      <w:r w:rsidRPr="00C12018">
        <w:rPr>
          <w:rFonts w:ascii="宋体" w:hAnsi="宋体" w:hint="eastAsia"/>
          <w:b/>
          <w:sz w:val="24"/>
          <w:szCs w:val="24"/>
        </w:rPr>
        <w:t>（六）利润分配和资本公积转增股本方案的确定和披露</w:t>
      </w:r>
    </w:p>
    <w:p w:rsidR="00B63446"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公司应当按照中国证监会《关于进一步落实上市公司现金分红有关事项的通</w:t>
      </w:r>
      <w:r w:rsidRPr="00C12018">
        <w:rPr>
          <w:rFonts w:ascii="宋体" w:hAnsi="宋体" w:hint="eastAsia"/>
          <w:sz w:val="24"/>
          <w:szCs w:val="24"/>
        </w:rPr>
        <w:lastRenderedPageBreak/>
        <w:t>知》、《上市公司监管指引第</w:t>
      </w:r>
      <w:r w:rsidRPr="00C12018">
        <w:rPr>
          <w:rFonts w:ascii="宋体" w:hAnsi="宋体"/>
          <w:sz w:val="24"/>
          <w:szCs w:val="24"/>
        </w:rPr>
        <w:t>3</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上市公司现金分红》和本所《规范运作指引》、公司章程的规定执行。披露的利润分配和资本公积金转增股本方案应当符合有关法律法规或者公司确定的利润分配政策、利润分配计划、股东长期回报规划以及作出的相关承诺。</w:t>
      </w:r>
    </w:p>
    <w:p w:rsidR="00DC0A6A" w:rsidRPr="00DC0A6A" w:rsidRDefault="00DC0A6A" w:rsidP="00DC0A6A">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公司董事会制定现金分红方案时，应当综合考虑所处行业特点、发展阶段、自身经营模式、盈利水平以及是否有重大资金支出安排等因素，确保现金分红占利润分配的比例达到中国证监会的最低要求。</w:t>
      </w:r>
      <w:r w:rsidRPr="005A1724">
        <w:rPr>
          <w:rFonts w:ascii="宋体" w:hAnsi="宋体" w:hint="eastAsia"/>
          <w:sz w:val="24"/>
          <w:szCs w:val="24"/>
        </w:rPr>
        <w:t>若上市公司因母公司层面年末可供分配利润为负值或因母公司层面年末可供分配利润较小而未提出现金利润分配方案，但合并层面年末可供分配利润为正值且较大的，应结合主要子公司报告期的盈利情况、现金分红政策及近三年向母公司分红情况等因素，披露母公司年末可供分配利润为负值或金额较小的具体原因。</w:t>
      </w:r>
    </w:p>
    <w:p w:rsidR="008D7B5A"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制定的利润分配方案若涉及高送转（每10股送转合计超过8股（含8股）），公司应当按照</w:t>
      </w:r>
      <w:r w:rsidR="00292C3D" w:rsidRPr="00292C3D">
        <w:rPr>
          <w:rFonts w:ascii="宋体" w:hAnsi="宋体" w:hint="eastAsia"/>
          <w:sz w:val="24"/>
          <w:szCs w:val="24"/>
        </w:rPr>
        <w:t>《上市公司信息披露指引第1号——高比例送转股份》</w:t>
      </w:r>
      <w:r w:rsidR="00292C3D">
        <w:rPr>
          <w:rFonts w:ascii="宋体" w:hAnsi="宋体" w:hint="eastAsia"/>
          <w:sz w:val="24"/>
          <w:szCs w:val="24"/>
        </w:rPr>
        <w:t>和</w:t>
      </w:r>
      <w:r w:rsidRPr="00C12018">
        <w:rPr>
          <w:rFonts w:ascii="宋体" w:hAnsi="宋体" w:hint="eastAsia"/>
          <w:sz w:val="24"/>
          <w:szCs w:val="24"/>
        </w:rPr>
        <w:t>《中小企业板信息披露业务备忘录第13号：上市公司信息披露公告格式》第43号的规定披露相关内容。</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（七）股本变动及股东情况</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1、公司应当按照报告期末股东实际持股比例的排列顺序披露公司前十名股东的名称、报告期内股份增减变动的情况、期末持股数量、所持股份类别及所持股份质押、冻结以及参与融资融券业务的情况。</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如公司的某位股东既持有公司的限售股份又持有公司的无限售条件股份，则公司仍需要以该股东持有的无限售条件股份数量判断其是否应当列示在前十名无限售条件股东中。</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2、公司股东通过客户信用交易担保证券账户持有的股票应当与其通过普通证券账户持有的股票合并计算，并在“参与融资融券业务股东情况说明”中予以注解，说明公司股东</w:t>
      </w:r>
      <w:r w:rsidRPr="00C12018">
        <w:rPr>
          <w:rFonts w:ascii="宋体" w:hAnsi="宋体"/>
          <w:sz w:val="24"/>
          <w:szCs w:val="24"/>
        </w:rPr>
        <w:t>XX除通过普通证券账户持有XX股外，还通过XX证券公司客户信用交易担保证券账户持有XX股，实</w:t>
      </w:r>
      <w:r w:rsidRPr="00C12018">
        <w:rPr>
          <w:rFonts w:ascii="宋体" w:hAnsi="宋体" w:hint="eastAsia"/>
          <w:sz w:val="24"/>
          <w:szCs w:val="24"/>
        </w:rPr>
        <w:t>际合计持有</w:t>
      </w:r>
      <w:r w:rsidRPr="00C12018">
        <w:rPr>
          <w:rFonts w:ascii="宋体" w:hAnsi="宋体"/>
          <w:sz w:val="24"/>
          <w:szCs w:val="24"/>
        </w:rPr>
        <w:t>XX</w:t>
      </w:r>
      <w:r w:rsidRPr="00C12018">
        <w:rPr>
          <w:rFonts w:ascii="宋体" w:hAnsi="宋体" w:hint="eastAsia"/>
          <w:sz w:val="24"/>
          <w:szCs w:val="24"/>
        </w:rPr>
        <w:t>股。</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（八）会计政策、会计估计变更和会计差错更正</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公司发生会计政策变更且需在报告期内生效的，应当按照《规范运作指引》第七章第五节的规定，最迟在当期定期报告披露前履行完毕有关审批程序和临时</w:t>
      </w:r>
      <w:r w:rsidRPr="00C12018">
        <w:rPr>
          <w:rFonts w:ascii="宋体" w:hAnsi="宋体" w:hint="eastAsia"/>
          <w:sz w:val="24"/>
          <w:szCs w:val="24"/>
        </w:rPr>
        <w:lastRenderedPageBreak/>
        <w:t>报告披露义务。</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公司变更会计估计的，从会计估计变更日起采用未来适用法进行会计处理。</w:t>
      </w:r>
    </w:p>
    <w:p w:rsidR="00833FEC"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公司在定期报告中对前期已披露的财务报告存在的会计差错进行更正的，应当按照中国证监会《公开发行证券的公司信息披露编报规则第</w:t>
      </w:r>
      <w:r w:rsidRPr="00C12018">
        <w:rPr>
          <w:rFonts w:ascii="宋体" w:hAnsi="宋体"/>
          <w:sz w:val="24"/>
          <w:szCs w:val="24"/>
        </w:rPr>
        <w:t>19</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财务信息的更正及相关披露》等规定的要求，在定期报告披露之前或者与定期报告同时</w:t>
      </w:r>
      <w:r w:rsidR="00C45415" w:rsidRPr="00C45415">
        <w:rPr>
          <w:rFonts w:ascii="宋体" w:hAnsi="宋体" w:hint="eastAsia"/>
          <w:sz w:val="24"/>
          <w:szCs w:val="24"/>
        </w:rPr>
        <w:t>单独</w:t>
      </w:r>
      <w:r w:rsidRPr="00C12018">
        <w:rPr>
          <w:rFonts w:ascii="宋体" w:hAnsi="宋体" w:hint="eastAsia"/>
          <w:sz w:val="24"/>
          <w:szCs w:val="24"/>
        </w:rPr>
        <w:t>以重大事项临时报告的形式披露会计差错更正有关事项，并向本所提交董事会、监事会</w:t>
      </w:r>
      <w:r w:rsidR="00833FEC">
        <w:rPr>
          <w:rFonts w:ascii="宋体" w:hAnsi="宋体" w:hint="eastAsia"/>
          <w:sz w:val="24"/>
          <w:szCs w:val="24"/>
        </w:rPr>
        <w:t>、</w:t>
      </w:r>
      <w:r w:rsidRPr="00C12018">
        <w:rPr>
          <w:rFonts w:ascii="宋体" w:hAnsi="宋体" w:hint="eastAsia"/>
          <w:sz w:val="24"/>
          <w:szCs w:val="24"/>
        </w:rPr>
        <w:t>独立董事的书面意见</w:t>
      </w:r>
      <w:r w:rsidR="00833FEC">
        <w:rPr>
          <w:rFonts w:ascii="宋体" w:hAnsi="宋体" w:hint="eastAsia"/>
          <w:sz w:val="24"/>
          <w:szCs w:val="24"/>
        </w:rPr>
        <w:t>以及会计师事务所出具的审计报告或专项鉴证报告</w:t>
      </w:r>
      <w:r w:rsidR="00F26336">
        <w:rPr>
          <w:rFonts w:ascii="宋体" w:hAnsi="宋体" w:hint="eastAsia"/>
          <w:sz w:val="24"/>
          <w:szCs w:val="24"/>
        </w:rPr>
        <w:t>（如适用）</w:t>
      </w:r>
      <w:r w:rsidR="00833FEC">
        <w:rPr>
          <w:rFonts w:ascii="宋体" w:hAnsi="宋体" w:hint="eastAsia"/>
          <w:sz w:val="24"/>
          <w:szCs w:val="24"/>
        </w:rPr>
        <w:t>。</w:t>
      </w:r>
    </w:p>
    <w:p w:rsidR="00BD2539" w:rsidRDefault="00B63446" w:rsidP="005049A3">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公司在定期报告中对以前报告期披露的财务报表数据进行追溯调整的，应当在报送定期报告的同时向本所提交董事会、监事会、独立董事和</w:t>
      </w:r>
      <w:r w:rsidR="00833FEC">
        <w:rPr>
          <w:rFonts w:ascii="宋体" w:hAnsi="宋体" w:hint="eastAsia"/>
          <w:sz w:val="24"/>
          <w:szCs w:val="24"/>
        </w:rPr>
        <w:t>会计师事务所</w:t>
      </w:r>
      <w:r w:rsidRPr="00C12018">
        <w:rPr>
          <w:rFonts w:ascii="宋体" w:hAnsi="宋体" w:hint="eastAsia"/>
          <w:sz w:val="24"/>
          <w:szCs w:val="24"/>
        </w:rPr>
        <w:t>出具的有关书面说明</w:t>
      </w:r>
      <w:r w:rsidR="00F26336">
        <w:rPr>
          <w:rFonts w:ascii="宋体" w:hAnsi="宋体" w:hint="eastAsia"/>
          <w:sz w:val="24"/>
          <w:szCs w:val="24"/>
        </w:rPr>
        <w:t>（如适用）</w:t>
      </w:r>
      <w:r w:rsidRPr="00C12018">
        <w:rPr>
          <w:rFonts w:ascii="宋体" w:hAnsi="宋体" w:hint="eastAsia"/>
          <w:sz w:val="24"/>
          <w:szCs w:val="24"/>
        </w:rPr>
        <w:t>并公告。</w:t>
      </w:r>
    </w:p>
    <w:p w:rsidR="00B63446" w:rsidRPr="00C12018" w:rsidRDefault="00B63446" w:rsidP="00BD2539">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（九）财务报告的披露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1、公司按照有关规定需要披露年度财务报告或者需要参照年度财务报告披露有关财务信息时，应当根据</w:t>
      </w:r>
      <w:r w:rsidRPr="00C12018">
        <w:rPr>
          <w:rFonts w:ascii="宋体" w:hAnsi="宋体"/>
          <w:sz w:val="24"/>
          <w:szCs w:val="24"/>
        </w:rPr>
        <w:t>15</w:t>
      </w:r>
      <w:r w:rsidRPr="00C12018">
        <w:rPr>
          <w:rFonts w:ascii="宋体" w:hAnsi="宋体" w:hint="eastAsia"/>
          <w:sz w:val="24"/>
          <w:szCs w:val="24"/>
        </w:rPr>
        <w:t>号编报规则、《公开发行证券的公司信息披露解释性公告第</w:t>
      </w:r>
      <w:r w:rsidRPr="00C12018">
        <w:rPr>
          <w:rFonts w:ascii="宋体" w:hAnsi="宋体"/>
          <w:sz w:val="24"/>
          <w:szCs w:val="24"/>
        </w:rPr>
        <w:t>2</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财务报表附注中政府补助相关信息的披露》、《公开发行证券的公司信息披露解释性公告第</w:t>
      </w:r>
      <w:r w:rsidRPr="00C12018">
        <w:rPr>
          <w:rFonts w:ascii="宋体" w:hAnsi="宋体"/>
          <w:sz w:val="24"/>
          <w:szCs w:val="24"/>
        </w:rPr>
        <w:t>3</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财务报表附注中可供出售金融资产减值的披露》、《公开发行证券的公司信息披露解释性公告第</w:t>
      </w:r>
      <w:r w:rsidRPr="00C12018">
        <w:rPr>
          <w:rFonts w:ascii="宋体" w:hAnsi="宋体"/>
          <w:sz w:val="24"/>
          <w:szCs w:val="24"/>
        </w:rPr>
        <w:t>4</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财务报表附注中分步实现企业合并相关信息的披露》、《公开发行证券的公司信息披露解释性公告第</w:t>
      </w:r>
      <w:r w:rsidRPr="00C12018">
        <w:rPr>
          <w:rFonts w:ascii="宋体" w:hAnsi="宋体"/>
          <w:sz w:val="24"/>
          <w:szCs w:val="24"/>
        </w:rPr>
        <w:t>5</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财务报表附注中分步处置对子公司投资至丧失控制权相关信息的披露》</w:t>
      </w:r>
      <w:r w:rsidRPr="005A1724">
        <w:rPr>
          <w:rFonts w:ascii="宋体" w:hAnsi="宋体" w:hint="eastAsia"/>
          <w:sz w:val="24"/>
          <w:szCs w:val="24"/>
        </w:rPr>
        <w:t>以及财政部对企业财务报表格式的要求编制财务报表及附注。</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2、公司应结合自身生产经营特点制定并披露具体化的会计政策，包括但不限于应收款项坏账准备的确认和计量、发出存货计量、固定资产折旧、无形资产摊销、研发费用资本化条件、收入确认和计量等。公司应在财务报表附注的重要会计政策及会计估计部分对上述具体化会计政策进行提示。</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3、公司应结合内部管理合理确定报告分部，并在财务报表附注中披露各报告分部的财务信息，包括主营业务收入、主营业务成本、资产总额、负债总额等。公司不能披露各报告分部的资产总额和负债总额的，应说明原因。</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4、对于资产负债表日存在的对外重要承诺事项，公司应在财务报表附注中披露其性质及涉及金额。</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lastRenderedPageBreak/>
        <w:t>（十）审计相关事项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、公司应当根据《股票上市规则》第</w:t>
      </w:r>
      <w:r w:rsidRPr="00C12018">
        <w:rPr>
          <w:rFonts w:ascii="宋体" w:hAnsi="宋体"/>
          <w:sz w:val="24"/>
          <w:szCs w:val="24"/>
        </w:rPr>
        <w:t>6.7</w:t>
      </w:r>
      <w:r w:rsidRPr="00C12018">
        <w:rPr>
          <w:rFonts w:ascii="宋体" w:hAnsi="宋体" w:hint="eastAsia"/>
          <w:sz w:val="24"/>
          <w:szCs w:val="24"/>
        </w:rPr>
        <w:t>条的要求，聘请会计师事务所对定期报告中的财务会计报告进行审计（如适用）。</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根据《关于证券期货审计业务签字注册会计师定期轮换的规定》，为首次公开发行证券的上市公司提供审计服务的签字注册会计师，在该公司上市后连续提供审计服务的期限，不得超过两个完整会计年度；签字注册会计师连续为该公司提供审计服务的期限（含上市前与上市后），不得超过五年；公司应当在定期报告中披露有关轮换签字注册会计师的事项。公司应当按上述规定，提醒连续审计年限超期的签字注册会计师进行轮换。</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2</w:t>
      </w:r>
      <w:r w:rsidRPr="00C12018">
        <w:rPr>
          <w:rFonts w:ascii="宋体" w:hAnsi="宋体" w:hint="eastAsia"/>
          <w:sz w:val="24"/>
          <w:szCs w:val="24"/>
        </w:rPr>
        <w:t>、公司原聘请的会计师事务所发生合并的，若系原聘会计师事务所吸收合并其他事务所的，公司只需公告会计师事务所更名，无须作为变更会计师事务所提交股东大会审议；若系原聘会计师事务所被合并不再存续的，则需在定期报告披露前履行变更会计师事务所的审批程序，提交董事会和股东大会审议。</w:t>
      </w:r>
    </w:p>
    <w:p w:rsidR="00B63446" w:rsidRPr="00C12018" w:rsidRDefault="00B63446" w:rsidP="00885CAD">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3</w:t>
      </w:r>
      <w:r w:rsidRPr="00C12018">
        <w:rPr>
          <w:rFonts w:ascii="宋体" w:hAnsi="宋体" w:hint="eastAsia"/>
          <w:sz w:val="24"/>
          <w:szCs w:val="24"/>
        </w:rPr>
        <w:t>、财务报告被注册会计师出具非标准审计意见的公司，应当按照</w:t>
      </w:r>
      <w:r w:rsidR="00833FEC" w:rsidRPr="00833FEC">
        <w:rPr>
          <w:rFonts w:ascii="宋体" w:hAnsi="宋体" w:hint="eastAsia"/>
          <w:sz w:val="24"/>
          <w:szCs w:val="24"/>
        </w:rPr>
        <w:t>《公开发行证券的公司信息披露编报规则第14号——非标准审计意见及其涉及事项的处理》</w:t>
      </w:r>
      <w:r w:rsidR="00833FEC">
        <w:rPr>
          <w:rFonts w:ascii="宋体" w:hAnsi="宋体" w:hint="eastAsia"/>
          <w:sz w:val="24"/>
          <w:szCs w:val="24"/>
        </w:rPr>
        <w:t>以及</w:t>
      </w:r>
      <w:r w:rsidRPr="00C12018">
        <w:rPr>
          <w:rFonts w:ascii="宋体" w:hAnsi="宋体" w:hint="eastAsia"/>
          <w:sz w:val="24"/>
          <w:szCs w:val="24"/>
        </w:rPr>
        <w:t>《股票上市规则》</w:t>
      </w:r>
      <w:r w:rsidR="00833FEC" w:rsidRPr="00833FEC">
        <w:rPr>
          <w:rFonts w:ascii="宋体" w:hAnsi="宋体" w:hint="eastAsia"/>
          <w:sz w:val="24"/>
          <w:szCs w:val="24"/>
        </w:rPr>
        <w:t>第六章的相关规定</w:t>
      </w:r>
      <w:r w:rsidRPr="00C12018">
        <w:rPr>
          <w:rFonts w:ascii="宋体" w:hAnsi="宋体" w:hint="eastAsia"/>
          <w:sz w:val="24"/>
          <w:szCs w:val="24"/>
        </w:rPr>
        <w:t>向本所提交相关文件，同时在当期定期报告</w:t>
      </w:r>
      <w:r w:rsidR="00885CAD" w:rsidRPr="00885CAD">
        <w:rPr>
          <w:rFonts w:ascii="宋体" w:hAnsi="宋体" w:hint="eastAsia"/>
          <w:sz w:val="24"/>
          <w:szCs w:val="24"/>
        </w:rPr>
        <w:t>“重要事项”</w:t>
      </w:r>
      <w:r w:rsidRPr="00C12018">
        <w:rPr>
          <w:rFonts w:ascii="宋体" w:hAnsi="宋体" w:hint="eastAsia"/>
          <w:sz w:val="24"/>
          <w:szCs w:val="24"/>
        </w:rPr>
        <w:t>中披露董事会、监事会、独立董事对非标准审计意见的说明。</w:t>
      </w:r>
    </w:p>
    <w:p w:rsidR="00B63446"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公司如存在已披露最近一期财务会计报告被注册会计师出具非标准审计意见，且相关审计意见所涉事项在前次定期报告披露时尚未解决的，应当在当期定期报告“重要事项”中说明对相关事项的解决情况。</w:t>
      </w:r>
    </w:p>
    <w:p w:rsidR="00EC6E20" w:rsidRPr="005A1724" w:rsidRDefault="00885CAD" w:rsidP="00B63446">
      <w:pPr>
        <w:autoSpaceDE w:val="0"/>
        <w:autoSpaceDN w:val="0"/>
        <w:adjustRightInd w:val="0"/>
        <w:spacing w:line="360" w:lineRule="auto"/>
        <w:ind w:firstLineChars="200" w:firstLine="480"/>
        <w:rPr>
          <w:rFonts w:ascii="宋体" w:hAnsi="宋体"/>
          <w:sz w:val="24"/>
          <w:szCs w:val="24"/>
        </w:rPr>
      </w:pPr>
      <w:r w:rsidRPr="00885CAD">
        <w:rPr>
          <w:rFonts w:ascii="宋体" w:hAnsi="宋体" w:hint="eastAsia"/>
          <w:sz w:val="24"/>
          <w:szCs w:val="24"/>
        </w:rPr>
        <w:t>非标准审计意见，指注册会计师对财务报表发表的非无保留意见或带有解释性说明的无保留意见。前述非无保留意见，是指注册会计师对财务报表发表的保留意见、否定意见或无法表示意见。前述带有解释性说明的无保留意见，是指对财务报表发表的带有强调事项段、持续经营重大不确定性段落的无保留意见或者其他信息段落中包含其他信息未更正重大错报说明的无保留意见。</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（十一）涉及特殊业务和行业的披露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发行可转换债券的公司应当按照《股票上市规则》第</w:t>
      </w:r>
      <w:r w:rsidRPr="00C12018">
        <w:rPr>
          <w:rFonts w:ascii="宋体" w:hAnsi="宋体"/>
          <w:sz w:val="24"/>
          <w:szCs w:val="24"/>
        </w:rPr>
        <w:t>6.15</w:t>
      </w:r>
      <w:r w:rsidRPr="00C12018">
        <w:rPr>
          <w:rFonts w:ascii="宋体" w:hAnsi="宋体" w:hint="eastAsia"/>
          <w:sz w:val="24"/>
          <w:szCs w:val="24"/>
        </w:rPr>
        <w:t>条的要求，在定期报告中增加披露相关内容。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lastRenderedPageBreak/>
        <w:t>发行公司债券的公司应当按照《公司债券上市规则》及本所有关规定的要求，在定期报告中增加披露相关内容。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公开发行公司债券的公司披露年度报告时，应当根据《年报准则》的规定，以专门章节披露公司债券相关情况。</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商业银行、证券公司、从事房地产开发业务的公司，还应当执行</w:t>
      </w:r>
      <w:r w:rsidR="003A102D">
        <w:rPr>
          <w:rFonts w:ascii="宋体" w:hAnsi="宋体" w:hint="eastAsia"/>
          <w:sz w:val="24"/>
          <w:szCs w:val="24"/>
        </w:rPr>
        <w:t>中国</w:t>
      </w:r>
      <w:r w:rsidRPr="00C12018">
        <w:rPr>
          <w:rFonts w:ascii="宋体" w:hAnsi="宋体" w:hint="eastAsia"/>
          <w:sz w:val="24"/>
          <w:szCs w:val="24"/>
        </w:rPr>
        <w:t>证监会制定的特殊行业（业务）信息披露特别规定。</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本所对特定行业</w:t>
      </w:r>
      <w:r w:rsidR="00982EC7">
        <w:rPr>
          <w:rFonts w:ascii="宋体" w:hAnsi="宋体" w:hint="eastAsia"/>
          <w:sz w:val="24"/>
          <w:szCs w:val="24"/>
        </w:rPr>
        <w:t>发布有信息披露指引的，</w:t>
      </w:r>
      <w:r w:rsidRPr="00C12018">
        <w:rPr>
          <w:rFonts w:ascii="宋体" w:hAnsi="宋体" w:hint="eastAsia"/>
          <w:sz w:val="24"/>
          <w:szCs w:val="24"/>
        </w:rPr>
        <w:t>公司在编制和披露定期报告时应当遵循相关规定。</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（十二）董事、高级管理人员对定期报告签署书面确认意见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根据《证券法》第六十八条的规定，上市公司董事、高级管理人员应当对上市公司定期报告签署书面确认意见，保证上市公司所披露信息的真实、准确、完整。因此，公司全体董事、高级管理人员（指披露定期报告时的现任董事和高级管理人员，含委托出席或者缺席本次审议定期报告的董事会会议的董事）应当签字保证定期报告信息真实、准确、完整。</w:t>
      </w:r>
      <w:r w:rsidRPr="005A1724">
        <w:rPr>
          <w:rFonts w:ascii="宋体" w:hAnsi="宋体" w:hint="eastAsia"/>
          <w:sz w:val="24"/>
          <w:szCs w:val="24"/>
        </w:rPr>
        <w:t>格式参考附件一。</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个别董事、高级管理人员如不能保证定期报告信息真实、准确、完整，应当在签署的书面确认意见中注明所持的反对或者保留意见、理由和本人履行勤勉义务所采取的尽职调查措施。</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因故无法现场签字的董事、高级管理人员，应当通过传真或者其他方式对定期报告签署书面确认意见，并及时将原件寄达公司。</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如个别董事、高级管理人员因特殊原因（如暂时失去联系）无法在定期报告披露前签署书面确认意见，公司应当在定期报告中做出提示，并在披露后要求相关董事、高级管理人员补充签署意见，公司再根据补充签署的意见对定期报告相关内容进行更正。</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（十三）监事会对定期报告签署书面审核意见</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根据《证券法》第六十八条的规定，监事会应当对定期报告进行审核并提出书面审核意见。监事会的书面审核意见应当以监事会决议的方式提出，并经与会监事签字确认。</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监事会如对定期报告无异议，专项审核意见可采用如下表述：</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“经审核，监事会认为董事会编制和审核</w:t>
      </w:r>
      <w:r w:rsidRPr="00C12018">
        <w:rPr>
          <w:rFonts w:ascii="宋体" w:hAnsi="宋体"/>
          <w:sz w:val="24"/>
          <w:szCs w:val="24"/>
        </w:rPr>
        <w:t>XX</w:t>
      </w:r>
      <w:r w:rsidRPr="00C12018">
        <w:rPr>
          <w:rFonts w:ascii="宋体" w:hAnsi="宋体" w:hint="eastAsia"/>
          <w:sz w:val="24"/>
          <w:szCs w:val="24"/>
        </w:rPr>
        <w:t>股份有限公司</w:t>
      </w:r>
      <w:r w:rsidRPr="00C12018">
        <w:rPr>
          <w:rFonts w:ascii="宋体" w:hAnsi="宋体"/>
          <w:sz w:val="24"/>
          <w:szCs w:val="24"/>
        </w:rPr>
        <w:t>XXXX</w:t>
      </w:r>
      <w:r w:rsidRPr="00C12018">
        <w:rPr>
          <w:rFonts w:ascii="宋体" w:hAnsi="宋体" w:hint="eastAsia"/>
          <w:sz w:val="24"/>
          <w:szCs w:val="24"/>
        </w:rPr>
        <w:t>年年度（第一</w:t>
      </w:r>
      <w:r w:rsidRPr="00C12018">
        <w:rPr>
          <w:rFonts w:ascii="宋体" w:hAnsi="宋体" w:hint="eastAsia"/>
          <w:sz w:val="24"/>
          <w:szCs w:val="24"/>
        </w:rPr>
        <w:lastRenderedPageBreak/>
        <w:t>季度</w:t>
      </w:r>
      <w:r w:rsidRPr="00C12018">
        <w:rPr>
          <w:rFonts w:ascii="宋体" w:hAnsi="宋体"/>
          <w:sz w:val="24"/>
          <w:szCs w:val="24"/>
        </w:rPr>
        <w:t>/</w:t>
      </w:r>
      <w:r w:rsidRPr="00C12018">
        <w:rPr>
          <w:rFonts w:ascii="宋体" w:hAnsi="宋体" w:hint="eastAsia"/>
          <w:sz w:val="24"/>
          <w:szCs w:val="24"/>
        </w:rPr>
        <w:t>半年度</w:t>
      </w:r>
      <w:r w:rsidRPr="00C12018">
        <w:rPr>
          <w:rFonts w:ascii="宋体" w:hAnsi="宋体"/>
          <w:sz w:val="24"/>
          <w:szCs w:val="24"/>
        </w:rPr>
        <w:t>/</w:t>
      </w:r>
      <w:r w:rsidRPr="00C12018">
        <w:rPr>
          <w:rFonts w:ascii="宋体" w:hAnsi="宋体" w:hint="eastAsia"/>
          <w:sz w:val="24"/>
          <w:szCs w:val="24"/>
        </w:rPr>
        <w:t>第三季度）报告的程序符合法律、行政法规和中国证监会的规定，报告内容真实、准确、完整地反映了上市公司的实际情况，不存在任何虚假记载、误导性陈述或者重大遗漏”。</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监事会的专项审核意见应当在监事会决议公告中予以披露。</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（十四）内幕信息知情人员管理</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、在定期报告编制、审议和披露期间，公司应当采取有效措施确保董事、监事、高级管理人员、控股股东、实际控制人及其关联方买卖公司股份遵守有关规定。</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2</w:t>
      </w:r>
      <w:r w:rsidRPr="00C12018">
        <w:rPr>
          <w:rFonts w:ascii="宋体" w:hAnsi="宋体" w:hint="eastAsia"/>
          <w:sz w:val="24"/>
          <w:szCs w:val="24"/>
        </w:rPr>
        <w:t>、报备定期报告《上市公司内幕信息知情人员档案》</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公司在申请披露定期报告时，应当按本所《规范运作指引》“第五章 信息披露”之“第四节 内幕信息知情人登记管理”的相关要求向本所报备《上市公司内幕信息知情人员档案》，提供内幕信息知情人员的姓名、单位</w:t>
      </w:r>
      <w:r w:rsidRPr="00C12018">
        <w:rPr>
          <w:rFonts w:ascii="宋体" w:hAnsi="宋体"/>
          <w:sz w:val="24"/>
          <w:szCs w:val="24"/>
        </w:rPr>
        <w:t>/</w:t>
      </w:r>
      <w:r w:rsidRPr="00C12018">
        <w:rPr>
          <w:rFonts w:ascii="宋体" w:hAnsi="宋体" w:hint="eastAsia"/>
          <w:sz w:val="24"/>
          <w:szCs w:val="24"/>
        </w:rPr>
        <w:t>部门、职务</w:t>
      </w:r>
      <w:r w:rsidRPr="00C12018">
        <w:rPr>
          <w:rFonts w:ascii="宋体" w:hAnsi="宋体"/>
          <w:sz w:val="24"/>
          <w:szCs w:val="24"/>
        </w:rPr>
        <w:t>/</w:t>
      </w:r>
      <w:r w:rsidRPr="00C12018">
        <w:rPr>
          <w:rFonts w:ascii="宋体" w:hAnsi="宋体" w:hint="eastAsia"/>
          <w:sz w:val="24"/>
          <w:szCs w:val="24"/>
        </w:rPr>
        <w:t>岗位、身份证号码、首次获悉内幕信息的时间等信息。</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根据相关规定，公司在定期报告披露前，不得向无法律法规依据的外部单位提前报送报告期统计报表等资料，对无法律依据的外部单位提出的报送要求应当予以拒绝。公司依据统计、税收征管等法律法规向有关单位提前报送报告期统计报表等资料的，应当书面提醒相关单位和个人认真履行《证券法》所赋予的信息保密和避免内幕交易的义务，要求对方回函确认，必要时应当在对外报送前先行披露公司定期报告相关财务数据。</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将董事、监事、高级管理人员、财务人员、内部审计人员、外部审计人员、信息披露事务工作人员、依法对外报送统计报表的外部单位相关人员等提前知悉定期报告内幕信息的人员，纳入定期报告内幕信息知情人员的范围。</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（十五）使用“制作系统”和“业务专区”的注意事项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、公司应当使用本所提供的“定期报告制作系统”软件（如有更新版本须及时升级）填制定期报告</w:t>
      </w:r>
      <w:r w:rsidRPr="005A1724">
        <w:rPr>
          <w:rFonts w:ascii="宋体" w:hAnsi="宋体" w:hint="eastAsia"/>
          <w:sz w:val="24"/>
          <w:szCs w:val="24"/>
        </w:rPr>
        <w:t>（包括财务报告），包括年度</w:t>
      </w:r>
      <w:r w:rsidRPr="00C12018">
        <w:rPr>
          <w:rFonts w:ascii="宋体" w:hAnsi="宋体" w:hint="eastAsia"/>
          <w:sz w:val="24"/>
          <w:szCs w:val="24"/>
        </w:rPr>
        <w:t>报告摘要及全文、半年度报告摘要及全文、季度报告正文及全文，该软件可在“中小企业板网上业务专区”下载。</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2</w:t>
      </w:r>
      <w:r w:rsidRPr="00C12018">
        <w:rPr>
          <w:rFonts w:ascii="宋体" w:hAnsi="宋体" w:hint="eastAsia"/>
          <w:sz w:val="24"/>
          <w:szCs w:val="24"/>
        </w:rPr>
        <w:t>、定期报告制作完毕后须保证数据校验通过。数据校验不通过的，公司应当根据“定期报告制作系统”提示的错误信息进行补充或者更正，直至数据校验</w:t>
      </w:r>
      <w:r w:rsidRPr="00C12018">
        <w:rPr>
          <w:rFonts w:ascii="宋体" w:hAnsi="宋体" w:hint="eastAsia"/>
          <w:sz w:val="24"/>
          <w:szCs w:val="24"/>
        </w:rPr>
        <w:lastRenderedPageBreak/>
        <w:t>通过。如数据校验始终无法通过，请及时咨询本所。</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3</w:t>
      </w:r>
      <w:r w:rsidRPr="00C12018">
        <w:rPr>
          <w:rFonts w:ascii="宋体" w:hAnsi="宋体" w:hint="eastAsia"/>
          <w:sz w:val="24"/>
          <w:szCs w:val="24"/>
        </w:rPr>
        <w:t>、公司在通过“中小企业板网上业务专区”上传定期报告相关文件时，应当在“信息披露申请”中选择定期报告类型，同时应当报备在“定期报告制作系统”中生成的定期报告数据文件（即“</w:t>
      </w:r>
      <w:r w:rsidRPr="00C12018">
        <w:rPr>
          <w:rFonts w:ascii="宋体" w:hAnsi="宋体"/>
          <w:sz w:val="24"/>
          <w:szCs w:val="24"/>
        </w:rPr>
        <w:t>***.</w:t>
      </w:r>
      <w:proofErr w:type="spellStart"/>
      <w:r w:rsidRPr="00C12018">
        <w:rPr>
          <w:rFonts w:ascii="宋体" w:hAnsi="宋体"/>
          <w:sz w:val="24"/>
          <w:szCs w:val="24"/>
        </w:rPr>
        <w:t>rd</w:t>
      </w:r>
      <w:proofErr w:type="spellEnd"/>
      <w:r w:rsidRPr="00C12018">
        <w:rPr>
          <w:rFonts w:ascii="宋体" w:hAnsi="宋体" w:hint="eastAsia"/>
          <w:sz w:val="24"/>
          <w:szCs w:val="24"/>
        </w:rPr>
        <w:t>”文件）。</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（十六）其他注意事项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、为保证定期报告的按时披露，公司应当在定期报告披露前一个交易日下午</w:t>
      </w:r>
      <w:r w:rsidRPr="00C12018">
        <w:rPr>
          <w:rFonts w:ascii="宋体" w:hAnsi="宋体"/>
          <w:sz w:val="24"/>
          <w:szCs w:val="24"/>
        </w:rPr>
        <w:t>3</w:t>
      </w:r>
      <w:r w:rsidRPr="00C12018">
        <w:rPr>
          <w:rFonts w:ascii="宋体" w:hAnsi="宋体" w:hint="eastAsia"/>
          <w:sz w:val="24"/>
          <w:szCs w:val="24"/>
        </w:rPr>
        <w:t>∶</w:t>
      </w:r>
      <w:r w:rsidRPr="00C12018">
        <w:rPr>
          <w:rFonts w:ascii="宋体" w:hAnsi="宋体"/>
          <w:sz w:val="24"/>
          <w:szCs w:val="24"/>
        </w:rPr>
        <w:t>30</w:t>
      </w:r>
      <w:r w:rsidRPr="00C12018">
        <w:rPr>
          <w:rFonts w:ascii="宋体" w:hAnsi="宋体" w:hint="eastAsia"/>
          <w:sz w:val="24"/>
          <w:szCs w:val="24"/>
        </w:rPr>
        <w:t>前，将相关文件送达本所办理登记手续。公司可以通过“网上业务专区”报送，同时应当将相关文件的签字盖章页通过传真方式或者扫描方式提交本所。经本所登记确认后，公司应当在指定报刊披露定期报告摘要或者正文，并在本所指定网站披露定期报告全文。本所鼓励公司在自己网站上披露定期报告，但披露时间不得早于指定网站。</w:t>
      </w:r>
    </w:p>
    <w:p w:rsidR="00B63446" w:rsidRPr="00C12018" w:rsidRDefault="00B63446" w:rsidP="00B052C8">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2</w:t>
      </w:r>
      <w:r w:rsidRPr="00C12018">
        <w:rPr>
          <w:rFonts w:ascii="宋体" w:hAnsi="宋体" w:hint="eastAsia"/>
          <w:sz w:val="24"/>
          <w:szCs w:val="24"/>
        </w:rPr>
        <w:t>、本所对上市公司定期报告进行事前登记、事后审核。对于定期报告中存在的错误、遗漏或者误导，公司应当及时刊登补充、更正公告，并在指定网站上披露补充、更正后的定期报告全文。</w:t>
      </w:r>
    </w:p>
    <w:p w:rsidR="00B63446" w:rsidRPr="00C12018" w:rsidRDefault="00B63446" w:rsidP="00B63446">
      <w:pPr>
        <w:autoSpaceDE w:val="0"/>
        <w:autoSpaceDN w:val="0"/>
        <w:adjustRightInd w:val="0"/>
        <w:spacing w:line="360" w:lineRule="auto"/>
        <w:ind w:firstLineChars="200" w:firstLine="482"/>
        <w:jc w:val="left"/>
        <w:rPr>
          <w:rFonts w:ascii="宋体" w:hAnsi="宋体"/>
          <w:sz w:val="24"/>
          <w:szCs w:val="24"/>
        </w:rPr>
      </w:pPr>
      <w:r w:rsidRPr="00C12018">
        <w:rPr>
          <w:rFonts w:ascii="宋体" w:hAnsi="宋体" w:hint="eastAsia"/>
          <w:b/>
          <w:sz w:val="24"/>
          <w:szCs w:val="24"/>
        </w:rPr>
        <w:t>二、年度报告的特殊要求</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（一）新上市公司的披露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月</w:t>
      </w:r>
      <w:r w:rsidRPr="00C12018">
        <w:rPr>
          <w:rFonts w:ascii="宋体" w:hAnsi="宋体"/>
          <w:sz w:val="24"/>
          <w:szCs w:val="24"/>
        </w:rPr>
        <w:t>1</w:t>
      </w:r>
      <w:r w:rsidRPr="00C12018">
        <w:rPr>
          <w:rFonts w:ascii="宋体" w:hAnsi="宋体" w:hint="eastAsia"/>
          <w:sz w:val="24"/>
          <w:szCs w:val="24"/>
        </w:rPr>
        <w:t>日至</w:t>
      </w:r>
      <w:r w:rsidRPr="00C12018">
        <w:rPr>
          <w:rFonts w:ascii="宋体" w:hAnsi="宋体"/>
          <w:sz w:val="24"/>
          <w:szCs w:val="24"/>
        </w:rPr>
        <w:t>4</w:t>
      </w:r>
      <w:r w:rsidRPr="00C12018">
        <w:rPr>
          <w:rFonts w:ascii="宋体" w:hAnsi="宋体" w:hint="eastAsia"/>
          <w:sz w:val="24"/>
          <w:szCs w:val="24"/>
        </w:rPr>
        <w:t>月</w:t>
      </w:r>
      <w:r w:rsidRPr="00C12018">
        <w:rPr>
          <w:rFonts w:ascii="宋体" w:hAnsi="宋体"/>
          <w:sz w:val="24"/>
          <w:szCs w:val="24"/>
        </w:rPr>
        <w:t>30</w:t>
      </w:r>
      <w:r w:rsidRPr="00C12018">
        <w:rPr>
          <w:rFonts w:ascii="宋体" w:hAnsi="宋体" w:hint="eastAsia"/>
          <w:sz w:val="24"/>
          <w:szCs w:val="24"/>
        </w:rPr>
        <w:t>日期间新上市的公司，未在招股说明书、上市公告书中披露经审计的上一年度财务会计资料的，应当不晚于</w:t>
      </w:r>
      <w:r w:rsidRPr="00C12018">
        <w:rPr>
          <w:rFonts w:ascii="宋体" w:hAnsi="宋体"/>
          <w:sz w:val="24"/>
          <w:szCs w:val="24"/>
        </w:rPr>
        <w:t>4</w:t>
      </w:r>
      <w:r w:rsidRPr="00C12018">
        <w:rPr>
          <w:rFonts w:ascii="宋体" w:hAnsi="宋体" w:hint="eastAsia"/>
          <w:sz w:val="24"/>
          <w:szCs w:val="24"/>
        </w:rPr>
        <w:t>月</w:t>
      </w:r>
      <w:r w:rsidRPr="00C12018">
        <w:rPr>
          <w:rFonts w:ascii="宋体" w:hAnsi="宋体"/>
          <w:sz w:val="24"/>
          <w:szCs w:val="24"/>
        </w:rPr>
        <w:t>30</w:t>
      </w:r>
      <w:r w:rsidRPr="00C12018">
        <w:rPr>
          <w:rFonts w:ascii="宋体" w:hAnsi="宋体" w:hint="eastAsia"/>
          <w:sz w:val="24"/>
          <w:szCs w:val="24"/>
        </w:rPr>
        <w:t>日披露上一年年度报告。</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（二）每股收益及净资产收益率的披露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公司应当根据《公开发行证券的公司信息披露编报规则第</w:t>
      </w:r>
      <w:r w:rsidRPr="00C12018">
        <w:rPr>
          <w:rFonts w:ascii="宋体" w:hAnsi="宋体"/>
          <w:sz w:val="24"/>
          <w:szCs w:val="24"/>
        </w:rPr>
        <w:t>9</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净资产收益率和每股收益的计算及披露》、《企业会计准则第</w:t>
      </w:r>
      <w:r w:rsidRPr="00C12018">
        <w:rPr>
          <w:rFonts w:ascii="宋体" w:hAnsi="宋体"/>
          <w:sz w:val="24"/>
          <w:szCs w:val="24"/>
        </w:rPr>
        <w:t>34</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每股收益》等规定，在年度报告中按以下原则计算并披露每股收益及净资产收益率：</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1</w:t>
      </w:r>
      <w:r w:rsidRPr="00C12018">
        <w:rPr>
          <w:rFonts w:ascii="宋体" w:hAnsi="宋体" w:hint="eastAsia"/>
          <w:sz w:val="24"/>
          <w:szCs w:val="24"/>
        </w:rPr>
        <w:t>、报告期内公司股本总额因</w:t>
      </w:r>
      <w:r w:rsidRPr="00C12018">
        <w:rPr>
          <w:rFonts w:ascii="宋体" w:hAnsi="宋体"/>
          <w:sz w:val="24"/>
          <w:szCs w:val="24"/>
        </w:rPr>
        <w:t>IPO</w:t>
      </w:r>
      <w:r w:rsidRPr="00C12018">
        <w:rPr>
          <w:rFonts w:ascii="宋体" w:hAnsi="宋体" w:hint="eastAsia"/>
          <w:sz w:val="24"/>
          <w:szCs w:val="24"/>
        </w:rPr>
        <w:t>、增发、配股、股权激励行权、股份回购等影响所有者权益金额的事项发生变动的，在计算每股收益时应当根据股份变动的时间对股本总额进行加权平均。</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在报告期结束后、年度报告对外披露前公司股本总额发生上述变动的，利润表和年度报告“主要财务指标”中列报的最近三年每股收益无需为此调整，各年度的每股收益仍按各年股本总额的加权平均数计算；但是，公司应当计算报告期（</w:t>
      </w:r>
      <w:r w:rsidRPr="00C12018">
        <w:rPr>
          <w:rFonts w:ascii="宋体" w:hAnsi="宋体"/>
          <w:sz w:val="24"/>
          <w:szCs w:val="24"/>
        </w:rPr>
        <w:t>T</w:t>
      </w:r>
      <w:r w:rsidRPr="00C12018">
        <w:rPr>
          <w:rFonts w:ascii="宋体" w:hAnsi="宋体" w:hint="eastAsia"/>
          <w:sz w:val="24"/>
          <w:szCs w:val="24"/>
        </w:rPr>
        <w:t>年）“按最新股本总额计算的每股收益”并在.</w:t>
      </w:r>
      <w:proofErr w:type="spellStart"/>
      <w:r w:rsidRPr="00C12018">
        <w:rPr>
          <w:rFonts w:ascii="宋体" w:hAnsi="宋体" w:hint="eastAsia"/>
          <w:sz w:val="24"/>
          <w:szCs w:val="24"/>
        </w:rPr>
        <w:t>rd</w:t>
      </w:r>
      <w:proofErr w:type="spellEnd"/>
      <w:r w:rsidRPr="00C12018">
        <w:rPr>
          <w:rFonts w:ascii="宋体" w:hAnsi="宋体" w:hint="eastAsia"/>
          <w:sz w:val="24"/>
          <w:szCs w:val="24"/>
        </w:rPr>
        <w:t>文件中填报，按最新股本总</w:t>
      </w:r>
      <w:r w:rsidRPr="00C12018">
        <w:rPr>
          <w:rFonts w:ascii="宋体" w:hAnsi="宋体" w:hint="eastAsia"/>
          <w:sz w:val="24"/>
          <w:szCs w:val="24"/>
        </w:rPr>
        <w:lastRenderedPageBreak/>
        <w:t>额计算的每股收益＝当年净利润</w:t>
      </w:r>
      <w:r w:rsidRPr="00C12018">
        <w:rPr>
          <w:rFonts w:ascii="宋体" w:hAnsi="宋体"/>
          <w:sz w:val="24"/>
          <w:szCs w:val="24"/>
        </w:rPr>
        <w:t>/</w:t>
      </w:r>
      <w:r w:rsidRPr="00C12018">
        <w:rPr>
          <w:rFonts w:ascii="宋体" w:hAnsi="宋体" w:hint="eastAsia"/>
          <w:sz w:val="24"/>
          <w:szCs w:val="24"/>
        </w:rPr>
        <w:t>最新股本总额。</w:t>
      </w:r>
      <w:r w:rsidRPr="00C12018">
        <w:rPr>
          <w:rFonts w:ascii="宋体" w:hAnsi="宋体"/>
          <w:sz w:val="24"/>
          <w:szCs w:val="24"/>
        </w:rPr>
        <w:t>2</w:t>
      </w:r>
      <w:r w:rsidRPr="00C12018">
        <w:rPr>
          <w:rFonts w:ascii="宋体" w:hAnsi="宋体" w:hint="eastAsia"/>
          <w:sz w:val="24"/>
          <w:szCs w:val="24"/>
        </w:rPr>
        <w:t>、报告期内公司股本总额因送红股、公积金转增股本、拆股或者并股等不影响所有者权益金额的事项发生变动的，应当按调整后的股本总额重新计算各列报期间的每股收益（即调整以前年度的每股收益）。例如，公司在</w:t>
      </w:r>
      <w:r w:rsidRPr="00C12018">
        <w:rPr>
          <w:rFonts w:ascii="宋体" w:hAnsi="宋体"/>
          <w:sz w:val="24"/>
          <w:szCs w:val="24"/>
        </w:rPr>
        <w:t>T</w:t>
      </w:r>
      <w:r w:rsidRPr="00C12018">
        <w:rPr>
          <w:rFonts w:ascii="宋体" w:hAnsi="宋体" w:hint="eastAsia"/>
          <w:sz w:val="24"/>
          <w:szCs w:val="24"/>
        </w:rPr>
        <w:t>年度内实施了每股送转</w:t>
      </w:r>
      <w:r w:rsidRPr="00C12018">
        <w:rPr>
          <w:rFonts w:ascii="宋体" w:hAnsi="宋体"/>
          <w:sz w:val="24"/>
          <w:szCs w:val="24"/>
        </w:rPr>
        <w:t>C</w:t>
      </w:r>
      <w:r w:rsidRPr="00C12018">
        <w:rPr>
          <w:rFonts w:ascii="宋体" w:hAnsi="宋体" w:hint="eastAsia"/>
          <w:sz w:val="24"/>
          <w:szCs w:val="24"/>
        </w:rPr>
        <w:t>股的送股转增方案，</w:t>
      </w:r>
      <w:r w:rsidRPr="00C12018">
        <w:rPr>
          <w:rFonts w:ascii="宋体" w:hAnsi="宋体"/>
          <w:sz w:val="24"/>
          <w:szCs w:val="24"/>
        </w:rPr>
        <w:t>T-1</w:t>
      </w:r>
      <w:r w:rsidRPr="00C12018">
        <w:rPr>
          <w:rFonts w:ascii="宋体" w:hAnsi="宋体" w:hint="eastAsia"/>
          <w:sz w:val="24"/>
          <w:szCs w:val="24"/>
        </w:rPr>
        <w:t>年度、</w:t>
      </w:r>
      <w:r w:rsidRPr="00C12018">
        <w:rPr>
          <w:rFonts w:ascii="宋体" w:hAnsi="宋体"/>
          <w:sz w:val="24"/>
          <w:szCs w:val="24"/>
        </w:rPr>
        <w:t>T-2</w:t>
      </w:r>
      <w:r w:rsidRPr="00C12018">
        <w:rPr>
          <w:rFonts w:ascii="宋体" w:hAnsi="宋体" w:hint="eastAsia"/>
          <w:sz w:val="24"/>
          <w:szCs w:val="24"/>
        </w:rPr>
        <w:t>年度调整前每股收益分别为</w:t>
      </w:r>
      <w:r w:rsidRPr="00C12018">
        <w:rPr>
          <w:rFonts w:ascii="宋体" w:hAnsi="宋体"/>
          <w:sz w:val="24"/>
          <w:szCs w:val="24"/>
        </w:rPr>
        <w:t>A</w:t>
      </w:r>
      <w:r w:rsidRPr="00C12018">
        <w:rPr>
          <w:rFonts w:ascii="宋体" w:hAnsi="宋体" w:hint="eastAsia"/>
          <w:sz w:val="24"/>
          <w:szCs w:val="24"/>
        </w:rPr>
        <w:t>和</w:t>
      </w:r>
      <w:r w:rsidRPr="00C12018">
        <w:rPr>
          <w:rFonts w:ascii="宋体" w:hAnsi="宋体"/>
          <w:sz w:val="24"/>
          <w:szCs w:val="24"/>
        </w:rPr>
        <w:t>B</w:t>
      </w:r>
      <w:r w:rsidRPr="00C12018">
        <w:rPr>
          <w:rFonts w:ascii="宋体" w:hAnsi="宋体" w:hint="eastAsia"/>
          <w:sz w:val="24"/>
          <w:szCs w:val="24"/>
        </w:rPr>
        <w:t>，则在披露</w:t>
      </w:r>
      <w:r w:rsidRPr="00C12018">
        <w:rPr>
          <w:rFonts w:ascii="宋体" w:hAnsi="宋体"/>
          <w:sz w:val="24"/>
          <w:szCs w:val="24"/>
        </w:rPr>
        <w:t>T</w:t>
      </w:r>
      <w:r w:rsidRPr="00C12018">
        <w:rPr>
          <w:rFonts w:ascii="宋体" w:hAnsi="宋体" w:hint="eastAsia"/>
          <w:sz w:val="24"/>
          <w:szCs w:val="24"/>
        </w:rPr>
        <w:t>年年度报告时，</w:t>
      </w:r>
      <w:r w:rsidRPr="00C12018">
        <w:rPr>
          <w:rFonts w:ascii="宋体" w:hAnsi="宋体"/>
          <w:sz w:val="24"/>
          <w:szCs w:val="24"/>
        </w:rPr>
        <w:t>T-1</w:t>
      </w:r>
      <w:r w:rsidRPr="00C12018">
        <w:rPr>
          <w:rFonts w:ascii="宋体" w:hAnsi="宋体" w:hint="eastAsia"/>
          <w:sz w:val="24"/>
          <w:szCs w:val="24"/>
        </w:rPr>
        <w:t>年度、</w:t>
      </w:r>
      <w:r w:rsidRPr="00C12018">
        <w:rPr>
          <w:rFonts w:ascii="宋体" w:hAnsi="宋体"/>
          <w:sz w:val="24"/>
          <w:szCs w:val="24"/>
        </w:rPr>
        <w:t>T-2</w:t>
      </w:r>
      <w:r w:rsidRPr="00C12018">
        <w:rPr>
          <w:rFonts w:ascii="宋体" w:hAnsi="宋体" w:hint="eastAsia"/>
          <w:sz w:val="24"/>
          <w:szCs w:val="24"/>
        </w:rPr>
        <w:t>年度的每股收益应当分别按调整后的每股收益</w:t>
      </w:r>
      <w:r w:rsidRPr="00C12018">
        <w:rPr>
          <w:rFonts w:ascii="宋体" w:hAnsi="宋体"/>
          <w:sz w:val="24"/>
          <w:szCs w:val="24"/>
        </w:rPr>
        <w:t>A/(1+C)</w:t>
      </w:r>
      <w:r w:rsidRPr="00C12018">
        <w:rPr>
          <w:rFonts w:ascii="宋体" w:hAnsi="宋体" w:hint="eastAsia"/>
          <w:sz w:val="24"/>
          <w:szCs w:val="24"/>
        </w:rPr>
        <w:t>和</w:t>
      </w:r>
      <w:r w:rsidRPr="00C12018">
        <w:rPr>
          <w:rFonts w:ascii="宋体" w:hAnsi="宋体"/>
          <w:sz w:val="24"/>
          <w:szCs w:val="24"/>
        </w:rPr>
        <w:t>B/(1+C)</w:t>
      </w:r>
      <w:r w:rsidRPr="00C12018">
        <w:rPr>
          <w:rFonts w:ascii="宋体" w:hAnsi="宋体" w:hint="eastAsia"/>
          <w:sz w:val="24"/>
          <w:szCs w:val="24"/>
        </w:rPr>
        <w:t>列报。</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3、在报告期结束后、年度报告对外披露前公司股本总额发生上述变动的，利润表和年度报告“</w:t>
      </w:r>
      <w:r w:rsidRPr="00C12018">
        <w:rPr>
          <w:rFonts w:ascii="宋体" w:hAnsi="宋体" w:hint="eastAsia"/>
          <w:sz w:val="24"/>
          <w:szCs w:val="24"/>
        </w:rPr>
        <w:t>主要财务指标”中列报的最近三年每股收益需进行调整，各年度的每股收益应当以调整后的股本总额重新计算。</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sz w:val="24"/>
          <w:szCs w:val="24"/>
        </w:rPr>
        <w:t xml:space="preserve">4、发行优先股并分类为权益工具的公司，在计算每股收益和普通股股东的净资产收益率时应考虑优先股的影响。计算基本每股收益和净资产收益率时，归属于普通股股东的净利润不应包含优先股股利，其中对于不可累积优先股，应扣除当年经审议批准宣告发放的股利； </w:t>
      </w:r>
      <w:r w:rsidRPr="00C12018">
        <w:rPr>
          <w:rFonts w:ascii="宋体" w:hAnsi="宋体" w:hint="eastAsia"/>
          <w:sz w:val="24"/>
          <w:szCs w:val="24"/>
        </w:rPr>
        <w:t>对于累积优先股，无论当期是否宣告发放，均应扣除相关股利。对于存在具有潜在稀释性的优先股，应考虑其假定转换对计算基本每股收益的分子、分母进行调整后计算确定稀释每股收益。计算净资产收益率时，归属于普通股股东的加权平均净资产不应包括优先股股东享有的净资产，其中对于累积优先股，应扣除已累积但尚未宣告发放的股利。发行永续债等并分类为权益工具的公司，在计算每股收益和净资产收益率时参照上述优先股的计算方法。</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（三）年度财务预算、经营计划、经营目标的披露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年度财务预算、经营计划、经营目标在较大程度上涉及上市公司对未来经营业绩的预计，对公司股票交易有潜在重大影响，公司在编制时务必恪守审慎客观的原则，立足实际，避免误导投资者。</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年度报告或者董事会决议公告等临时报告中披露年度财务预算、经营计划、经营目标时，应当对比披露新年度的计划数据、上一年度的实际数据和增减变动百分比，充分提示预算、计划、目标无法实现的风险（例如：上述财务预算、经营计划、经营目标并不代表上市公司对</w:t>
      </w:r>
      <w:r w:rsidRPr="00C12018">
        <w:rPr>
          <w:rFonts w:ascii="宋体" w:hAnsi="宋体"/>
          <w:sz w:val="24"/>
          <w:szCs w:val="24"/>
        </w:rPr>
        <w:t>XX</w:t>
      </w:r>
      <w:r w:rsidRPr="00C12018">
        <w:rPr>
          <w:rFonts w:ascii="宋体" w:hAnsi="宋体" w:hint="eastAsia"/>
          <w:sz w:val="24"/>
          <w:szCs w:val="24"/>
        </w:rPr>
        <w:t>年度的盈利预测，能否实现取决于市场状况变化、经营团队的努力程度等多种因素，存在很大的不确定性，请投资者特别注意）。</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lastRenderedPageBreak/>
        <w:t>公司制定的新年度业绩目标与上年相比增减变动幅度超过</w:t>
      </w:r>
      <w:r w:rsidRPr="00C12018">
        <w:rPr>
          <w:rFonts w:ascii="宋体" w:hAnsi="宋体"/>
          <w:sz w:val="24"/>
          <w:szCs w:val="24"/>
        </w:rPr>
        <w:t>30</w:t>
      </w:r>
      <w:r w:rsidRPr="00C12018">
        <w:rPr>
          <w:rFonts w:ascii="宋体" w:hAnsi="宋体" w:hint="eastAsia"/>
          <w:sz w:val="24"/>
          <w:szCs w:val="24"/>
        </w:rPr>
        <w:t>％，或者大幅背离以前年度业绩变动趋势的，还应当披露确定新年度业绩目标所考虑的主要因素。</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（四）公司业务概要的披露</w:t>
      </w:r>
    </w:p>
    <w:p w:rsidR="00B63446" w:rsidRPr="00C12018" w:rsidRDefault="00B63446" w:rsidP="00B63446">
      <w:pPr>
        <w:spacing w:line="360" w:lineRule="auto"/>
        <w:ind w:firstLineChars="200" w:firstLine="480"/>
        <w:rPr>
          <w:rFonts w:ascii="宋体" w:hAnsi="宋体"/>
          <w:sz w:val="24"/>
          <w:szCs w:val="24"/>
        </w:rPr>
      </w:pPr>
      <w:r w:rsidRPr="00C12018">
        <w:rPr>
          <w:rFonts w:ascii="宋体" w:hAnsi="宋体" w:hint="eastAsia"/>
          <w:sz w:val="24"/>
          <w:szCs w:val="24"/>
        </w:rPr>
        <w:t>公司在编制年度报告全文的“公司业务概要”时，除遵守中国证监会相关规定外，还应当按照以下要求详细披露相关内容。</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1、主要经营模式的变化情况。报告期内公司主营经营模式（包括采购模式、生产模式和销售模式）发生重大变化的，应当披露调整经营模式的原因、对公司生产经营的影响、存在的主要风险及应对措施。</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2</w:t>
      </w:r>
      <w:r w:rsidRPr="00C12018">
        <w:rPr>
          <w:rFonts w:ascii="宋体" w:hAnsi="宋体"/>
          <w:sz w:val="24"/>
          <w:szCs w:val="24"/>
        </w:rPr>
        <w:t>、主要境外资产情况。公司</w:t>
      </w:r>
      <w:r w:rsidRPr="00C12018">
        <w:rPr>
          <w:rFonts w:ascii="宋体" w:hAnsi="宋体" w:hint="eastAsia"/>
          <w:sz w:val="24"/>
          <w:szCs w:val="28"/>
        </w:rPr>
        <w:t>在境外拥有的资产占比较高的，应当披露境外资产的形成原因、资产规模、所在地、运营模式、保障资产安全性的控制措施、收益状况、是否存在重大减值风险等。</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8"/>
        </w:rPr>
      </w:pPr>
      <w:r w:rsidRPr="00C12018">
        <w:rPr>
          <w:rFonts w:ascii="宋体" w:hAnsi="宋体" w:hint="eastAsia"/>
          <w:b/>
          <w:sz w:val="24"/>
          <w:szCs w:val="28"/>
        </w:rPr>
        <w:t>（五）经营情况讨论与分析的披露</w:t>
      </w:r>
    </w:p>
    <w:p w:rsidR="00B63446" w:rsidRPr="00C12018" w:rsidRDefault="00B63446" w:rsidP="00B63446">
      <w:pPr>
        <w:spacing w:line="360" w:lineRule="auto"/>
        <w:ind w:firstLineChars="200" w:firstLine="480"/>
        <w:rPr>
          <w:rFonts w:ascii="宋体" w:hAnsi="宋体"/>
          <w:sz w:val="24"/>
          <w:szCs w:val="24"/>
        </w:rPr>
      </w:pPr>
      <w:r w:rsidRPr="00C12018">
        <w:rPr>
          <w:rFonts w:ascii="宋体" w:hAnsi="宋体" w:hint="eastAsia"/>
          <w:sz w:val="24"/>
          <w:szCs w:val="24"/>
        </w:rPr>
        <w:t>公司在编制年度报告全文的“经营情况讨论与分析”时，除遵守中国证监会《年报准则》等相关规定外，还应当按照以下要求详细披露相关内容：</w:t>
      </w:r>
    </w:p>
    <w:p w:rsidR="00B63446" w:rsidRPr="00C12018" w:rsidRDefault="00B63446" w:rsidP="00B63446">
      <w:pPr>
        <w:autoSpaceDE w:val="0"/>
        <w:autoSpaceDN w:val="0"/>
        <w:adjustRightInd w:val="0"/>
        <w:spacing w:line="360" w:lineRule="auto"/>
        <w:ind w:firstLineChars="200" w:firstLine="480"/>
        <w:rPr>
          <w:rFonts w:ascii="宋体" w:hAnsi="宋体"/>
          <w:b/>
          <w:sz w:val="24"/>
          <w:szCs w:val="24"/>
        </w:rPr>
      </w:pPr>
      <w:r w:rsidRPr="00C12018">
        <w:rPr>
          <w:rFonts w:ascii="宋体" w:hAnsi="宋体"/>
          <w:sz w:val="24"/>
          <w:szCs w:val="24"/>
        </w:rPr>
        <w:t>1</w:t>
      </w:r>
      <w:r w:rsidRPr="00C12018">
        <w:rPr>
          <w:rFonts w:ascii="宋体" w:hAnsi="宋体" w:hint="eastAsia"/>
          <w:sz w:val="24"/>
          <w:szCs w:val="24"/>
        </w:rPr>
        <w:t>、毛利率变动情况。公司应当分析销售毛利率变动情况，如同比变动达到</w:t>
      </w:r>
      <w:r w:rsidRPr="00C12018">
        <w:rPr>
          <w:rFonts w:ascii="宋体" w:hAnsi="宋体"/>
          <w:sz w:val="24"/>
          <w:szCs w:val="24"/>
        </w:rPr>
        <w:t>30</w:t>
      </w:r>
      <w:r w:rsidRPr="00C12018">
        <w:rPr>
          <w:rFonts w:ascii="宋体" w:hAnsi="宋体" w:hint="eastAsia"/>
          <w:sz w:val="24"/>
          <w:szCs w:val="24"/>
        </w:rPr>
        <w:t>％以上的，应当量化分析导致毛利率变动的主要原因。公司分析毛利率变动情况时，可以结合产品结构、产销率、产能利用率、主要客户、人工成本、原材料价格等因素。</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2、产品的销售和积压情况。公司应当在年度报告中对产品的销售和积压情况进行分析，报告期末产品、存货占到总资产</w:t>
      </w:r>
      <w:r w:rsidRPr="00C12018">
        <w:rPr>
          <w:rFonts w:ascii="宋体" w:hAnsi="宋体"/>
          <w:sz w:val="24"/>
          <w:szCs w:val="24"/>
        </w:rPr>
        <w:t>10</w:t>
      </w:r>
      <w:r w:rsidRPr="00C12018">
        <w:rPr>
          <w:rFonts w:ascii="宋体" w:hAnsi="宋体" w:hint="eastAsia"/>
          <w:sz w:val="24"/>
          <w:szCs w:val="24"/>
        </w:rPr>
        <w:t>％以上的，应当说明主要产品市场供求情况、产品销售价格及原材料价格的变动趋势和存货跌价准备计提的方法、依据和充分性，并说明对公司的影响及拟采取的对策。</w:t>
      </w:r>
    </w:p>
    <w:p w:rsidR="00B63446" w:rsidRPr="00C12018" w:rsidRDefault="00B63446" w:rsidP="00B63446">
      <w:pPr>
        <w:spacing w:line="360" w:lineRule="auto"/>
        <w:rPr>
          <w:rFonts w:ascii="宋体" w:hAnsi="宋体"/>
          <w:sz w:val="24"/>
          <w:szCs w:val="24"/>
        </w:rPr>
      </w:pPr>
      <w:r w:rsidRPr="00C12018">
        <w:rPr>
          <w:rFonts w:ascii="宋体" w:hAnsi="宋体"/>
          <w:sz w:val="24"/>
          <w:szCs w:val="24"/>
        </w:rPr>
        <w:t xml:space="preserve">    3、主要供应商、客户情况。公司应当说明前五名供应商、客户是否与公司存在关联关系，</w:t>
      </w:r>
      <w:r w:rsidRPr="00C12018">
        <w:rPr>
          <w:rFonts w:ascii="宋体" w:hAnsi="宋体" w:hint="eastAsia"/>
          <w:sz w:val="24"/>
          <w:szCs w:val="24"/>
        </w:rPr>
        <w:t>并披露相关关联采购或销售金额及所占比例，以及</w:t>
      </w:r>
      <w:r w:rsidRPr="00C12018">
        <w:rPr>
          <w:rFonts w:ascii="宋体" w:hAnsi="宋体"/>
          <w:sz w:val="24"/>
          <w:szCs w:val="24"/>
        </w:rPr>
        <w:t>公司董事、监事、高级管理人员、核心技术人员、持股5%</w:t>
      </w:r>
      <w:r w:rsidRPr="00C12018">
        <w:rPr>
          <w:rFonts w:ascii="宋体" w:hAnsi="宋体" w:hint="eastAsia"/>
          <w:sz w:val="24"/>
          <w:szCs w:val="24"/>
        </w:rPr>
        <w:t>以上股东、实际控制人和其他关联方在主要客户、供应商中是否直接或者间接拥有权益等；单一供应商或者客户采购、销售比例超过</w:t>
      </w:r>
      <w:r w:rsidRPr="00C12018">
        <w:rPr>
          <w:rFonts w:ascii="宋体" w:hAnsi="宋体"/>
          <w:sz w:val="24"/>
          <w:szCs w:val="24"/>
        </w:rPr>
        <w:t>30</w:t>
      </w:r>
      <w:r w:rsidRPr="00C12018">
        <w:rPr>
          <w:rFonts w:ascii="宋体" w:hAnsi="宋体" w:hint="eastAsia"/>
          <w:sz w:val="24"/>
          <w:szCs w:val="24"/>
        </w:rPr>
        <w:t>％的，除应当按照《年报准则》的规定披露外，还应当在年度报告中说明该供应商或者客户的名称，公司与该供应商、客户是否存在关联关系或除关联关系外的其他关系，公司防范过度依赖单一客户或者供应商的风险</w:t>
      </w:r>
      <w:r w:rsidRPr="00C12018">
        <w:rPr>
          <w:rFonts w:ascii="宋体" w:hAnsi="宋体" w:hint="eastAsia"/>
          <w:sz w:val="24"/>
          <w:szCs w:val="24"/>
        </w:rPr>
        <w:lastRenderedPageBreak/>
        <w:t>应对措施。</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4、主要设备盈利能力、使用情况及减值情况。公司应当在年度报告中分析说明主要资产的盈利能力变动情况，是否出现替代资产或资产升级换代导致公司主要资产盈利能力降低</w:t>
      </w:r>
      <w:r w:rsidRPr="00C12018">
        <w:rPr>
          <w:rFonts w:ascii="宋体" w:hAnsi="宋体"/>
          <w:sz w:val="24"/>
          <w:szCs w:val="24"/>
        </w:rPr>
        <w:t>,</w:t>
      </w:r>
      <w:r w:rsidRPr="00C12018">
        <w:rPr>
          <w:rFonts w:ascii="宋体" w:hAnsi="宋体" w:hint="eastAsia"/>
          <w:sz w:val="24"/>
          <w:szCs w:val="24"/>
        </w:rPr>
        <w:t>如有，应当详细说明影响程度及公司拟采取的措施；主要资产产能低于计划产能</w:t>
      </w:r>
      <w:r w:rsidRPr="00C12018">
        <w:rPr>
          <w:rFonts w:ascii="宋体" w:hAnsi="宋体"/>
          <w:sz w:val="24"/>
          <w:szCs w:val="24"/>
        </w:rPr>
        <w:t>70</w:t>
      </w:r>
      <w:r w:rsidRPr="00C12018">
        <w:rPr>
          <w:rFonts w:ascii="宋体" w:hAnsi="宋体" w:hint="eastAsia"/>
          <w:sz w:val="24"/>
          <w:szCs w:val="24"/>
        </w:rPr>
        <w:t>％的应当详细说明原因、可能存在的风险以及公司采取的对策。</w:t>
      </w:r>
    </w:p>
    <w:p w:rsidR="00B63446" w:rsidRPr="00C12018" w:rsidRDefault="00B63446" w:rsidP="004335C5">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5、商誉减值风险。</w:t>
      </w:r>
      <w:r w:rsidR="004335C5">
        <w:rPr>
          <w:rFonts w:ascii="宋体" w:hAnsi="宋体" w:hint="eastAsia"/>
          <w:sz w:val="24"/>
          <w:szCs w:val="24"/>
        </w:rPr>
        <w:t>公司</w:t>
      </w:r>
      <w:r w:rsidR="004335C5" w:rsidRPr="004335C5">
        <w:rPr>
          <w:rFonts w:ascii="宋体" w:hAnsi="宋体" w:hint="eastAsia"/>
          <w:sz w:val="24"/>
          <w:szCs w:val="24"/>
        </w:rPr>
        <w:t>应按照《会计监管风险提示第8号——商誉减值》的相关要求，结合可获取的内部与外部信息，合理判断并识别商誉减值迹象。当商誉所在资产组或资产组组合出现特定减值迹象时，公司应及时进行商誉减值测试，并恰当考虑该减值迹象的影响。对因企业合并所形成的商誉，不论其是否存在减值迹象，都应当至少在每年年度终了进行减值测试。企业应合理区别并分别处理商誉减值事项和并购重组相关方的业绩补偿事项，不得以业绩补偿为由，不进行商誉减值测试。</w:t>
      </w:r>
      <w:r w:rsidR="004335C5">
        <w:rPr>
          <w:rFonts w:ascii="宋体" w:hAnsi="宋体" w:hint="eastAsia"/>
          <w:sz w:val="24"/>
          <w:szCs w:val="24"/>
        </w:rPr>
        <w:t>公司</w:t>
      </w:r>
      <w:r w:rsidR="004335C5" w:rsidRPr="004335C5">
        <w:rPr>
          <w:rFonts w:ascii="宋体" w:hAnsi="宋体" w:hint="eastAsia"/>
          <w:sz w:val="24"/>
          <w:szCs w:val="24"/>
        </w:rPr>
        <w:t>应按照《企业会计准则》</w:t>
      </w:r>
      <w:r w:rsidR="004335C5">
        <w:rPr>
          <w:rFonts w:ascii="宋体" w:hAnsi="宋体" w:hint="eastAsia"/>
          <w:sz w:val="24"/>
          <w:szCs w:val="24"/>
        </w:rPr>
        <w:t>和</w:t>
      </w:r>
      <w:r w:rsidR="004335C5" w:rsidRPr="004335C5">
        <w:rPr>
          <w:rFonts w:ascii="宋体" w:hAnsi="宋体" w:hint="eastAsia"/>
          <w:sz w:val="24"/>
          <w:szCs w:val="24"/>
        </w:rPr>
        <w:t>15号编报规则的规定，详细披露与商誉减值相关的、对财务报表使用者作出决策有用的所有重要信息。</w:t>
      </w:r>
    </w:p>
    <w:p w:rsidR="00B63446" w:rsidRPr="00C12018" w:rsidRDefault="00B63446" w:rsidP="00B63446">
      <w:pPr>
        <w:autoSpaceDE w:val="0"/>
        <w:autoSpaceDN w:val="0"/>
        <w:adjustRightInd w:val="0"/>
        <w:spacing w:line="360" w:lineRule="auto"/>
        <w:ind w:firstLineChars="200" w:firstLine="482"/>
        <w:rPr>
          <w:rFonts w:ascii="宋体" w:hAnsi="宋体"/>
          <w:b/>
          <w:sz w:val="24"/>
          <w:szCs w:val="24"/>
        </w:rPr>
      </w:pPr>
      <w:r w:rsidRPr="00C12018">
        <w:rPr>
          <w:rFonts w:ascii="宋体" w:hAnsi="宋体" w:hint="eastAsia"/>
          <w:b/>
          <w:sz w:val="24"/>
          <w:szCs w:val="24"/>
        </w:rPr>
        <w:t>（六）募集资金使用的披露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公司在报告期内存在募集资金使用情况的，董事会应当按照《规范运作指引》的要求，对年度募集资金存放与使用情况出具专项报告（格式详见《中小企业板信息披露业务备忘录：上市公司信息披露公告格式</w:t>
      </w:r>
      <w:r w:rsidRPr="00C12018">
        <w:rPr>
          <w:rFonts w:ascii="宋体" w:hAnsi="宋体"/>
          <w:sz w:val="24"/>
          <w:szCs w:val="24"/>
        </w:rPr>
        <w:t>——</w:t>
      </w:r>
      <w:r w:rsidRPr="00C12018">
        <w:rPr>
          <w:rFonts w:ascii="宋体" w:hAnsi="宋体" w:hint="eastAsia"/>
          <w:sz w:val="24"/>
          <w:szCs w:val="24"/>
        </w:rPr>
        <w:t>第</w:t>
      </w:r>
      <w:r w:rsidRPr="00C12018">
        <w:rPr>
          <w:rFonts w:ascii="宋体" w:hAnsi="宋体"/>
          <w:sz w:val="24"/>
          <w:szCs w:val="24"/>
        </w:rPr>
        <w:t>21</w:t>
      </w:r>
      <w:r w:rsidRPr="00C12018">
        <w:rPr>
          <w:rFonts w:ascii="宋体" w:hAnsi="宋体" w:hint="eastAsia"/>
          <w:sz w:val="24"/>
          <w:szCs w:val="24"/>
        </w:rPr>
        <w:t>号：上市公司募集资金年度存放与使用情况的专项报告格式》），同时聘请注册会计师对募集资金存放与使用情况出具鉴证报告，并与年度报告同时在本所指定网站披露。</w:t>
      </w:r>
    </w:p>
    <w:p w:rsidR="00B63446" w:rsidRPr="00C12018"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根据《上市公司监管指引第</w:t>
      </w:r>
      <w:r w:rsidRPr="00C12018">
        <w:rPr>
          <w:rFonts w:ascii="宋体" w:hAnsi="宋体"/>
          <w:sz w:val="24"/>
          <w:szCs w:val="24"/>
        </w:rPr>
        <w:t>2</w:t>
      </w:r>
      <w:r w:rsidRPr="00C12018">
        <w:rPr>
          <w:rFonts w:ascii="宋体" w:hAnsi="宋体" w:hint="eastAsia"/>
          <w:sz w:val="24"/>
          <w:szCs w:val="24"/>
        </w:rPr>
        <w:t>号</w:t>
      </w:r>
      <w:r w:rsidRPr="00C12018">
        <w:rPr>
          <w:rFonts w:ascii="宋体" w:hAnsi="宋体"/>
          <w:sz w:val="24"/>
          <w:szCs w:val="24"/>
        </w:rPr>
        <w:t>——</w:t>
      </w:r>
      <w:r w:rsidRPr="00C12018">
        <w:rPr>
          <w:rFonts w:ascii="宋体" w:hAnsi="宋体" w:hint="eastAsia"/>
          <w:sz w:val="24"/>
          <w:szCs w:val="24"/>
        </w:rPr>
        <w:t>上市公司募集资金管理和使用的监管要求》，处于持续督导期的公司，保荐机构应当在每个会计年度结束后，对年度募集资金存放与使用情况出具专项核查报告，并与年度报告同时在本所指定网站披露。</w:t>
      </w:r>
    </w:p>
    <w:p w:rsidR="00B63446" w:rsidRDefault="00B63446" w:rsidP="00B63446">
      <w:pPr>
        <w:autoSpaceDE w:val="0"/>
        <w:autoSpaceDN w:val="0"/>
        <w:adjustRightInd w:val="0"/>
        <w:spacing w:line="360" w:lineRule="auto"/>
        <w:ind w:firstLineChars="200" w:firstLine="480"/>
        <w:rPr>
          <w:rFonts w:ascii="宋体" w:hAnsi="宋体"/>
          <w:sz w:val="24"/>
          <w:szCs w:val="24"/>
        </w:rPr>
      </w:pPr>
      <w:r w:rsidRPr="00C12018">
        <w:rPr>
          <w:rFonts w:ascii="宋体" w:hAnsi="宋体" w:hint="eastAsia"/>
          <w:sz w:val="24"/>
          <w:szCs w:val="24"/>
        </w:rPr>
        <w:t>上市公司募集资金在报告期内使用完毕的，以及截至报告期末尚未使用完毕的，公司应当在定期报告的“募集资金使用情况”部分持续列表说明募集资金投资项目进度及经济效益等。经济效益应以“净利润”为统计口径，不得使用“营业收入”、“营业利润”等其他指标。</w:t>
      </w:r>
    </w:p>
    <w:p w:rsidR="00B63446" w:rsidRPr="005A1724" w:rsidRDefault="00B63446" w:rsidP="00B63446">
      <w:pPr>
        <w:autoSpaceDE w:val="0"/>
        <w:autoSpaceDN w:val="0"/>
        <w:adjustRightInd w:val="0"/>
        <w:spacing w:line="360" w:lineRule="auto"/>
        <w:ind w:firstLineChars="200" w:firstLine="482"/>
        <w:rPr>
          <w:rFonts w:asciiTheme="minorEastAsia" w:eastAsiaTheme="minorEastAsia" w:hAnsiTheme="minorEastAsia"/>
          <w:b/>
          <w:sz w:val="24"/>
          <w:szCs w:val="24"/>
        </w:rPr>
      </w:pPr>
      <w:r w:rsidRPr="005A1724">
        <w:rPr>
          <w:rFonts w:asciiTheme="minorEastAsia" w:eastAsiaTheme="minorEastAsia" w:hAnsiTheme="minorEastAsia" w:hint="eastAsia"/>
          <w:b/>
          <w:sz w:val="24"/>
          <w:szCs w:val="24"/>
        </w:rPr>
        <w:t>（七）委托理财</w:t>
      </w:r>
    </w:p>
    <w:p w:rsidR="00B63446" w:rsidRPr="005A1724" w:rsidRDefault="00B63446" w:rsidP="00B63446">
      <w:pPr>
        <w:autoSpaceDE w:val="0"/>
        <w:autoSpaceDN w:val="0"/>
        <w:adjustRightInd w:val="0"/>
        <w:spacing w:line="360" w:lineRule="auto"/>
        <w:ind w:firstLineChars="200" w:firstLine="480"/>
        <w:rPr>
          <w:rFonts w:asciiTheme="minorEastAsia" w:eastAsiaTheme="minorEastAsia" w:hAnsiTheme="minorEastAsia"/>
          <w:sz w:val="24"/>
          <w:szCs w:val="24"/>
        </w:rPr>
      </w:pPr>
      <w:r w:rsidRPr="005A1724">
        <w:rPr>
          <w:rFonts w:asciiTheme="minorEastAsia" w:eastAsiaTheme="minorEastAsia" w:hAnsiTheme="minorEastAsia" w:hint="eastAsia"/>
          <w:sz w:val="24"/>
          <w:szCs w:val="24"/>
        </w:rPr>
        <w:lastRenderedPageBreak/>
        <w:t>公司应当在年度报告的“重要事项”章节中，按照《年报准则》第四十一条的规定披露报告期内委托理财的相关情况。鼓励上市公司在半年度报告和季度报告的“重要事项”章节披露委托理财的相关情况。</w:t>
      </w:r>
    </w:p>
    <w:p w:rsidR="00B63446" w:rsidRPr="005A1724" w:rsidRDefault="00B63446" w:rsidP="00B63446">
      <w:pPr>
        <w:autoSpaceDE w:val="0"/>
        <w:autoSpaceDN w:val="0"/>
        <w:adjustRightInd w:val="0"/>
        <w:spacing w:line="360" w:lineRule="auto"/>
        <w:ind w:firstLineChars="200" w:firstLine="482"/>
        <w:rPr>
          <w:rFonts w:ascii="宋体" w:hAnsi="宋体"/>
          <w:sz w:val="24"/>
          <w:szCs w:val="24"/>
        </w:rPr>
      </w:pPr>
      <w:r w:rsidRPr="005A1724">
        <w:rPr>
          <w:rFonts w:ascii="宋体" w:hAnsi="宋体" w:hint="eastAsia"/>
          <w:b/>
          <w:sz w:val="24"/>
          <w:szCs w:val="24"/>
        </w:rPr>
        <w:t>（八）社会责任的披露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1、纳入“深圳</w:t>
      </w:r>
      <w:r w:rsidRPr="005A1724">
        <w:rPr>
          <w:rFonts w:ascii="宋体" w:hAnsi="宋体"/>
          <w:sz w:val="24"/>
          <w:szCs w:val="24"/>
        </w:rPr>
        <w:t>100</w:t>
      </w:r>
      <w:r w:rsidRPr="005A1724">
        <w:rPr>
          <w:rFonts w:ascii="宋体" w:hAnsi="宋体" w:hint="eastAsia"/>
          <w:sz w:val="24"/>
          <w:szCs w:val="24"/>
        </w:rPr>
        <w:t>指数”的公司应当按照《规范运作指引》等相关规定披露社会责任报告。本所鼓励其他公司披露社会责任报告。社会责任报告应当经公司董事会审议通过，并以单独报告的形式在披露年度报告的同时在指定网站对外披露。本所鼓励公司聘请独立第三方对社会责任报告出具鉴证意见。社会责任报告期间应当与年度报告期间一致，披露社会责任报告的公司应当结合所处行业特点，重点就社会责任履行情况、存在问题、改进计划等作出详细披露。格式参考附件二。</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2、公司应在年度报告“重要事项”章节中，充分披露报告期内公司履行精准扶贫社会责任的具体情况。披露社会责任报告的公司，应当在社会责任报告中单独、重点披露履行精准扶贫社会责任的情况。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3、公司及其子公司属于《环境保护法》、《企业事业单位环境信息公开办法》（环保保护部令第31号）中所规定的“重点排污单位”的，应当在“重要事项”中按照《年报准则》第四十四条的规定披露有关环境信息。其他上市公司可以参照相关规定披露，若不披露的，应当充分说明原因。鼓励公司自愿披露有利于保护生态、防治污染、履行环境责任的相关信息。</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（九）关联方资金往来的披露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、控股股东及其他关联方占用上市公司资金的情况说明</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应当根据《关于规范上市公司与关联方资金往来及上市公司对外担保若干问题的通知》的规定，要求注册会计师对上市公司与控股股东及其他关联方的资金往来情况出具专项说明。独立董事应当对相关资金占用情况发表独立意见。上述专项说明和独立意见应当与年度报告披露同时在本所指定网站披露。专项说明应当包含附件三的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、发生非经营性资金占用时的披露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存在大股东及其附属企业非经营性占用上市公司资金的，公司应当按《年报准则》第三十一的要求披露关联方非经营性资金占用及清偿情况，格式参考附件</w:t>
      </w:r>
      <w:r w:rsidRPr="005A1724">
        <w:rPr>
          <w:rFonts w:ascii="宋体" w:hAnsi="宋体" w:hint="eastAsia"/>
          <w:sz w:val="24"/>
          <w:szCs w:val="24"/>
        </w:rPr>
        <w:lastRenderedPageBreak/>
        <w:t>四。</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（十）对外担保的披露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、在年度报告中披露对外担保的注意事项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）关联方按照本所《股票上市规则》的标准来认定；</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如果担保合同仅约定了担保额度，在实际发生担保时还需要再次确认的，在披露报告期内担保发生额和报告期末担保余额时，只需要填写实际发生的担保金额和担保余额，担保额度信息则在年度报告全文中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在填写“上市公司对子公司的担保”时，只需要计入以上市公司这一法人实体对其控股的子公司提供的担保情况，上市公司控股子公司之间的担保或者控股子公司为上市公司提供的担保不需要计算在担保发生额和担保余额内；</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4</w:t>
      </w:r>
      <w:r w:rsidRPr="005A1724">
        <w:rPr>
          <w:rFonts w:ascii="宋体" w:hAnsi="宋体" w:hint="eastAsia"/>
          <w:sz w:val="24"/>
          <w:szCs w:val="24"/>
        </w:rPr>
        <w:t>）在重大担保的各项内容中，“担保额度”是指审批担保事项中拟定的最高担保金额；“担保发生额”是指报告期内累计计算的提供担保金额，报告期内提供担保后又解除担保的，相关金额仍需计算在报告期内发生额之内；“实际担保余额”是指实际发生的仍在担保期内的担保金额。</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、独立董事对担保事项出具专项说明的注意事项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根据《关于规范上市公司与关联方资金往来及上市公司对外担保若干问题的通知》的规定，在公司披露年度报告时，独立董事应当对上市公司累计和当期对外担保情况、执行有关规定情况出具专项说明和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独立董事对上市公司对外担保情况出具专项说明和独立意见，可参考以下法规：（</w:t>
      </w:r>
      <w:r w:rsidRPr="005A1724">
        <w:rPr>
          <w:rFonts w:ascii="宋体" w:hAnsi="宋体"/>
          <w:sz w:val="24"/>
          <w:szCs w:val="24"/>
        </w:rPr>
        <w:t>1</w:t>
      </w:r>
      <w:r w:rsidRPr="005A1724">
        <w:rPr>
          <w:rFonts w:ascii="宋体" w:hAnsi="宋体" w:hint="eastAsia"/>
          <w:sz w:val="24"/>
          <w:szCs w:val="24"/>
        </w:rPr>
        <w:t>）《公司法》第十六条；（</w:t>
      </w:r>
      <w:r w:rsidRPr="005A1724">
        <w:rPr>
          <w:rFonts w:ascii="宋体" w:hAnsi="宋体"/>
          <w:sz w:val="24"/>
          <w:szCs w:val="24"/>
        </w:rPr>
        <w:t>2</w:t>
      </w:r>
      <w:r w:rsidRPr="005A1724">
        <w:rPr>
          <w:rFonts w:ascii="宋体" w:hAnsi="宋体" w:hint="eastAsia"/>
          <w:sz w:val="24"/>
          <w:szCs w:val="24"/>
        </w:rPr>
        <w:t>）《关于规范上市公司与关联方资金往来及上市公司对外担保若干问题的通知》；（</w:t>
      </w:r>
      <w:r w:rsidRPr="005A1724">
        <w:rPr>
          <w:rFonts w:ascii="宋体" w:hAnsi="宋体"/>
          <w:sz w:val="24"/>
          <w:szCs w:val="24"/>
        </w:rPr>
        <w:t>3</w:t>
      </w:r>
      <w:r w:rsidRPr="005A1724">
        <w:rPr>
          <w:rFonts w:ascii="宋体" w:hAnsi="宋体" w:hint="eastAsia"/>
          <w:sz w:val="24"/>
          <w:szCs w:val="24"/>
        </w:rPr>
        <w:t>）《关于规范上市公司对外担保行为的通知》；（</w:t>
      </w:r>
      <w:r w:rsidRPr="005A1724">
        <w:rPr>
          <w:rFonts w:ascii="宋体" w:hAnsi="宋体"/>
          <w:sz w:val="24"/>
          <w:szCs w:val="24"/>
        </w:rPr>
        <w:t>4</w:t>
      </w:r>
      <w:r w:rsidRPr="005A1724">
        <w:rPr>
          <w:rFonts w:ascii="宋体" w:hAnsi="宋体" w:hint="eastAsia"/>
          <w:sz w:val="24"/>
          <w:szCs w:val="24"/>
        </w:rPr>
        <w:t>）《上市公司章程指引》第四十一条和第七十七条；（</w:t>
      </w:r>
      <w:r w:rsidRPr="005A1724">
        <w:rPr>
          <w:rFonts w:ascii="宋体" w:hAnsi="宋体"/>
          <w:sz w:val="24"/>
          <w:szCs w:val="24"/>
        </w:rPr>
        <w:t>5</w:t>
      </w:r>
      <w:r w:rsidRPr="005A1724">
        <w:rPr>
          <w:rFonts w:ascii="宋体" w:hAnsi="宋体" w:hint="eastAsia"/>
          <w:sz w:val="24"/>
          <w:szCs w:val="24"/>
        </w:rPr>
        <w:t>）《股票上市规则》第九章。</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独立董事对上市公司报告期内新增对外担保及前期发生但尚未履行完毕的对外担保（含上市公司为合并范围内的子公司提供担保）情况出具专项说明和独立意见，至少应当包括附件五的内容。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公司不存在对外担保的，独立董事也应当出具专项说明和独立意见。</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（十一）承诺事项履行情况的披露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1、上市公司应当在定期报告的“承诺事项履行情况”中详细披露报告期内</w:t>
      </w:r>
      <w:r w:rsidRPr="005A1724">
        <w:rPr>
          <w:rFonts w:ascii="宋体" w:hAnsi="宋体" w:hint="eastAsia"/>
          <w:sz w:val="24"/>
          <w:szCs w:val="24"/>
        </w:rPr>
        <w:lastRenderedPageBreak/>
        <w:t>履行完毕的，以及截至报告期末尚未履行完毕的，由公司实际控制人、股东、关联方、收购人以及公司等承诺相关方作出的承诺事项。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2、公司股东、交易对手方对公司或者相关资产在报告年度经营业绩作出承诺的，公司董事会应当关注业绩承诺的实现情况。公司或者相关资产年度业绩未达到承诺的，董事会应当对公司或者相关资产的实际盈利数与承诺数据的差异情况进行单独审议，详细说明差异情况及公司已或者拟采取的措施，督促公司相关股东、交易对手方履行承诺。</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公司应当在年度报告全文“承诺事项履行情况”中披露上述事项，并要求会计师事务所、保荐机构或者财务顾问（如适用）对此出具专项审核意见，并与年度报告同时在本所指定网站披露。</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（十二）暂停上市和终止上市风险的披露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kern w:val="0"/>
          <w:sz w:val="24"/>
          <w:szCs w:val="24"/>
          <w:lang w:val="zh-CN"/>
        </w:rPr>
        <w:t>根据《股票上市规则》的规定，因年度报告相关事项导致公司出现有关情形，公司股票将被实行风险警示，或者公司股票及其衍生品种、公司债券可能被暂停上市或者终止上市的，公司还应当提交相关公告，并与年度报告同时披露。</w:t>
      </w:r>
    </w:p>
    <w:p w:rsidR="002A1937" w:rsidRDefault="00B63446" w:rsidP="005049A3">
      <w:pPr>
        <w:autoSpaceDE w:val="0"/>
        <w:autoSpaceDN w:val="0"/>
        <w:adjustRightInd w:val="0"/>
        <w:spacing w:line="360" w:lineRule="auto"/>
        <w:ind w:firstLineChars="200" w:firstLine="480"/>
        <w:rPr>
          <w:rFonts w:ascii="宋体" w:hAnsi="宋体"/>
          <w:b/>
          <w:sz w:val="24"/>
          <w:szCs w:val="24"/>
        </w:rPr>
      </w:pPr>
      <w:r w:rsidRPr="005A1724">
        <w:rPr>
          <w:rFonts w:ascii="宋体" w:hAnsi="宋体" w:hint="eastAsia"/>
          <w:sz w:val="24"/>
          <w:szCs w:val="24"/>
        </w:rPr>
        <w:t>公司应当在年度报告“重大事项”中充分披露导致暂停上市或者终止上市的原因以及公司采取的消除暂停上市或者终止上市情形的措施。</w:t>
      </w:r>
    </w:p>
    <w:p w:rsidR="00B63446" w:rsidRPr="005A1724" w:rsidRDefault="00B63446" w:rsidP="005049A3">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（十三）内部控制的披露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、内部控制自我评价报告与内部控制审计</w:t>
      </w:r>
      <w:r w:rsidR="00725CE3">
        <w:rPr>
          <w:rFonts w:ascii="宋体" w:hAnsi="宋体" w:hint="eastAsia"/>
          <w:sz w:val="24"/>
          <w:szCs w:val="24"/>
        </w:rPr>
        <w:t>（或鉴证）</w:t>
      </w:r>
      <w:r w:rsidRPr="005A1724">
        <w:rPr>
          <w:rFonts w:ascii="宋体" w:hAnsi="宋体" w:hint="eastAsia"/>
          <w:sz w:val="24"/>
          <w:szCs w:val="24"/>
        </w:rPr>
        <w:t>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应当按照有关规定对与财务报告和信息披露事务相关的内部控制制度的建立和实施情况，出具年度内部控制自我评价报告。内部控制自我评价报告应当经董事会审议通过，上市公司监事会、独立董事、保荐机构（如适用）应当对内部控制自我评价报告发表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上市公司应当至少每两年要求会计师事务所对上市公司与财务报告相关的内部控制有效性出具一次内部控制</w:t>
      </w:r>
      <w:r w:rsidR="00725CE3">
        <w:rPr>
          <w:rFonts w:ascii="宋体" w:hAnsi="宋体" w:hint="eastAsia"/>
          <w:sz w:val="24"/>
          <w:szCs w:val="24"/>
        </w:rPr>
        <w:t>审计（或</w:t>
      </w:r>
      <w:r w:rsidRPr="005A1724">
        <w:rPr>
          <w:rFonts w:ascii="宋体" w:hAnsi="宋体" w:hint="eastAsia"/>
          <w:sz w:val="24"/>
          <w:szCs w:val="24"/>
        </w:rPr>
        <w:t>鉴证</w:t>
      </w:r>
      <w:r w:rsidR="00725CE3">
        <w:rPr>
          <w:rFonts w:ascii="宋体" w:hAnsi="宋体" w:hint="eastAsia"/>
          <w:sz w:val="24"/>
          <w:szCs w:val="24"/>
        </w:rPr>
        <w:t>）</w:t>
      </w:r>
      <w:r w:rsidRPr="005A1724">
        <w:rPr>
          <w:rFonts w:ascii="宋体" w:hAnsi="宋体" w:hint="eastAsia"/>
          <w:sz w:val="24"/>
          <w:szCs w:val="24"/>
        </w:rPr>
        <w:t>报告，并与年度报告同时披露。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、内部控制规则落实情况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应当对年度内部控制规则的落实情况进行自查并经董事会审议。通过“定期报告制作系统”编制《内部控制规则落实自查表》（以下简称“《自查表》”，内容与格式详见附件六），存在未落实相关规则情形的，还应当提出整改计划。处于持续督导期的公司，保荐机构应当对《自查表》的真实、准确、完整性进行</w:t>
      </w:r>
      <w:r w:rsidRPr="005A1724">
        <w:rPr>
          <w:rFonts w:ascii="宋体" w:hAnsi="宋体" w:hint="eastAsia"/>
          <w:sz w:val="24"/>
          <w:szCs w:val="24"/>
        </w:rPr>
        <w:lastRenderedPageBreak/>
        <w:t>核查并出具核查意见，督促公司落实整改计划。公司应当在披露年度报告的同时，将《自查表》、整改计划（如有）以及保荐机构出具的核查意见在本所指定网站披露。</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（十四）独立董事年度述职</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每位独立董事均应当向上市公司年度股东大会提交年度述职报告，内容至少包括：出席董事会及股东大会的次数及投票情况；发表独立意见的情况；对上市公司进行现场调查的情况；在保护投资者权益方面所做的其他工作；上市公司存在的问题及建议；本人联系方式。独立董事年度述职报告应当与年度报告同时在本所指定网站披露。</w:t>
      </w:r>
    </w:p>
    <w:p w:rsidR="005049A3" w:rsidRDefault="00B63446" w:rsidP="005049A3">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独立董事述职应当作为年度股东大会的一个议程，但不作为议案进行审议。公司在年度股东大会通知中应当写明“上市公司独立董事将在本次年度股东大会上进行述职”。因为特殊原因不能出席年度股东大会的独立董事，可以委托其他独立董事在年度股东大会上宣读述职报告。</w:t>
      </w:r>
    </w:p>
    <w:p w:rsidR="00B63446" w:rsidRPr="005A1724" w:rsidRDefault="00B63446" w:rsidP="005049A3">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（十五）年度报告网上说明会</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公司应当在年度报告披露后十个交易日内通过互联网举办年度报告说明会，有关通知至少应当提前两个交易日以临时报告的形式发出。年度报告说明会时间不少于</w:t>
      </w:r>
      <w:r w:rsidRPr="005A1724">
        <w:rPr>
          <w:rFonts w:ascii="宋体" w:hAnsi="宋体"/>
          <w:sz w:val="24"/>
          <w:szCs w:val="24"/>
        </w:rPr>
        <w:t>2</w:t>
      </w:r>
      <w:r w:rsidRPr="005A1724">
        <w:rPr>
          <w:rFonts w:ascii="宋体" w:hAnsi="宋体" w:hint="eastAsia"/>
          <w:sz w:val="24"/>
          <w:szCs w:val="24"/>
        </w:rPr>
        <w:t>个小时，上市公司董事长（或者总经理）、财务负责人、董事会秘书、独立董事（至少</w:t>
      </w:r>
      <w:r w:rsidRPr="005A1724">
        <w:rPr>
          <w:rFonts w:ascii="宋体" w:hAnsi="宋体"/>
          <w:sz w:val="24"/>
          <w:szCs w:val="24"/>
        </w:rPr>
        <w:t>1</w:t>
      </w:r>
      <w:r w:rsidRPr="005A1724">
        <w:rPr>
          <w:rFonts w:ascii="宋体" w:hAnsi="宋体" w:hint="eastAsia"/>
          <w:sz w:val="24"/>
          <w:szCs w:val="24"/>
        </w:rPr>
        <w:t>名）和保荐代表人（至少</w:t>
      </w:r>
      <w:r w:rsidRPr="005A1724">
        <w:rPr>
          <w:rFonts w:ascii="宋体" w:hAnsi="宋体"/>
          <w:sz w:val="24"/>
          <w:szCs w:val="24"/>
        </w:rPr>
        <w:t>1</w:t>
      </w:r>
      <w:r w:rsidRPr="005A1724">
        <w:rPr>
          <w:rFonts w:ascii="宋体" w:hAnsi="宋体" w:hint="eastAsia"/>
          <w:sz w:val="24"/>
          <w:szCs w:val="24"/>
        </w:rPr>
        <w:t>名）应当出席会议。</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（十六）其他重要事项的披露</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公司在报告年度存在下列情形的，应当在年度报告“重要事项”中增加披露具体内容：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1、存在大股东及其附属企业非经营性占用上市公司资金的，应当披露非经营性资金占用的发生时间、占用金额、发生原因、偿还金额、期末余额、预计偿还方式、清偿时间、责任人以及董事会拟定的解决措施。</w:t>
      </w:r>
    </w:p>
    <w:p w:rsidR="00B63446" w:rsidRPr="005A1724" w:rsidRDefault="00B63446" w:rsidP="00B63446">
      <w:pPr>
        <w:autoSpaceDE w:val="0"/>
        <w:autoSpaceDN w:val="0"/>
        <w:adjustRightInd w:val="0"/>
        <w:spacing w:line="360" w:lineRule="auto"/>
        <w:ind w:left="480"/>
        <w:rPr>
          <w:rFonts w:ascii="宋体" w:hAnsi="宋体"/>
          <w:sz w:val="24"/>
          <w:szCs w:val="24"/>
        </w:rPr>
      </w:pPr>
      <w:r w:rsidRPr="005A1724">
        <w:rPr>
          <w:rFonts w:ascii="宋体" w:hAnsi="宋体" w:hint="eastAsia"/>
          <w:sz w:val="24"/>
          <w:szCs w:val="24"/>
        </w:rPr>
        <w:t>2、违反规定程序对外提供担保的；</w:t>
      </w:r>
    </w:p>
    <w:p w:rsidR="00B63446" w:rsidRPr="005A1724" w:rsidRDefault="00B63446" w:rsidP="00B63446">
      <w:pPr>
        <w:autoSpaceDE w:val="0"/>
        <w:autoSpaceDN w:val="0"/>
        <w:adjustRightInd w:val="0"/>
        <w:spacing w:line="360" w:lineRule="auto"/>
        <w:ind w:left="480"/>
        <w:rPr>
          <w:rFonts w:ascii="宋体" w:hAnsi="宋体"/>
          <w:sz w:val="24"/>
          <w:szCs w:val="24"/>
        </w:rPr>
      </w:pPr>
      <w:r w:rsidRPr="005A1724">
        <w:rPr>
          <w:rFonts w:ascii="宋体" w:hAnsi="宋体" w:hint="eastAsia"/>
          <w:sz w:val="24"/>
          <w:szCs w:val="24"/>
        </w:rPr>
        <w:t>3、公司大股东及其一致行动人在报告期提出或者实施股份增持计划的；</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4、公司在报告期发生董事、监事、高级管理人员、持股</w:t>
      </w:r>
      <w:r w:rsidRPr="005A1724">
        <w:rPr>
          <w:rFonts w:ascii="宋体" w:hAnsi="宋体"/>
          <w:sz w:val="24"/>
          <w:szCs w:val="24"/>
        </w:rPr>
        <w:t>5</w:t>
      </w:r>
      <w:r w:rsidRPr="005A1724">
        <w:rPr>
          <w:rFonts w:ascii="宋体" w:hAnsi="宋体" w:hint="eastAsia"/>
          <w:sz w:val="24"/>
          <w:szCs w:val="24"/>
        </w:rPr>
        <w:t>％以上的股东违反相关规定买卖公司股票，或者发生其他涉嫌违规买卖公司股票且公司已披露将收回违规所得收益的，应当披露违规买卖公司股票的具体情况、违规所得收益的追</w:t>
      </w:r>
      <w:r w:rsidRPr="005A1724">
        <w:rPr>
          <w:rFonts w:ascii="宋体" w:hAnsi="宋体" w:hint="eastAsia"/>
          <w:sz w:val="24"/>
          <w:szCs w:val="24"/>
        </w:rPr>
        <w:lastRenderedPageBreak/>
        <w:t>缴情况以及董事会对相关人员采取的问责措施；</w:t>
      </w:r>
    </w:p>
    <w:p w:rsidR="00B63446" w:rsidRPr="005A1724" w:rsidRDefault="00725CE3" w:rsidP="00B63446">
      <w:pPr>
        <w:autoSpaceDE w:val="0"/>
        <w:autoSpaceDN w:val="0"/>
        <w:adjustRightInd w:val="0"/>
        <w:spacing w:line="360" w:lineRule="auto"/>
        <w:ind w:firstLineChars="200" w:firstLine="480"/>
        <w:rPr>
          <w:rFonts w:ascii="宋体" w:hAnsi="宋体"/>
          <w:sz w:val="24"/>
          <w:szCs w:val="24"/>
        </w:rPr>
      </w:pPr>
      <w:r>
        <w:rPr>
          <w:rFonts w:ascii="宋体" w:hAnsi="宋体" w:hint="eastAsia"/>
          <w:sz w:val="24"/>
          <w:szCs w:val="24"/>
        </w:rPr>
        <w:t>5</w:t>
      </w:r>
      <w:r w:rsidR="00B63446" w:rsidRPr="005A1724">
        <w:rPr>
          <w:rFonts w:ascii="宋体" w:hAnsi="宋体" w:hint="eastAsia"/>
          <w:sz w:val="24"/>
          <w:szCs w:val="24"/>
        </w:rPr>
        <w:t>、按照本所有关规定应当在年度报告中披露的其他重要事项。</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（十七）其他注意事项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、公司应当在董事会审议通过年度报告后及时履行信息披露义务，向本所提交相关文件，详见附件七。</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在审议年度报告的董事会会议上减少非必备事项的审议。披露年度报告是公司一年中最重要的一项披露工作。审议年度报告的董事会会议如审议过多的非必备事项，将大幅增加信息披露工作量，分散公司准备年度报告的精力，影响年度报告的顺利披露。建议公司在不影响正常经营的前提下，尽量减少董事会审议非必备事项的数量，对于与年度报告披露相关度不高又不急迫的事项，可另行安排董事会会议进行审议。</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正确把握年度报告相关文件的登报上网要求。在通常情况下，公司应当将主要的或者摘要性的信息披露文件应当选择“登报上网”，如年度报告摘要、董事会决议公告、监事会决议公告、股东大会通知和募集资金存放与使用情况专项报告等；辅助性的或者详细的信息披露文件应当选择“仅上网不登报”，如年度报告全文、内部控制自我评价报告、社会责任报告、证券投资情况专项说明、募集资金存放与使用情况的鉴证报告、控股股东及其他关联方占用资金情况的专项说明、审计报告、内部控制审计报告、独立董事意见和保荐人意见等；无需对外披露的文件则应当选择“报备”，如内幕信息知情人员登记表、董事和高级管理人员对年度报告的书面确认意见等。</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三、半年度报告的特殊要求</w:t>
      </w: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sz w:val="24"/>
          <w:szCs w:val="24"/>
        </w:rPr>
        <w:t xml:space="preserve">   </w:t>
      </w:r>
      <w:r w:rsidRPr="005A1724">
        <w:rPr>
          <w:rFonts w:ascii="宋体" w:hAnsi="宋体"/>
          <w:b/>
          <w:sz w:val="24"/>
          <w:szCs w:val="24"/>
        </w:rPr>
        <w:t xml:space="preserve"> </w:t>
      </w:r>
      <w:r w:rsidRPr="005A1724">
        <w:rPr>
          <w:rFonts w:ascii="宋体" w:hAnsi="宋体" w:hint="eastAsia"/>
          <w:b/>
          <w:sz w:val="24"/>
          <w:szCs w:val="24"/>
        </w:rPr>
        <w:t>（一）新上市公司的披露</w:t>
      </w:r>
    </w:p>
    <w:p w:rsidR="00B63446" w:rsidRPr="005A1724" w:rsidRDefault="00B63446" w:rsidP="00B63446">
      <w:pPr>
        <w:autoSpaceDE w:val="0"/>
        <w:autoSpaceDN w:val="0"/>
        <w:adjustRightInd w:val="0"/>
        <w:spacing w:line="360" w:lineRule="auto"/>
        <w:ind w:firstLine="480"/>
        <w:rPr>
          <w:rFonts w:ascii="宋体" w:hAnsi="宋体"/>
          <w:sz w:val="24"/>
          <w:szCs w:val="24"/>
        </w:rPr>
      </w:pPr>
      <w:r w:rsidRPr="005A1724">
        <w:rPr>
          <w:rFonts w:ascii="宋体" w:hAnsi="宋体"/>
          <w:sz w:val="24"/>
          <w:szCs w:val="24"/>
        </w:rPr>
        <w:t>7</w:t>
      </w:r>
      <w:r w:rsidRPr="005A1724">
        <w:rPr>
          <w:rFonts w:ascii="宋体" w:hAnsi="宋体" w:hint="eastAsia"/>
          <w:sz w:val="24"/>
          <w:szCs w:val="24"/>
        </w:rPr>
        <w:t>月</w:t>
      </w:r>
      <w:r w:rsidRPr="005A1724">
        <w:rPr>
          <w:rFonts w:ascii="宋体" w:hAnsi="宋体"/>
          <w:sz w:val="24"/>
          <w:szCs w:val="24"/>
        </w:rPr>
        <w:t>1</w:t>
      </w:r>
      <w:r w:rsidRPr="005A1724">
        <w:rPr>
          <w:rFonts w:ascii="宋体" w:hAnsi="宋体" w:hint="eastAsia"/>
          <w:sz w:val="24"/>
          <w:szCs w:val="24"/>
        </w:rPr>
        <w:t>日至</w:t>
      </w:r>
      <w:r w:rsidRPr="005A1724">
        <w:rPr>
          <w:rFonts w:ascii="宋体" w:hAnsi="宋体"/>
          <w:sz w:val="24"/>
          <w:szCs w:val="24"/>
        </w:rPr>
        <w:t>8</w:t>
      </w:r>
      <w:r w:rsidRPr="005A1724">
        <w:rPr>
          <w:rFonts w:ascii="宋体" w:hAnsi="宋体" w:hint="eastAsia"/>
          <w:sz w:val="24"/>
          <w:szCs w:val="24"/>
        </w:rPr>
        <w:t>月</w:t>
      </w:r>
      <w:r w:rsidRPr="005A1724">
        <w:rPr>
          <w:rFonts w:ascii="宋体" w:hAnsi="宋体"/>
          <w:sz w:val="24"/>
          <w:szCs w:val="24"/>
        </w:rPr>
        <w:t>31</w:t>
      </w:r>
      <w:r w:rsidRPr="005A1724">
        <w:rPr>
          <w:rFonts w:ascii="宋体" w:hAnsi="宋体" w:hint="eastAsia"/>
          <w:sz w:val="24"/>
          <w:szCs w:val="24"/>
        </w:rPr>
        <w:t>日期间新上市的公司，未在招股说明书、上市公告书中披露半年度财务会计资料的，应当不晚于</w:t>
      </w:r>
      <w:r w:rsidRPr="005A1724">
        <w:rPr>
          <w:rFonts w:ascii="宋体" w:hAnsi="宋体"/>
          <w:sz w:val="24"/>
          <w:szCs w:val="24"/>
        </w:rPr>
        <w:t>8</w:t>
      </w:r>
      <w:r w:rsidRPr="005A1724">
        <w:rPr>
          <w:rFonts w:ascii="宋体" w:hAnsi="宋体" w:hint="eastAsia"/>
          <w:sz w:val="24"/>
          <w:szCs w:val="24"/>
        </w:rPr>
        <w:t>月</w:t>
      </w:r>
      <w:r w:rsidRPr="005A1724">
        <w:rPr>
          <w:rFonts w:ascii="宋体" w:hAnsi="宋体"/>
          <w:sz w:val="24"/>
          <w:szCs w:val="24"/>
        </w:rPr>
        <w:t>31</w:t>
      </w:r>
      <w:r w:rsidRPr="005A1724">
        <w:rPr>
          <w:rFonts w:ascii="宋体" w:hAnsi="宋体" w:hint="eastAsia"/>
          <w:sz w:val="24"/>
          <w:szCs w:val="24"/>
        </w:rPr>
        <w:t>日披露半年度报告。</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（二）其他注意事项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、公司应当在董事会审议通过半年度报告后两个交易日内履行信息披露义务，向本所提交相关文件，详见附件八。</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、公司独立董事应当对报告期内发生或者以前期间发生但延续到报告期的</w:t>
      </w:r>
      <w:r w:rsidRPr="005A1724">
        <w:rPr>
          <w:rFonts w:ascii="宋体" w:hAnsi="宋体" w:hint="eastAsia"/>
          <w:sz w:val="24"/>
          <w:szCs w:val="24"/>
        </w:rPr>
        <w:lastRenderedPageBreak/>
        <w:t>控股股东及其他关联方占用公司资金、公司对外担保情况出具专项说明，并发表独立意见。公司应当在披露半年度报告的同时，在指定网站披露该独立意见。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3、公司存在下列情形的，应当在半年度报告“重要事项”中增加披露具体内容：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）存在大股东及其附属企业非经营性占用上市公司资金的，应当披露非经营性资金占用的发生时间、占用金额、发生原因、偿还金额、期末余额、预计偿还方式、清偿时间、责任人以及董事会拟定的解决措施。</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）违反规定程序对外提供担保的；</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）公司大股东及其一致行动人在报告期提出或者实施股份增持计划的；</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4</w:t>
      </w:r>
      <w:r w:rsidRPr="005A1724">
        <w:rPr>
          <w:rFonts w:ascii="宋体" w:hAnsi="宋体" w:hint="eastAsia"/>
          <w:sz w:val="24"/>
          <w:szCs w:val="24"/>
        </w:rPr>
        <w:t>）上市公司报告期发生董事、监事、高级管理人员、持股5%以上的股东违反相关规定买卖公司股票，或发生其他涉嫌违规买卖公司股票且公司已披露将收回涉嫌违规所得收益的，应当披露违规买卖公司股票的具体情况、违规所得收益的追缴情况以及董事会对相关人员采取的问责措施；</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5</w:t>
      </w:r>
      <w:r w:rsidRPr="005A1724">
        <w:rPr>
          <w:rFonts w:ascii="宋体" w:hAnsi="宋体" w:hint="eastAsia"/>
          <w:sz w:val="24"/>
          <w:szCs w:val="24"/>
        </w:rPr>
        <w:t>）按本所相关规定应当披露的证券投资或者衍生品投资情况；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6</w:t>
      </w:r>
      <w:r w:rsidRPr="005A1724">
        <w:rPr>
          <w:rFonts w:ascii="宋体" w:hAnsi="宋体" w:hint="eastAsia"/>
          <w:sz w:val="24"/>
          <w:szCs w:val="24"/>
        </w:rPr>
        <w:t>）按本所相关规定应当披露的日常经营重大合同的签署和执行情况；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7</w:t>
      </w:r>
      <w:r w:rsidRPr="005A1724">
        <w:rPr>
          <w:rFonts w:ascii="宋体" w:hAnsi="宋体" w:hint="eastAsia"/>
          <w:sz w:val="24"/>
          <w:szCs w:val="24"/>
        </w:rPr>
        <w:t>）按照本所有关规定应当在半年度报告中披露的其他重要事项。</w:t>
      </w:r>
    </w:p>
    <w:p w:rsidR="00B63446" w:rsidRPr="005A1724" w:rsidRDefault="00B63446" w:rsidP="00B63446">
      <w:pPr>
        <w:autoSpaceDE w:val="0"/>
        <w:autoSpaceDN w:val="0"/>
        <w:adjustRightInd w:val="0"/>
        <w:spacing w:line="360" w:lineRule="auto"/>
        <w:rPr>
          <w:rFonts w:ascii="宋体" w:hAnsi="宋体"/>
          <w:sz w:val="24"/>
          <w:szCs w:val="24"/>
        </w:rPr>
      </w:pP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四、季度报告的特殊要求</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（一）新上市公司的披露</w:t>
      </w:r>
    </w:p>
    <w:p w:rsidR="00B63446" w:rsidRPr="005A1724" w:rsidRDefault="00B63446" w:rsidP="00B63446">
      <w:pPr>
        <w:autoSpaceDE w:val="0"/>
        <w:autoSpaceDN w:val="0"/>
        <w:adjustRightInd w:val="0"/>
        <w:spacing w:line="360" w:lineRule="auto"/>
        <w:ind w:firstLine="480"/>
        <w:rPr>
          <w:rFonts w:ascii="宋体" w:hAnsi="宋体"/>
          <w:sz w:val="24"/>
          <w:szCs w:val="24"/>
        </w:rPr>
      </w:pPr>
      <w:r w:rsidRPr="005A1724">
        <w:rPr>
          <w:rFonts w:ascii="宋体" w:hAnsi="宋体"/>
          <w:sz w:val="24"/>
          <w:szCs w:val="24"/>
        </w:rPr>
        <w:t>4</w:t>
      </w:r>
      <w:r w:rsidRPr="005A1724">
        <w:rPr>
          <w:rFonts w:ascii="宋体" w:hAnsi="宋体" w:hint="eastAsia"/>
          <w:sz w:val="24"/>
          <w:szCs w:val="24"/>
        </w:rPr>
        <w:t>月</w:t>
      </w:r>
      <w:r w:rsidRPr="005A1724">
        <w:rPr>
          <w:rFonts w:ascii="宋体" w:hAnsi="宋体"/>
          <w:sz w:val="24"/>
          <w:szCs w:val="24"/>
        </w:rPr>
        <w:t>1</w:t>
      </w:r>
      <w:r w:rsidRPr="005A1724">
        <w:rPr>
          <w:rFonts w:ascii="宋体" w:hAnsi="宋体" w:hint="eastAsia"/>
          <w:sz w:val="24"/>
          <w:szCs w:val="24"/>
        </w:rPr>
        <w:t>日至</w:t>
      </w:r>
      <w:r w:rsidRPr="005A1724">
        <w:rPr>
          <w:rFonts w:ascii="宋体" w:hAnsi="宋体"/>
          <w:sz w:val="24"/>
          <w:szCs w:val="24"/>
        </w:rPr>
        <w:t>4</w:t>
      </w:r>
      <w:r w:rsidRPr="005A1724">
        <w:rPr>
          <w:rFonts w:ascii="宋体" w:hAnsi="宋体" w:hint="eastAsia"/>
          <w:sz w:val="24"/>
          <w:szCs w:val="24"/>
        </w:rPr>
        <w:t>月</w:t>
      </w:r>
      <w:r w:rsidRPr="005A1724">
        <w:rPr>
          <w:rFonts w:ascii="宋体" w:hAnsi="宋体"/>
          <w:sz w:val="24"/>
          <w:szCs w:val="24"/>
        </w:rPr>
        <w:t>30</w:t>
      </w:r>
      <w:r w:rsidRPr="005A1724">
        <w:rPr>
          <w:rFonts w:ascii="宋体" w:hAnsi="宋体" w:hint="eastAsia"/>
          <w:sz w:val="24"/>
          <w:szCs w:val="24"/>
        </w:rPr>
        <w:t>日期间新上市的公司，未在招股说明书、上市公告书中披露第一季度财务会计资料的，应当不晚于</w:t>
      </w:r>
      <w:r w:rsidRPr="005A1724">
        <w:rPr>
          <w:rFonts w:ascii="宋体" w:hAnsi="宋体"/>
          <w:sz w:val="24"/>
          <w:szCs w:val="24"/>
        </w:rPr>
        <w:t>4</w:t>
      </w:r>
      <w:r w:rsidRPr="005A1724">
        <w:rPr>
          <w:rFonts w:ascii="宋体" w:hAnsi="宋体" w:hint="eastAsia"/>
          <w:sz w:val="24"/>
          <w:szCs w:val="24"/>
        </w:rPr>
        <w:t>月</w:t>
      </w:r>
      <w:r w:rsidRPr="005A1724">
        <w:rPr>
          <w:rFonts w:ascii="宋体" w:hAnsi="宋体"/>
          <w:sz w:val="24"/>
          <w:szCs w:val="24"/>
        </w:rPr>
        <w:t>30</w:t>
      </w:r>
      <w:r w:rsidRPr="005A1724">
        <w:rPr>
          <w:rFonts w:ascii="宋体" w:hAnsi="宋体" w:hint="eastAsia"/>
          <w:sz w:val="24"/>
          <w:szCs w:val="24"/>
        </w:rPr>
        <w:t>日披露第一季度报告。</w:t>
      </w:r>
    </w:p>
    <w:p w:rsidR="00B63446" w:rsidRPr="005A1724" w:rsidRDefault="00B63446" w:rsidP="00B63446">
      <w:pPr>
        <w:autoSpaceDE w:val="0"/>
        <w:autoSpaceDN w:val="0"/>
        <w:adjustRightInd w:val="0"/>
        <w:spacing w:line="360" w:lineRule="auto"/>
        <w:ind w:firstLine="480"/>
        <w:rPr>
          <w:rFonts w:ascii="宋体" w:hAnsi="宋体"/>
          <w:sz w:val="24"/>
          <w:szCs w:val="24"/>
        </w:rPr>
      </w:pPr>
      <w:r w:rsidRPr="005A1724">
        <w:rPr>
          <w:rFonts w:ascii="宋体" w:hAnsi="宋体"/>
          <w:sz w:val="24"/>
          <w:szCs w:val="24"/>
        </w:rPr>
        <w:t>10</w:t>
      </w:r>
      <w:r w:rsidRPr="005A1724">
        <w:rPr>
          <w:rFonts w:ascii="宋体" w:hAnsi="宋体" w:hint="eastAsia"/>
          <w:sz w:val="24"/>
          <w:szCs w:val="24"/>
        </w:rPr>
        <w:t>月</w:t>
      </w:r>
      <w:r w:rsidRPr="005A1724">
        <w:rPr>
          <w:rFonts w:ascii="宋体" w:hAnsi="宋体"/>
          <w:sz w:val="24"/>
          <w:szCs w:val="24"/>
        </w:rPr>
        <w:t>1</w:t>
      </w:r>
      <w:r w:rsidRPr="005A1724">
        <w:rPr>
          <w:rFonts w:ascii="宋体" w:hAnsi="宋体" w:hint="eastAsia"/>
          <w:sz w:val="24"/>
          <w:szCs w:val="24"/>
        </w:rPr>
        <w:t>日至</w:t>
      </w:r>
      <w:r w:rsidRPr="005A1724">
        <w:rPr>
          <w:rFonts w:ascii="宋体" w:hAnsi="宋体"/>
          <w:sz w:val="24"/>
          <w:szCs w:val="24"/>
        </w:rPr>
        <w:t>10</w:t>
      </w:r>
      <w:r w:rsidRPr="005A1724">
        <w:rPr>
          <w:rFonts w:ascii="宋体" w:hAnsi="宋体" w:hint="eastAsia"/>
          <w:sz w:val="24"/>
          <w:szCs w:val="24"/>
        </w:rPr>
        <w:t>月</w:t>
      </w:r>
      <w:r w:rsidRPr="005A1724">
        <w:rPr>
          <w:rFonts w:ascii="宋体" w:hAnsi="宋体"/>
          <w:sz w:val="24"/>
          <w:szCs w:val="24"/>
        </w:rPr>
        <w:t>31</w:t>
      </w:r>
      <w:r w:rsidRPr="005A1724">
        <w:rPr>
          <w:rFonts w:ascii="宋体" w:hAnsi="宋体" w:hint="eastAsia"/>
          <w:sz w:val="24"/>
          <w:szCs w:val="24"/>
        </w:rPr>
        <w:t>日期间新上市的公司，未在招股说明书、上市公告书中披露第三季度财务会计资料的，应当不晚于</w:t>
      </w:r>
      <w:r w:rsidRPr="005A1724">
        <w:rPr>
          <w:rFonts w:ascii="宋体" w:hAnsi="宋体"/>
          <w:sz w:val="24"/>
          <w:szCs w:val="24"/>
        </w:rPr>
        <w:t>10</w:t>
      </w:r>
      <w:r w:rsidRPr="005A1724">
        <w:rPr>
          <w:rFonts w:ascii="宋体" w:hAnsi="宋体" w:hint="eastAsia"/>
          <w:sz w:val="24"/>
          <w:szCs w:val="24"/>
        </w:rPr>
        <w:t>月</w:t>
      </w:r>
      <w:r w:rsidRPr="005A1724">
        <w:rPr>
          <w:rFonts w:ascii="宋体" w:hAnsi="宋体"/>
          <w:sz w:val="24"/>
          <w:szCs w:val="24"/>
        </w:rPr>
        <w:t>31</w:t>
      </w:r>
      <w:r w:rsidRPr="005A1724">
        <w:rPr>
          <w:rFonts w:ascii="宋体" w:hAnsi="宋体" w:hint="eastAsia"/>
          <w:sz w:val="24"/>
          <w:szCs w:val="24"/>
        </w:rPr>
        <w:t>日披露第三季度报告。</w:t>
      </w:r>
    </w:p>
    <w:p w:rsidR="00B63446" w:rsidRPr="005A1724" w:rsidRDefault="00B63446" w:rsidP="00B63446">
      <w:pPr>
        <w:autoSpaceDE w:val="0"/>
        <w:autoSpaceDN w:val="0"/>
        <w:adjustRightInd w:val="0"/>
        <w:spacing w:line="360" w:lineRule="auto"/>
        <w:ind w:firstLineChars="200" w:firstLine="482"/>
        <w:rPr>
          <w:rFonts w:ascii="宋体" w:hAnsi="宋体"/>
          <w:b/>
          <w:sz w:val="24"/>
          <w:szCs w:val="24"/>
        </w:rPr>
      </w:pPr>
      <w:r w:rsidRPr="005A1724">
        <w:rPr>
          <w:rFonts w:ascii="宋体" w:hAnsi="宋体" w:hint="eastAsia"/>
          <w:b/>
          <w:sz w:val="24"/>
          <w:szCs w:val="24"/>
        </w:rPr>
        <w:t>（二）其他注意事项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、公司应当在董事会审议通过季度报告后两个交易日内履行信息披露义务，向本所提交相关文件，详见附件九。</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、公司报告期主要会计报表项目、财务指标与上年度期末或者上年同期相比增减变动幅度超过</w:t>
      </w:r>
      <w:r w:rsidRPr="005A1724">
        <w:rPr>
          <w:rFonts w:ascii="宋体" w:hAnsi="宋体"/>
          <w:sz w:val="24"/>
          <w:szCs w:val="24"/>
        </w:rPr>
        <w:t>30</w:t>
      </w:r>
      <w:r w:rsidRPr="005A1724">
        <w:rPr>
          <w:rFonts w:ascii="宋体" w:hAnsi="宋体" w:hint="eastAsia"/>
          <w:sz w:val="24"/>
          <w:szCs w:val="24"/>
        </w:rPr>
        <w:t>％的，应当在季度报告中说明变动情况及主要原因。</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、公司如果存在下列情形的，应当在季度报告“重要事项”中增加披露具</w:t>
      </w:r>
      <w:r w:rsidRPr="005A1724">
        <w:rPr>
          <w:rFonts w:ascii="宋体" w:hAnsi="宋体" w:hint="eastAsia"/>
          <w:sz w:val="24"/>
          <w:szCs w:val="24"/>
        </w:rPr>
        <w:lastRenderedPageBreak/>
        <w:t>体内容：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）存在大股东及其附属企业非经营性占用上市公司资金的，应当披露非经营性资金占用的发生时间、占用金额、发生原因、偿还金额、期末余额、预计偿还方式、清偿时间、责任人以及董事会拟定的解决措施。</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）违反规定程序对外提供担保的；</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3</w:t>
      </w:r>
      <w:r w:rsidRPr="005A1724">
        <w:rPr>
          <w:rFonts w:ascii="宋体" w:hAnsi="宋体" w:hint="eastAsia"/>
          <w:sz w:val="24"/>
          <w:szCs w:val="24"/>
        </w:rPr>
        <w:t>）按本所相关规定应披露的证券投资或者衍生品投资情况；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4</w:t>
      </w:r>
      <w:r w:rsidRPr="005A1724">
        <w:rPr>
          <w:rFonts w:ascii="宋体" w:hAnsi="宋体" w:hint="eastAsia"/>
          <w:sz w:val="24"/>
          <w:szCs w:val="24"/>
        </w:rPr>
        <w:t>）按本所相关规定应披露的日常经营重大合同的签署和执行情况；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00723279">
        <w:rPr>
          <w:rFonts w:ascii="宋体" w:hAnsi="宋体" w:hint="eastAsia"/>
          <w:sz w:val="24"/>
          <w:szCs w:val="24"/>
        </w:rPr>
        <w:t>5</w:t>
      </w:r>
      <w:r w:rsidRPr="005A1724">
        <w:rPr>
          <w:rFonts w:ascii="宋体" w:hAnsi="宋体" w:hint="eastAsia"/>
          <w:sz w:val="24"/>
          <w:szCs w:val="24"/>
        </w:rPr>
        <w:t>）按照本所有关规定应当在季度报告中披露的其他重要事项。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sectPr w:rsidR="00B63446" w:rsidRPr="005A1724" w:rsidSect="00100139">
          <w:footerReference w:type="even" r:id="rId11"/>
          <w:footerReference w:type="default" r:id="rId12"/>
          <w:pgSz w:w="11906" w:h="16838"/>
          <w:pgMar w:top="1440" w:right="1800" w:bottom="1440" w:left="1800" w:header="851" w:footer="992" w:gutter="0"/>
          <w:cols w:space="425"/>
          <w:docGrid w:type="lines" w:linePitch="312"/>
        </w:sectPr>
      </w:pP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hint="eastAsia"/>
          <w:b/>
          <w:sz w:val="24"/>
          <w:szCs w:val="24"/>
        </w:rPr>
        <w:lastRenderedPageBreak/>
        <w:t>附件一：董事、高级管理人员对年度（半年度</w:t>
      </w:r>
      <w:r w:rsidRPr="005A1724">
        <w:rPr>
          <w:rFonts w:ascii="宋体" w:hAnsi="宋体"/>
          <w:b/>
          <w:sz w:val="24"/>
          <w:szCs w:val="24"/>
        </w:rPr>
        <w:t>/</w:t>
      </w:r>
      <w:r w:rsidRPr="005A1724">
        <w:rPr>
          <w:rFonts w:ascii="宋体" w:hAnsi="宋体" w:hint="eastAsia"/>
          <w:b/>
          <w:sz w:val="24"/>
          <w:szCs w:val="24"/>
        </w:rPr>
        <w:t>季度）报告的书面确认意见</w:t>
      </w:r>
    </w:p>
    <w:p w:rsidR="00B63446" w:rsidRPr="005A1724" w:rsidRDefault="00B63446" w:rsidP="00B63446">
      <w:pPr>
        <w:autoSpaceDE w:val="0"/>
        <w:autoSpaceDN w:val="0"/>
        <w:adjustRightInd w:val="0"/>
        <w:spacing w:line="360" w:lineRule="auto"/>
        <w:rPr>
          <w:rFonts w:ascii="宋体" w:hAnsi="宋体"/>
          <w:b/>
          <w:sz w:val="24"/>
          <w:szCs w:val="24"/>
        </w:rPr>
      </w:pPr>
      <w:r w:rsidRPr="005A1724">
        <w:rPr>
          <w:noProof/>
        </w:rPr>
        <mc:AlternateContent>
          <mc:Choice Requires="wps">
            <w:drawing>
              <wp:anchor distT="0" distB="0" distL="114300" distR="114300" simplePos="0" relativeHeight="251661312" behindDoc="0" locked="0" layoutInCell="1" allowOverlap="1" wp14:anchorId="64E5DEEE" wp14:editId="61A63F34">
                <wp:simplePos x="0" y="0"/>
                <wp:positionH relativeFrom="column">
                  <wp:posOffset>121920</wp:posOffset>
                </wp:positionH>
                <wp:positionV relativeFrom="paragraph">
                  <wp:posOffset>120015</wp:posOffset>
                </wp:positionV>
                <wp:extent cx="5288280" cy="3816350"/>
                <wp:effectExtent l="0" t="0" r="26670" b="12700"/>
                <wp:wrapSquare wrapText="right"/>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3816350"/>
                        </a:xfrm>
                        <a:prstGeom prst="rect">
                          <a:avLst/>
                        </a:prstGeom>
                        <a:solidFill>
                          <a:srgbClr val="FFFFFF"/>
                        </a:solidFill>
                        <a:ln w="9525">
                          <a:solidFill>
                            <a:srgbClr val="000000"/>
                          </a:solidFill>
                          <a:miter lim="800000"/>
                          <a:headEnd/>
                          <a:tailEnd/>
                        </a:ln>
                      </wps:spPr>
                      <wps:txbx>
                        <w:txbxContent>
                          <w:p w:rsidR="00366F55" w:rsidRDefault="00366F55" w:rsidP="00B63446">
                            <w:pPr>
                              <w:spacing w:line="480" w:lineRule="auto"/>
                              <w:jc w:val="center"/>
                              <w:rPr>
                                <w:rFonts w:ascii="宋体"/>
                                <w:b/>
                                <w:bCs/>
                                <w:sz w:val="24"/>
                              </w:rPr>
                            </w:pPr>
                            <w:r>
                              <w:rPr>
                                <w:rFonts w:ascii="宋体" w:hAnsi="宋体"/>
                                <w:b/>
                                <w:bCs/>
                                <w:sz w:val="24"/>
                              </w:rPr>
                              <w:t>XX</w:t>
                            </w:r>
                            <w:r>
                              <w:rPr>
                                <w:rFonts w:ascii="宋体" w:hAnsi="宋体" w:hint="eastAsia"/>
                                <w:b/>
                                <w:bCs/>
                                <w:sz w:val="24"/>
                              </w:rPr>
                              <w:t>股份有限公司董事、高级管理人员关于</w:t>
                            </w:r>
                            <w:r>
                              <w:rPr>
                                <w:rFonts w:ascii="宋体" w:hAnsi="宋体"/>
                                <w:b/>
                                <w:bCs/>
                                <w:sz w:val="24"/>
                              </w:rPr>
                              <w:t>XX</w:t>
                            </w:r>
                            <w:r>
                              <w:rPr>
                                <w:rFonts w:ascii="宋体" w:hAnsi="宋体" w:hint="eastAsia"/>
                                <w:b/>
                                <w:bCs/>
                                <w:sz w:val="24"/>
                              </w:rPr>
                              <w:t>年年度报告的书面确认意见</w:t>
                            </w:r>
                          </w:p>
                          <w:p w:rsidR="00366F55" w:rsidRDefault="00366F55" w:rsidP="00B63446">
                            <w:pPr>
                              <w:tabs>
                                <w:tab w:val="left" w:pos="720"/>
                              </w:tabs>
                              <w:autoSpaceDE w:val="0"/>
                              <w:autoSpaceDN w:val="0"/>
                              <w:adjustRightInd w:val="0"/>
                              <w:spacing w:line="360" w:lineRule="auto"/>
                              <w:ind w:left="277" w:right="18"/>
                              <w:jc w:val="left"/>
                              <w:rPr>
                                <w:rFonts w:ascii="宋体"/>
                                <w:color w:val="000000"/>
                                <w:kern w:val="0"/>
                                <w:sz w:val="24"/>
                                <w:lang w:val="zh-CN"/>
                              </w:rPr>
                            </w:pPr>
                          </w:p>
                          <w:p w:rsidR="00366F55" w:rsidRDefault="00366F55" w:rsidP="00B63446">
                            <w:pPr>
                              <w:spacing w:line="360" w:lineRule="auto"/>
                              <w:ind w:firstLineChars="200" w:firstLine="480"/>
                              <w:rPr>
                                <w:rFonts w:ascii="宋体"/>
                                <w:bCs/>
                                <w:sz w:val="24"/>
                              </w:rPr>
                            </w:pPr>
                            <w:r>
                              <w:rPr>
                                <w:rFonts w:ascii="宋体" w:hAnsi="宋体" w:hint="eastAsia"/>
                                <w:bCs/>
                                <w:sz w:val="24"/>
                              </w:rPr>
                              <w:t>根据《证券法》第六十八条的要求，本人作为</w:t>
                            </w:r>
                            <w:r>
                              <w:rPr>
                                <w:rFonts w:ascii="宋体" w:hAnsi="宋体"/>
                                <w:bCs/>
                                <w:sz w:val="24"/>
                              </w:rPr>
                              <w:t>XX</w:t>
                            </w:r>
                            <w:r>
                              <w:rPr>
                                <w:rFonts w:ascii="宋体" w:hAnsi="宋体" w:hint="eastAsia"/>
                                <w:bCs/>
                                <w:sz w:val="24"/>
                              </w:rPr>
                              <w:t>股份有限公司的董事、高级管理人员，保证公司</w:t>
                            </w:r>
                            <w:r>
                              <w:rPr>
                                <w:rFonts w:ascii="宋体" w:hAnsi="宋体"/>
                                <w:bCs/>
                                <w:sz w:val="24"/>
                              </w:rPr>
                              <w:t>XX</w:t>
                            </w:r>
                            <w:r>
                              <w:rPr>
                                <w:rFonts w:ascii="宋体" w:hAnsi="宋体" w:hint="eastAsia"/>
                                <w:bCs/>
                                <w:sz w:val="24"/>
                              </w:rPr>
                              <w:t>年年度报告内容真实、准确、完整，不存在任何虚假记载、误导性陈述或者重大遗漏。</w:t>
                            </w:r>
                          </w:p>
                          <w:p w:rsidR="00366F55" w:rsidRDefault="00366F55" w:rsidP="00B63446">
                            <w:pPr>
                              <w:spacing w:line="360" w:lineRule="auto"/>
                              <w:ind w:firstLineChars="200" w:firstLine="480"/>
                              <w:rPr>
                                <w:rFonts w:ascii="宋体"/>
                                <w:bCs/>
                                <w:sz w:val="24"/>
                              </w:rPr>
                            </w:pPr>
                            <w:r>
                              <w:rPr>
                                <w:rFonts w:ascii="宋体" w:hAnsi="宋体" w:hint="eastAsia"/>
                                <w:bCs/>
                                <w:sz w:val="24"/>
                              </w:rPr>
                              <w:t>公司董事（高级管理人员）</w:t>
                            </w:r>
                            <w:r>
                              <w:rPr>
                                <w:rFonts w:ascii="宋体" w:hAnsi="宋体"/>
                                <w:bCs/>
                                <w:sz w:val="24"/>
                              </w:rPr>
                              <w:t>XXX</w:t>
                            </w:r>
                            <w:r>
                              <w:rPr>
                                <w:rFonts w:ascii="宋体" w:hAnsi="宋体" w:hint="eastAsia"/>
                                <w:bCs/>
                                <w:sz w:val="24"/>
                              </w:rPr>
                              <w:t>无法保证公司</w:t>
                            </w:r>
                            <w:r>
                              <w:rPr>
                                <w:rFonts w:ascii="宋体" w:hAnsi="宋体"/>
                                <w:bCs/>
                                <w:sz w:val="24"/>
                              </w:rPr>
                              <w:t>XX</w:t>
                            </w:r>
                            <w:r>
                              <w:rPr>
                                <w:rFonts w:ascii="宋体" w:hAnsi="宋体" w:hint="eastAsia"/>
                                <w:bCs/>
                                <w:sz w:val="24"/>
                              </w:rPr>
                              <w:t>年年度报告内容真实、准确、完整，理由是</w:t>
                            </w:r>
                            <w:r>
                              <w:rPr>
                                <w:rFonts w:ascii="宋体" w:hAnsi="宋体"/>
                                <w:bCs/>
                                <w:sz w:val="24"/>
                              </w:rPr>
                              <w:t>________</w:t>
                            </w:r>
                            <w:r>
                              <w:rPr>
                                <w:rFonts w:ascii="宋体" w:hAnsi="宋体" w:hint="eastAsia"/>
                                <w:bCs/>
                                <w:sz w:val="24"/>
                              </w:rPr>
                              <w:t>，对此已采取</w:t>
                            </w:r>
                            <w:r>
                              <w:rPr>
                                <w:rFonts w:ascii="宋体" w:hAnsi="宋体"/>
                                <w:bCs/>
                                <w:sz w:val="24"/>
                              </w:rPr>
                              <w:t>________</w:t>
                            </w:r>
                            <w:r>
                              <w:rPr>
                                <w:rFonts w:ascii="宋体" w:hAnsi="宋体" w:hint="eastAsia"/>
                                <w:bCs/>
                                <w:sz w:val="24"/>
                              </w:rPr>
                              <w:t>等尽职调查措施，调查发现</w:t>
                            </w:r>
                            <w:r>
                              <w:rPr>
                                <w:rFonts w:ascii="宋体" w:hAnsi="宋体"/>
                                <w:bCs/>
                                <w:sz w:val="24"/>
                              </w:rPr>
                              <w:t>________</w:t>
                            </w:r>
                            <w:r>
                              <w:rPr>
                                <w:rFonts w:ascii="宋体" w:hAnsi="宋体" w:hint="eastAsia"/>
                                <w:bCs/>
                                <w:sz w:val="24"/>
                              </w:rPr>
                              <w:t>。（如适用）</w:t>
                            </w:r>
                          </w:p>
                          <w:p w:rsidR="00366F55" w:rsidRDefault="00366F55" w:rsidP="00B63446">
                            <w:pPr>
                              <w:spacing w:line="360" w:lineRule="auto"/>
                              <w:ind w:firstLineChars="200" w:firstLine="480"/>
                              <w:rPr>
                                <w:rFonts w:ascii="宋体"/>
                                <w:bCs/>
                                <w:sz w:val="24"/>
                              </w:rPr>
                            </w:pPr>
                            <w:r>
                              <w:rPr>
                                <w:rFonts w:ascii="宋体" w:hAnsi="宋体" w:hint="eastAsia"/>
                                <w:bCs/>
                                <w:sz w:val="24"/>
                              </w:rPr>
                              <w:t>董事签署：</w:t>
                            </w:r>
                          </w:p>
                          <w:p w:rsidR="00366F55" w:rsidRDefault="00366F55" w:rsidP="00B63446">
                            <w:pPr>
                              <w:spacing w:line="360" w:lineRule="auto"/>
                              <w:ind w:firstLineChars="200" w:firstLine="480"/>
                              <w:rPr>
                                <w:rFonts w:ascii="宋体"/>
                                <w:bCs/>
                                <w:sz w:val="24"/>
                              </w:rPr>
                            </w:pPr>
                            <w:r>
                              <w:rPr>
                                <w:rFonts w:ascii="宋体" w:hAnsi="宋体"/>
                                <w:bCs/>
                                <w:sz w:val="24"/>
                              </w:rPr>
                              <w:t xml:space="preserve">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p w:rsidR="00366F55" w:rsidRDefault="00366F55" w:rsidP="00B63446">
                            <w:pPr>
                              <w:spacing w:line="360" w:lineRule="auto"/>
                              <w:ind w:firstLineChars="200" w:firstLine="480"/>
                              <w:rPr>
                                <w:rFonts w:ascii="宋体"/>
                                <w:bCs/>
                                <w:sz w:val="24"/>
                              </w:rPr>
                            </w:pPr>
                            <w:r>
                              <w:rPr>
                                <w:rFonts w:ascii="宋体" w:hAnsi="宋体" w:hint="eastAsia"/>
                                <w:bCs/>
                                <w:sz w:val="24"/>
                              </w:rPr>
                              <w:t>高级管理人员签署：</w:t>
                            </w:r>
                          </w:p>
                          <w:p w:rsidR="00366F55" w:rsidRDefault="00366F55" w:rsidP="00B63446">
                            <w:pPr>
                              <w:spacing w:line="360" w:lineRule="auto"/>
                              <w:ind w:firstLineChars="600" w:firstLine="1440"/>
                            </w:pPr>
                            <w:r>
                              <w:rPr>
                                <w:rFonts w:ascii="宋体" w:hAnsi="宋体"/>
                                <w:bCs/>
                                <w:sz w:val="24"/>
                              </w:rPr>
                              <w:t>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6pt;margin-top:9.45pt;width:416.4pt;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">
                <v:textbox>
                  <w:txbxContent>
                    <w:p w:rsidR="00366F55" w:rsidRDefault="00366F55" w:rsidP="00B63446">
                      <w:pPr>
                        <w:spacing w:line="480" w:lineRule="auto"/>
                        <w:jc w:val="center"/>
                        <w:rPr>
                          <w:rFonts w:ascii="宋体"/>
                          <w:b/>
                          <w:bCs/>
                          <w:sz w:val="24"/>
                        </w:rPr>
                      </w:pPr>
                      <w:r>
                        <w:rPr>
                          <w:rFonts w:ascii="宋体" w:hAnsi="宋体"/>
                          <w:b/>
                          <w:bCs/>
                          <w:sz w:val="24"/>
                        </w:rPr>
                        <w:t>XX</w:t>
                      </w:r>
                      <w:r>
                        <w:rPr>
                          <w:rFonts w:ascii="宋体" w:hAnsi="宋体" w:hint="eastAsia"/>
                          <w:b/>
                          <w:bCs/>
                          <w:sz w:val="24"/>
                        </w:rPr>
                        <w:t>股份有限公司董事、高级管理人员关于</w:t>
                      </w:r>
                      <w:r>
                        <w:rPr>
                          <w:rFonts w:ascii="宋体" w:hAnsi="宋体"/>
                          <w:b/>
                          <w:bCs/>
                          <w:sz w:val="24"/>
                        </w:rPr>
                        <w:t>XX</w:t>
                      </w:r>
                      <w:r>
                        <w:rPr>
                          <w:rFonts w:ascii="宋体" w:hAnsi="宋体" w:hint="eastAsia"/>
                          <w:b/>
                          <w:bCs/>
                          <w:sz w:val="24"/>
                        </w:rPr>
                        <w:t>年年度报告的书面确认意见</w:t>
                      </w:r>
                    </w:p>
                    <w:p w:rsidR="00366F55" w:rsidRDefault="00366F55" w:rsidP="00B63446">
                      <w:pPr>
                        <w:tabs>
                          <w:tab w:val="left" w:pos="720"/>
                        </w:tabs>
                        <w:autoSpaceDE w:val="0"/>
                        <w:autoSpaceDN w:val="0"/>
                        <w:adjustRightInd w:val="0"/>
                        <w:spacing w:line="360" w:lineRule="auto"/>
                        <w:ind w:left="277" w:right="18"/>
                        <w:jc w:val="left"/>
                        <w:rPr>
                          <w:rFonts w:ascii="宋体"/>
                          <w:color w:val="000000"/>
                          <w:kern w:val="0"/>
                          <w:sz w:val="24"/>
                          <w:lang w:val="zh-CN"/>
                        </w:rPr>
                      </w:pPr>
                    </w:p>
                    <w:p w:rsidR="00366F55" w:rsidRDefault="00366F55" w:rsidP="00B63446">
                      <w:pPr>
                        <w:spacing w:line="360" w:lineRule="auto"/>
                        <w:ind w:firstLineChars="200" w:firstLine="480"/>
                        <w:rPr>
                          <w:rFonts w:ascii="宋体"/>
                          <w:bCs/>
                          <w:sz w:val="24"/>
                        </w:rPr>
                      </w:pPr>
                      <w:r>
                        <w:rPr>
                          <w:rFonts w:ascii="宋体" w:hAnsi="宋体" w:hint="eastAsia"/>
                          <w:bCs/>
                          <w:sz w:val="24"/>
                        </w:rPr>
                        <w:t>根据《证券法》第六十八条的要求，本人作为</w:t>
                      </w:r>
                      <w:r>
                        <w:rPr>
                          <w:rFonts w:ascii="宋体" w:hAnsi="宋体"/>
                          <w:bCs/>
                          <w:sz w:val="24"/>
                        </w:rPr>
                        <w:t>XX</w:t>
                      </w:r>
                      <w:r>
                        <w:rPr>
                          <w:rFonts w:ascii="宋体" w:hAnsi="宋体" w:hint="eastAsia"/>
                          <w:bCs/>
                          <w:sz w:val="24"/>
                        </w:rPr>
                        <w:t>股份有限公司的董事、高级管理人员，保证公司</w:t>
                      </w:r>
                      <w:r>
                        <w:rPr>
                          <w:rFonts w:ascii="宋体" w:hAnsi="宋体"/>
                          <w:bCs/>
                          <w:sz w:val="24"/>
                        </w:rPr>
                        <w:t>XX</w:t>
                      </w:r>
                      <w:r>
                        <w:rPr>
                          <w:rFonts w:ascii="宋体" w:hAnsi="宋体" w:hint="eastAsia"/>
                          <w:bCs/>
                          <w:sz w:val="24"/>
                        </w:rPr>
                        <w:t>年年度报告内容真实、准确、完整，不存在任何虚假记载、误导性陈述或者重大遗漏。</w:t>
                      </w:r>
                    </w:p>
                    <w:p w:rsidR="00366F55" w:rsidRDefault="00366F55" w:rsidP="00B63446">
                      <w:pPr>
                        <w:spacing w:line="360" w:lineRule="auto"/>
                        <w:ind w:firstLineChars="200" w:firstLine="480"/>
                        <w:rPr>
                          <w:rFonts w:ascii="宋体"/>
                          <w:bCs/>
                          <w:sz w:val="24"/>
                        </w:rPr>
                      </w:pPr>
                      <w:r>
                        <w:rPr>
                          <w:rFonts w:ascii="宋体" w:hAnsi="宋体" w:hint="eastAsia"/>
                          <w:bCs/>
                          <w:sz w:val="24"/>
                        </w:rPr>
                        <w:t>公司董事（高级管理人员）</w:t>
                      </w:r>
                      <w:r>
                        <w:rPr>
                          <w:rFonts w:ascii="宋体" w:hAnsi="宋体"/>
                          <w:bCs/>
                          <w:sz w:val="24"/>
                        </w:rPr>
                        <w:t>XXX</w:t>
                      </w:r>
                      <w:r>
                        <w:rPr>
                          <w:rFonts w:ascii="宋体" w:hAnsi="宋体" w:hint="eastAsia"/>
                          <w:bCs/>
                          <w:sz w:val="24"/>
                        </w:rPr>
                        <w:t>无法保证公司</w:t>
                      </w:r>
                      <w:r>
                        <w:rPr>
                          <w:rFonts w:ascii="宋体" w:hAnsi="宋体"/>
                          <w:bCs/>
                          <w:sz w:val="24"/>
                        </w:rPr>
                        <w:t>XX</w:t>
                      </w:r>
                      <w:r>
                        <w:rPr>
                          <w:rFonts w:ascii="宋体" w:hAnsi="宋体" w:hint="eastAsia"/>
                          <w:bCs/>
                          <w:sz w:val="24"/>
                        </w:rPr>
                        <w:t>年年度报告内容真实、准确、完整，理由是</w:t>
                      </w:r>
                      <w:r>
                        <w:rPr>
                          <w:rFonts w:ascii="宋体" w:hAnsi="宋体"/>
                          <w:bCs/>
                          <w:sz w:val="24"/>
                        </w:rPr>
                        <w:t>________</w:t>
                      </w:r>
                      <w:r>
                        <w:rPr>
                          <w:rFonts w:ascii="宋体" w:hAnsi="宋体" w:hint="eastAsia"/>
                          <w:bCs/>
                          <w:sz w:val="24"/>
                        </w:rPr>
                        <w:t>，对此已采取</w:t>
                      </w:r>
                      <w:r>
                        <w:rPr>
                          <w:rFonts w:ascii="宋体" w:hAnsi="宋体"/>
                          <w:bCs/>
                          <w:sz w:val="24"/>
                        </w:rPr>
                        <w:t>________</w:t>
                      </w:r>
                      <w:r>
                        <w:rPr>
                          <w:rFonts w:ascii="宋体" w:hAnsi="宋体" w:hint="eastAsia"/>
                          <w:bCs/>
                          <w:sz w:val="24"/>
                        </w:rPr>
                        <w:t>等尽职调查措施，调查发现</w:t>
                      </w:r>
                      <w:r>
                        <w:rPr>
                          <w:rFonts w:ascii="宋体" w:hAnsi="宋体"/>
                          <w:bCs/>
                          <w:sz w:val="24"/>
                        </w:rPr>
                        <w:t>________</w:t>
                      </w:r>
                      <w:r>
                        <w:rPr>
                          <w:rFonts w:ascii="宋体" w:hAnsi="宋体" w:hint="eastAsia"/>
                          <w:bCs/>
                          <w:sz w:val="24"/>
                        </w:rPr>
                        <w:t>。（如适用）</w:t>
                      </w:r>
                    </w:p>
                    <w:p w:rsidR="00366F55" w:rsidRDefault="00366F55" w:rsidP="00B63446">
                      <w:pPr>
                        <w:spacing w:line="360" w:lineRule="auto"/>
                        <w:ind w:firstLineChars="200" w:firstLine="480"/>
                        <w:rPr>
                          <w:rFonts w:ascii="宋体"/>
                          <w:bCs/>
                          <w:sz w:val="24"/>
                        </w:rPr>
                      </w:pPr>
                      <w:r>
                        <w:rPr>
                          <w:rFonts w:ascii="宋体" w:hAnsi="宋体" w:hint="eastAsia"/>
                          <w:bCs/>
                          <w:sz w:val="24"/>
                        </w:rPr>
                        <w:t>董事签署：</w:t>
                      </w:r>
                    </w:p>
                    <w:p w:rsidR="00366F55" w:rsidRDefault="00366F55" w:rsidP="00B63446">
                      <w:pPr>
                        <w:spacing w:line="360" w:lineRule="auto"/>
                        <w:ind w:firstLineChars="200" w:firstLine="480"/>
                        <w:rPr>
                          <w:rFonts w:ascii="宋体"/>
                          <w:bCs/>
                          <w:sz w:val="24"/>
                        </w:rPr>
                      </w:pPr>
                      <w:r>
                        <w:rPr>
                          <w:rFonts w:ascii="宋体" w:hAnsi="宋体"/>
                          <w:bCs/>
                          <w:sz w:val="24"/>
                        </w:rPr>
                        <w:t xml:space="preserve">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p w:rsidR="00366F55" w:rsidRDefault="00366F55" w:rsidP="00B63446">
                      <w:pPr>
                        <w:spacing w:line="360" w:lineRule="auto"/>
                        <w:ind w:firstLineChars="200" w:firstLine="480"/>
                        <w:rPr>
                          <w:rFonts w:ascii="宋体"/>
                          <w:bCs/>
                          <w:sz w:val="24"/>
                        </w:rPr>
                      </w:pPr>
                      <w:r>
                        <w:rPr>
                          <w:rFonts w:ascii="宋体" w:hAnsi="宋体" w:hint="eastAsia"/>
                          <w:bCs/>
                          <w:sz w:val="24"/>
                        </w:rPr>
                        <w:t>高级管理人员签署：</w:t>
                      </w:r>
                    </w:p>
                    <w:p w:rsidR="00366F55" w:rsidRDefault="00366F55" w:rsidP="00B63446">
                      <w:pPr>
                        <w:spacing w:line="360" w:lineRule="auto"/>
                        <w:ind w:firstLineChars="600" w:firstLine="1440"/>
                      </w:pPr>
                      <w:r>
                        <w:rPr>
                          <w:rFonts w:ascii="宋体" w:hAnsi="宋体"/>
                          <w:bCs/>
                          <w:sz w:val="24"/>
                        </w:rPr>
                        <w:t>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__    XXX __</w:t>
                      </w:r>
                      <w:r>
                        <w:rPr>
                          <w:rFonts w:ascii="宋体" w:hAnsi="宋体" w:hint="eastAsia"/>
                          <w:bCs/>
                          <w:sz w:val="24"/>
                          <w:u w:val="single"/>
                        </w:rPr>
                        <w:t>签名</w:t>
                      </w:r>
                      <w:r>
                        <w:rPr>
                          <w:rFonts w:ascii="宋体" w:hAnsi="宋体"/>
                          <w:bCs/>
                          <w:sz w:val="24"/>
                        </w:rPr>
                        <w:t xml:space="preserve">__  </w:t>
                      </w:r>
                    </w:p>
                  </w:txbxContent>
                </v:textbox>
                <w10:wrap type="square" side="right"/>
              </v:shape>
            </w:pict>
          </mc:Fallback>
        </mc:AlternateContent>
      </w:r>
      <w:r w:rsidRPr="005A1724">
        <w:rPr>
          <w:rFonts w:ascii="宋体" w:hAnsi="宋体"/>
          <w:sz w:val="24"/>
          <w:szCs w:val="24"/>
        </w:rPr>
        <w:br w:type="page"/>
      </w:r>
      <w:r w:rsidRPr="005A1724">
        <w:rPr>
          <w:rFonts w:ascii="宋体" w:hAnsi="宋体" w:hint="eastAsia"/>
          <w:b/>
          <w:sz w:val="24"/>
          <w:szCs w:val="24"/>
        </w:rPr>
        <w:lastRenderedPageBreak/>
        <w:t>附件二：社会责任报告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一）综述。简要说明上市公司履行社会责任的宗旨和理念；上市公司为保证社会责任履行所进行的制度建设、组织安排等情况以及上市公司在履行社会责任方面的思路、规划等；报告期内上市公司在履行社会责任方面所进行的重要活动、工作及成效、上市公司在社会责任方面被有关部门奖励及获得荣誉称号等情况；下一年度社会责任工作的总体目标、具体计划。</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二）社会责任履行情况。对照《规范运作指引》的具体要求，分别就股东和债权人权益保护、职工权益保护、供应商、客户和消费者权益保护、环境保护与可持续发展、公共关系和社会公益事业、精准扶贫工作等方面情况进行具体说明。至少应当包括下列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、股东和债权人权益保护。应当重点说明中小股东权益保护情况，包括股东大会召开程序的规范性、网络投票情况、是否存在选择性信息披露、利润分配情况以及投资者关系管理工作情况等。</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职工权益保护。应当明确说明在用工制度上是否符合《劳动法》、《劳动合同法》等法律法规的要求，在劳动安全卫生制度、社会保障等方面是否严格执行了国家规定和标准。未达到有关要求和标准的，应当如实说明。应当说明在员工利益保障、安全生产、职业培训以及员工福利等方面采取的具体措施和改进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供应商、客户和消费者权益保护。应当重点说明上市公司反商业贿赂的具体措施和办法。在反商业贿赂中查出问题的，应当如实说明。应当说明上市公司在产品质量和安全控制方面所采取的具体措施，如发生重大产品质量和安全事故应当如实说明。</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4</w:t>
      </w:r>
      <w:r w:rsidRPr="005A1724">
        <w:rPr>
          <w:rFonts w:ascii="宋体" w:hAnsi="宋体" w:hint="eastAsia"/>
          <w:sz w:val="24"/>
          <w:szCs w:val="24"/>
        </w:rPr>
        <w:t>、环境保护与可持续发展。应当重点说明上市公司在环保投资及技术开发、环保设施的建设运行以及降低能源消耗、污染物排放、进行废物回收和综合利用等方面采取的具体措施，并与国家标准、行业水平、以往指标等进行比较，用具体数字指标说明目前状况以及改进的效果。存在环保未达标情况的，应当如实说明。出现重大环保事故的、被环保部门处罚或者被列入重点污染企业名单的，应当如实说明原因、目前状况及对上市公司经营和发展的影响。被列入环保部门公布的重点排污单位的上市公司或其重要子公司，应当按照相关法律法规披露排污</w:t>
      </w:r>
      <w:r w:rsidRPr="005A1724">
        <w:rPr>
          <w:rFonts w:ascii="宋体" w:hAnsi="宋体" w:hint="eastAsia"/>
          <w:sz w:val="24"/>
          <w:szCs w:val="24"/>
        </w:rPr>
        <w:lastRenderedPageBreak/>
        <w:t>信息、防治污染设施的建设和运行情况、建设项目环境影响评价及其他环境保护行政许可情况、突发环境事件应急预案、环境自行监测方案等环保信息。</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5</w:t>
      </w:r>
      <w:r w:rsidRPr="005A1724">
        <w:rPr>
          <w:rFonts w:ascii="宋体" w:hAnsi="宋体" w:hint="eastAsia"/>
          <w:sz w:val="24"/>
          <w:szCs w:val="24"/>
        </w:rPr>
        <w:t>、公共关系和社会公益事业。应当重点说明报告期内上市公司在灾害救援、捐赠、灾后重建等方面所做的工作，并说明有关捐赠是否履行了相关审议程序和信息披露义务。</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6、精准扶贫工作。披露内容包括但不限于精准扶贫规划、年度精准扶贫概要、精准扶贫成效和后续精准扶贫计划，其中精准扶贫成效披露内容详见附件十。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（三）上市公司在履行社会责任方面存在的问题及整改计划。</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、媒体对公司履行社会责任时出现的问题进行报道和质疑的，披露社会责任报告的公司应当在报告中明确回应，如确实存在所报道的问题，应当说明整改情况和措施。</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、结合上述未达到国家法律法规要求和标准、出现重大环保和安全事故、被列入环保部门的污染严重企业名单以及被环保、劳动等部门处罚等问题，说明解决进展情况。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、上市公司在履行社会责任方面存在的其他主要问题以及对上市公司经营及持续发展的影响，提出具体的改进计划和措施。</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（四）其他需说明的重要事项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对社会责任履行有重大影响的期后事项，应当予以说明。公司还应当在社会责任报告中说明以前年度提出的主要问题在本年度的改进情况，本年度落实上一年度工作计划的情况。</w:t>
      </w:r>
    </w:p>
    <w:p w:rsidR="00B63446" w:rsidRPr="005A1724" w:rsidRDefault="00B63446" w:rsidP="00B63446">
      <w:pPr>
        <w:autoSpaceDE w:val="0"/>
        <w:autoSpaceDN w:val="0"/>
        <w:adjustRightInd w:val="0"/>
        <w:spacing w:line="360" w:lineRule="auto"/>
        <w:rPr>
          <w:rFonts w:ascii="宋体" w:hAnsi="宋体"/>
          <w:sz w:val="24"/>
          <w:szCs w:val="24"/>
        </w:rPr>
      </w:pP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sectPr w:rsidR="00B63446" w:rsidRPr="005A1724" w:rsidSect="00100139">
          <w:headerReference w:type="default" r:id="rId13"/>
          <w:pgSz w:w="11906" w:h="16838"/>
          <w:pgMar w:top="1440" w:right="1800" w:bottom="1440" w:left="1800" w:header="851" w:footer="992" w:gutter="0"/>
          <w:cols w:space="425"/>
          <w:docGrid w:type="lines" w:linePitch="312"/>
        </w:sectPr>
      </w:pP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hint="eastAsia"/>
          <w:b/>
          <w:sz w:val="24"/>
          <w:szCs w:val="24"/>
        </w:rPr>
        <w:lastRenderedPageBreak/>
        <w:t>附件三：</w:t>
      </w:r>
    </w:p>
    <w:p w:rsidR="00B63446" w:rsidRPr="005A1724" w:rsidRDefault="00B63446" w:rsidP="00B63446">
      <w:pPr>
        <w:spacing w:line="360" w:lineRule="auto"/>
        <w:ind w:leftChars="100" w:left="210" w:firstLineChars="50" w:firstLine="120"/>
        <w:jc w:val="center"/>
        <w:rPr>
          <w:rFonts w:asciiTheme="minorEastAsia" w:eastAsiaTheme="minorEastAsia" w:hAnsiTheme="minorEastAsia" w:cstheme="minorBidi"/>
          <w:b/>
          <w:sz w:val="24"/>
          <w:szCs w:val="24"/>
        </w:rPr>
      </w:pPr>
      <w:r w:rsidRPr="005A1724">
        <w:rPr>
          <w:rFonts w:asciiTheme="minorEastAsia" w:eastAsiaTheme="minorEastAsia" w:hAnsiTheme="minorEastAsia" w:cstheme="minorBidi" w:hint="eastAsia"/>
          <w:b/>
          <w:sz w:val="24"/>
          <w:szCs w:val="24"/>
        </w:rPr>
        <w:t xml:space="preserve">上市公司XX年度非经营性资金占用及其他关联资金往来情况汇总表        </w:t>
      </w:r>
      <w:r w:rsidRPr="005A1724">
        <w:rPr>
          <w:rFonts w:asciiTheme="minorEastAsia" w:eastAsiaTheme="minorEastAsia" w:hAnsiTheme="minorEastAsia" w:cstheme="minorBidi" w:hint="eastAsia"/>
          <w:szCs w:val="21"/>
        </w:rPr>
        <w:t>单位：万元</w:t>
      </w:r>
    </w:p>
    <w:tbl>
      <w:tblPr>
        <w:tblW w:w="14175" w:type="dxa"/>
        <w:tblInd w:w="-127" w:type="dxa"/>
        <w:tblLayout w:type="fixed"/>
        <w:tblCellMar>
          <w:left w:w="0" w:type="dxa"/>
          <w:right w:w="0" w:type="dxa"/>
        </w:tblCellMar>
        <w:tblLook w:val="04A0" w:firstRow="1" w:lastRow="0" w:firstColumn="1" w:lastColumn="0" w:noHBand="0" w:noVBand="1"/>
      </w:tblPr>
      <w:tblGrid>
        <w:gridCol w:w="1984"/>
        <w:gridCol w:w="992"/>
        <w:gridCol w:w="1134"/>
        <w:gridCol w:w="1418"/>
        <w:gridCol w:w="1134"/>
        <w:gridCol w:w="1399"/>
        <w:gridCol w:w="1294"/>
        <w:gridCol w:w="1276"/>
        <w:gridCol w:w="1276"/>
        <w:gridCol w:w="850"/>
        <w:gridCol w:w="1418"/>
      </w:tblGrid>
      <w:tr w:rsidR="00B63446" w:rsidRPr="005A1724" w:rsidTr="00100139">
        <w:trPr>
          <w:trHeight w:val="855"/>
        </w:trPr>
        <w:tc>
          <w:tcPr>
            <w:tcW w:w="198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b/>
                <w:szCs w:val="21"/>
              </w:rPr>
            </w:pPr>
            <w:r w:rsidRPr="005A1724">
              <w:rPr>
                <w:rFonts w:asciiTheme="majorEastAsia" w:eastAsiaTheme="majorEastAsia" w:hAnsiTheme="majorEastAsia" w:hint="eastAsia"/>
                <w:b/>
                <w:szCs w:val="21"/>
              </w:rPr>
              <w:t>非经营性资金占用</w:t>
            </w:r>
          </w:p>
        </w:tc>
        <w:tc>
          <w:tcPr>
            <w:tcW w:w="992"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资金占用方名称</w:t>
            </w:r>
          </w:p>
        </w:tc>
        <w:tc>
          <w:tcPr>
            <w:tcW w:w="1134"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占用方与上市公司的关联关系</w:t>
            </w:r>
          </w:p>
        </w:tc>
        <w:tc>
          <w:tcPr>
            <w:tcW w:w="1418" w:type="dxa"/>
            <w:tcBorders>
              <w:top w:val="single" w:sz="8" w:space="0" w:color="auto"/>
              <w:left w:val="nil"/>
              <w:bottom w:val="single" w:sz="4" w:space="0" w:color="auto"/>
              <w:right w:val="single" w:sz="4" w:space="0" w:color="auto"/>
            </w:tcBorders>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上市公司核算的会计科目</w:t>
            </w:r>
          </w:p>
        </w:tc>
        <w:tc>
          <w:tcPr>
            <w:tcW w:w="1134"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20XX年期初占用资金余额</w:t>
            </w:r>
          </w:p>
        </w:tc>
        <w:tc>
          <w:tcPr>
            <w:tcW w:w="1399"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20XX年度占用累计发生金额（不含利息）</w:t>
            </w:r>
          </w:p>
        </w:tc>
        <w:tc>
          <w:tcPr>
            <w:tcW w:w="1294" w:type="dxa"/>
            <w:tcBorders>
              <w:top w:val="single" w:sz="8" w:space="0" w:color="auto"/>
              <w:left w:val="nil"/>
              <w:bottom w:val="single" w:sz="4" w:space="0" w:color="auto"/>
              <w:right w:val="single" w:sz="4" w:space="0" w:color="auto"/>
            </w:tcBorders>
            <w:vAlign w:val="center"/>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20XX年度占用资金的利息（如有）</w:t>
            </w:r>
          </w:p>
        </w:tc>
        <w:tc>
          <w:tcPr>
            <w:tcW w:w="1276"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20XX年度偿还累计发生金额</w:t>
            </w:r>
          </w:p>
        </w:tc>
        <w:tc>
          <w:tcPr>
            <w:tcW w:w="1276"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20XX年期末占用资金余额</w:t>
            </w:r>
          </w:p>
        </w:tc>
        <w:tc>
          <w:tcPr>
            <w:tcW w:w="85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占用形成原因</w:t>
            </w:r>
          </w:p>
        </w:tc>
        <w:tc>
          <w:tcPr>
            <w:tcW w:w="1418" w:type="dxa"/>
            <w:tcBorders>
              <w:top w:val="single" w:sz="8" w:space="0" w:color="auto"/>
              <w:left w:val="nil"/>
              <w:bottom w:val="single" w:sz="4" w:space="0" w:color="auto"/>
              <w:right w:val="single" w:sz="8"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占用性质</w:t>
            </w:r>
          </w:p>
        </w:tc>
      </w:tr>
      <w:tr w:rsidR="00B63446" w:rsidRPr="005A1724" w:rsidTr="00100139">
        <w:trPr>
          <w:cantSplit/>
          <w:trHeight w:val="285"/>
        </w:trPr>
        <w:tc>
          <w:tcPr>
            <w:tcW w:w="1985"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现大股东及其附属企业</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非经营性占用</w:t>
            </w:r>
          </w:p>
        </w:tc>
      </w:tr>
      <w:tr w:rsidR="00B63446" w:rsidRPr="005A1724" w:rsidTr="00100139">
        <w:trPr>
          <w:cantSplit/>
          <w:trHeight w:val="285"/>
        </w:trPr>
        <w:tc>
          <w:tcPr>
            <w:tcW w:w="1985" w:type="dxa"/>
            <w:vMerge/>
            <w:tcBorders>
              <w:top w:val="nil"/>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cs="Arial Unicode MS"/>
                <w:szCs w:val="21"/>
              </w:rPr>
            </w:pP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非经营性占用</w:t>
            </w:r>
          </w:p>
        </w:tc>
      </w:tr>
      <w:tr w:rsidR="00B63446" w:rsidRPr="005A1724" w:rsidTr="00100139">
        <w:trPr>
          <w:cantSplit/>
          <w:trHeight w:val="285"/>
        </w:trPr>
        <w:tc>
          <w:tcPr>
            <w:tcW w:w="1985"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jc w:val="center"/>
              <w:rPr>
                <w:rFonts w:asciiTheme="majorEastAsia" w:eastAsiaTheme="majorEastAsia" w:hAnsiTheme="majorEastAsia"/>
                <w:szCs w:val="21"/>
              </w:rPr>
            </w:pPr>
            <w:r w:rsidRPr="005A1724">
              <w:rPr>
                <w:rFonts w:asciiTheme="majorEastAsia" w:eastAsiaTheme="majorEastAsia" w:hAnsiTheme="majorEastAsia" w:hint="eastAsia"/>
                <w:b/>
                <w:bCs/>
                <w:szCs w:val="21"/>
              </w:rPr>
              <w:t>小计</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szCs w:val="21"/>
              </w:rPr>
            </w:pPr>
            <w:r w:rsidRPr="005A1724">
              <w:rPr>
                <w:rFonts w:asciiTheme="majorEastAsia" w:eastAsiaTheme="majorEastAsia" w:hAnsiTheme="majorEastAsia" w:hint="eastAsia"/>
                <w:szCs w:val="21"/>
              </w:rPr>
              <w:t>-</w:t>
            </w:r>
          </w:p>
        </w:tc>
      </w:tr>
      <w:tr w:rsidR="00B63446" w:rsidRPr="005A1724" w:rsidTr="00100139">
        <w:trPr>
          <w:cantSplit/>
          <w:trHeight w:val="285"/>
        </w:trPr>
        <w:tc>
          <w:tcPr>
            <w:tcW w:w="1985"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b/>
                <w:bCs/>
                <w:szCs w:val="21"/>
              </w:rPr>
            </w:pPr>
            <w:r w:rsidRPr="005A1724">
              <w:rPr>
                <w:rFonts w:asciiTheme="majorEastAsia" w:eastAsiaTheme="majorEastAsia" w:hAnsiTheme="majorEastAsia" w:hint="eastAsia"/>
                <w:szCs w:val="21"/>
              </w:rPr>
              <w:t>前大股东及其附属企业</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134"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418" w:type="dxa"/>
            <w:tcBorders>
              <w:top w:val="single" w:sz="4" w:space="0" w:color="auto"/>
              <w:left w:val="nil"/>
              <w:bottom w:val="single" w:sz="4" w:space="0" w:color="auto"/>
              <w:right w:val="single" w:sz="4" w:space="0" w:color="auto"/>
            </w:tcBorders>
            <w:vAlign w:val="bottom"/>
          </w:tcPr>
          <w:p w:rsidR="00B63446" w:rsidRPr="005A1724" w:rsidRDefault="00B63446" w:rsidP="00100139">
            <w:pPr>
              <w:jc w:val="center"/>
              <w:rPr>
                <w:rFonts w:asciiTheme="majorEastAsia" w:eastAsiaTheme="majorEastAsia" w:hAnsiTheme="majorEastAsia"/>
                <w:szCs w:val="21"/>
              </w:rPr>
            </w:pPr>
          </w:p>
        </w:tc>
        <w:tc>
          <w:tcPr>
            <w:tcW w:w="1134"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tcMar>
              <w:top w:w="15" w:type="dxa"/>
              <w:left w:w="15" w:type="dxa"/>
              <w:bottom w:w="0" w:type="dxa"/>
              <w:right w:w="15" w:type="dxa"/>
            </w:tcMar>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非经营性占用</w:t>
            </w:r>
          </w:p>
        </w:tc>
      </w:tr>
      <w:tr w:rsidR="00B63446" w:rsidRPr="005A1724" w:rsidTr="00100139">
        <w:trPr>
          <w:cantSplit/>
          <w:trHeight w:val="285"/>
        </w:trPr>
        <w:tc>
          <w:tcPr>
            <w:tcW w:w="1985" w:type="dxa"/>
            <w:vMerge/>
            <w:tcBorders>
              <w:top w:val="nil"/>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b/>
                <w:bCs/>
                <w:szCs w:val="21"/>
              </w:rPr>
            </w:pP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134"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418" w:type="dxa"/>
            <w:tcBorders>
              <w:top w:val="single" w:sz="4" w:space="0" w:color="auto"/>
              <w:left w:val="nil"/>
              <w:bottom w:val="single" w:sz="4" w:space="0" w:color="auto"/>
              <w:right w:val="single" w:sz="4" w:space="0" w:color="auto"/>
            </w:tcBorders>
            <w:vAlign w:val="bottom"/>
          </w:tcPr>
          <w:p w:rsidR="00B63446" w:rsidRPr="005A1724" w:rsidRDefault="00B63446" w:rsidP="00100139">
            <w:pPr>
              <w:jc w:val="center"/>
              <w:rPr>
                <w:rFonts w:asciiTheme="majorEastAsia" w:eastAsiaTheme="majorEastAsia" w:hAnsiTheme="majorEastAsia"/>
                <w:szCs w:val="21"/>
              </w:rPr>
            </w:pPr>
          </w:p>
        </w:tc>
        <w:tc>
          <w:tcPr>
            <w:tcW w:w="1134"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tcPr>
          <w:p w:rsidR="00B63446" w:rsidRPr="005A1724" w:rsidRDefault="00B63446" w:rsidP="00100139">
            <w:pPr>
              <w:jc w:val="cente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tcMar>
              <w:top w:w="15" w:type="dxa"/>
              <w:left w:w="15" w:type="dxa"/>
              <w:bottom w:w="0" w:type="dxa"/>
              <w:right w:w="15" w:type="dxa"/>
            </w:tcMar>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非经营性占用</w:t>
            </w:r>
          </w:p>
        </w:tc>
      </w:tr>
      <w:tr w:rsidR="00B63446" w:rsidRPr="005A1724" w:rsidTr="00100139">
        <w:trPr>
          <w:cantSplit/>
          <w:trHeight w:val="285"/>
        </w:trPr>
        <w:tc>
          <w:tcPr>
            <w:tcW w:w="1985"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jc w:val="center"/>
              <w:rPr>
                <w:rFonts w:asciiTheme="majorEastAsia" w:eastAsiaTheme="majorEastAsia" w:hAnsiTheme="majorEastAsia"/>
                <w:szCs w:val="21"/>
              </w:rPr>
            </w:pPr>
            <w:r w:rsidRPr="005A1724">
              <w:rPr>
                <w:rFonts w:asciiTheme="majorEastAsia" w:eastAsiaTheme="majorEastAsia" w:hAnsiTheme="majorEastAsia" w:hint="eastAsia"/>
                <w:b/>
                <w:bCs/>
                <w:szCs w:val="21"/>
              </w:rPr>
              <w:t>小计</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szCs w:val="21"/>
              </w:rPr>
            </w:pPr>
            <w:r w:rsidRPr="005A1724">
              <w:rPr>
                <w:rFonts w:asciiTheme="majorEastAsia" w:eastAsiaTheme="majorEastAsia" w:hAnsiTheme="majorEastAsia" w:hint="eastAsia"/>
                <w:szCs w:val="21"/>
              </w:rPr>
              <w:t>-</w:t>
            </w:r>
          </w:p>
        </w:tc>
      </w:tr>
      <w:tr w:rsidR="00B63446" w:rsidRPr="005A1724" w:rsidTr="00100139">
        <w:trPr>
          <w:trHeight w:val="285"/>
        </w:trPr>
        <w:tc>
          <w:tcPr>
            <w:tcW w:w="1985" w:type="dxa"/>
            <w:tcBorders>
              <w:top w:val="nil"/>
              <w:left w:val="single" w:sz="8"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b/>
                <w:bCs/>
                <w:szCs w:val="21"/>
              </w:rPr>
            </w:pPr>
            <w:r w:rsidRPr="005A1724">
              <w:rPr>
                <w:rFonts w:asciiTheme="majorEastAsia" w:eastAsiaTheme="majorEastAsia" w:hAnsiTheme="majorEastAsia" w:hint="eastAsia"/>
                <w:b/>
                <w:bCs/>
                <w:szCs w:val="21"/>
              </w:rPr>
              <w:t>总计</w:t>
            </w:r>
          </w:p>
        </w:tc>
        <w:tc>
          <w:tcPr>
            <w:tcW w:w="992"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r>
      <w:tr w:rsidR="00B63446" w:rsidRPr="005A1724" w:rsidTr="00100139">
        <w:trPr>
          <w:trHeight w:val="855"/>
        </w:trPr>
        <w:tc>
          <w:tcPr>
            <w:tcW w:w="198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b/>
                <w:szCs w:val="21"/>
              </w:rPr>
            </w:pPr>
            <w:r w:rsidRPr="005A1724">
              <w:rPr>
                <w:rFonts w:asciiTheme="majorEastAsia" w:eastAsiaTheme="majorEastAsia" w:hAnsiTheme="majorEastAsia" w:hint="eastAsia"/>
                <w:b/>
                <w:szCs w:val="21"/>
              </w:rPr>
              <w:t>其它关联资金往来</w:t>
            </w:r>
          </w:p>
        </w:tc>
        <w:tc>
          <w:tcPr>
            <w:tcW w:w="992"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资金往来方名称</w:t>
            </w:r>
          </w:p>
        </w:tc>
        <w:tc>
          <w:tcPr>
            <w:tcW w:w="1134"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往来方与上市公司的关联关系</w:t>
            </w:r>
          </w:p>
        </w:tc>
        <w:tc>
          <w:tcPr>
            <w:tcW w:w="1418" w:type="dxa"/>
            <w:tcBorders>
              <w:top w:val="single" w:sz="8" w:space="0" w:color="auto"/>
              <w:left w:val="nil"/>
              <w:bottom w:val="single" w:sz="4" w:space="0" w:color="auto"/>
              <w:right w:val="single" w:sz="4" w:space="0" w:color="auto"/>
            </w:tcBorders>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上市公司核算的会计科目</w:t>
            </w:r>
          </w:p>
        </w:tc>
        <w:tc>
          <w:tcPr>
            <w:tcW w:w="1134"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20XX年期初往来资金余额</w:t>
            </w:r>
          </w:p>
        </w:tc>
        <w:tc>
          <w:tcPr>
            <w:tcW w:w="1399"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20XX年度往来累计发生金额（不含利息）</w:t>
            </w:r>
          </w:p>
        </w:tc>
        <w:tc>
          <w:tcPr>
            <w:tcW w:w="1294" w:type="dxa"/>
            <w:tcBorders>
              <w:top w:val="single" w:sz="8" w:space="0" w:color="auto"/>
              <w:left w:val="nil"/>
              <w:bottom w:val="single" w:sz="4" w:space="0" w:color="auto"/>
              <w:right w:val="single" w:sz="4" w:space="0" w:color="auto"/>
            </w:tcBorders>
            <w:vAlign w:val="center"/>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20XX年度往来资金的利息（如有）</w:t>
            </w:r>
          </w:p>
        </w:tc>
        <w:tc>
          <w:tcPr>
            <w:tcW w:w="1276"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20XX年度偿还累计发生金额</w:t>
            </w:r>
          </w:p>
        </w:tc>
        <w:tc>
          <w:tcPr>
            <w:tcW w:w="1276"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20XX年期末往来资金余额</w:t>
            </w:r>
          </w:p>
        </w:tc>
        <w:tc>
          <w:tcPr>
            <w:tcW w:w="85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往来形成原因</w:t>
            </w:r>
          </w:p>
        </w:tc>
        <w:tc>
          <w:tcPr>
            <w:tcW w:w="1418" w:type="dxa"/>
            <w:tcBorders>
              <w:top w:val="single" w:sz="8" w:space="0" w:color="auto"/>
              <w:left w:val="nil"/>
              <w:bottom w:val="single" w:sz="4" w:space="0" w:color="auto"/>
              <w:right w:val="single" w:sz="8"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往来性质</w:t>
            </w:r>
          </w:p>
        </w:tc>
      </w:tr>
      <w:tr w:rsidR="00B63446" w:rsidRPr="005A1724" w:rsidTr="00100139">
        <w:trPr>
          <w:cantSplit/>
          <w:trHeight w:val="285"/>
        </w:trPr>
        <w:tc>
          <w:tcPr>
            <w:tcW w:w="1985" w:type="dxa"/>
            <w:vMerge w:val="restart"/>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大股东及其附属企业</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single" w:sz="4" w:space="0" w:color="auto"/>
              <w:left w:val="nil"/>
              <w:bottom w:val="single" w:sz="4" w:space="0" w:color="auto"/>
              <w:right w:val="single" w:sz="4" w:space="0" w:color="auto"/>
            </w:tcBorders>
            <w:vAlign w:val="bottom"/>
          </w:tcPr>
          <w:p w:rsidR="00B63446" w:rsidRPr="005A1724" w:rsidRDefault="00B63446" w:rsidP="00100139">
            <w:pPr>
              <w:rPr>
                <w:rFonts w:asciiTheme="majorEastAsia" w:eastAsiaTheme="majorEastAsia" w:hAnsiTheme="majorEastAsia"/>
                <w:szCs w:val="21"/>
              </w:rPr>
            </w:pP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经营性往来</w:t>
            </w:r>
          </w:p>
        </w:tc>
      </w:tr>
      <w:tr w:rsidR="00B63446" w:rsidRPr="005A1724" w:rsidTr="00100139">
        <w:trPr>
          <w:cantSplit/>
          <w:trHeight w:val="285"/>
        </w:trPr>
        <w:tc>
          <w:tcPr>
            <w:tcW w:w="1985" w:type="dxa"/>
            <w:vMerge/>
            <w:tcBorders>
              <w:top w:val="single" w:sz="4" w:space="0" w:color="auto"/>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szCs w:val="21"/>
              </w:rPr>
            </w:pP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single" w:sz="4" w:space="0" w:color="auto"/>
              <w:left w:val="nil"/>
              <w:bottom w:val="single" w:sz="4" w:space="0" w:color="auto"/>
              <w:right w:val="single" w:sz="4" w:space="0" w:color="auto"/>
            </w:tcBorders>
            <w:vAlign w:val="bottom"/>
          </w:tcPr>
          <w:p w:rsidR="00B63446" w:rsidRPr="005A1724" w:rsidRDefault="00B63446" w:rsidP="00100139">
            <w:pPr>
              <w:rPr>
                <w:rFonts w:asciiTheme="majorEastAsia" w:eastAsiaTheme="majorEastAsia" w:hAnsiTheme="majorEastAsia"/>
                <w:szCs w:val="21"/>
              </w:rPr>
            </w:pP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B63446" w:rsidRPr="005A1724" w:rsidRDefault="00B63446" w:rsidP="00100139">
            <w:pPr>
              <w:rPr>
                <w:rFonts w:asciiTheme="majorEastAsia" w:eastAsiaTheme="majorEastAsia" w:hAnsiTheme="majorEastAsia"/>
                <w:szCs w:val="21"/>
              </w:rPr>
            </w:pP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szCs w:val="21"/>
              </w:rPr>
            </w:pPr>
            <w:r w:rsidRPr="005A1724">
              <w:rPr>
                <w:rFonts w:asciiTheme="majorEastAsia" w:eastAsiaTheme="majorEastAsia" w:hAnsiTheme="majorEastAsia" w:hint="eastAsia"/>
                <w:szCs w:val="21"/>
              </w:rPr>
              <w:t>经营性往来</w:t>
            </w:r>
          </w:p>
        </w:tc>
      </w:tr>
      <w:tr w:rsidR="00B63446" w:rsidRPr="005A1724" w:rsidTr="00100139">
        <w:trPr>
          <w:cantSplit/>
          <w:trHeight w:val="285"/>
        </w:trPr>
        <w:tc>
          <w:tcPr>
            <w:tcW w:w="1985"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vAlign w:val="cente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上市公司的子公司及其附属企业</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cantSplit/>
          <w:trHeight w:val="285"/>
        </w:trPr>
        <w:tc>
          <w:tcPr>
            <w:tcW w:w="1985" w:type="dxa"/>
            <w:vMerge/>
            <w:tcBorders>
              <w:top w:val="nil"/>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cs="Arial Unicode MS"/>
                <w:szCs w:val="21"/>
              </w:rPr>
            </w:pP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cantSplit/>
          <w:trHeight w:val="285"/>
        </w:trPr>
        <w:tc>
          <w:tcPr>
            <w:tcW w:w="1985"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关联自然人及其控制的法人</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cantSplit/>
          <w:trHeight w:val="285"/>
        </w:trPr>
        <w:tc>
          <w:tcPr>
            <w:tcW w:w="1985" w:type="dxa"/>
            <w:vMerge/>
            <w:tcBorders>
              <w:top w:val="nil"/>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cs="Arial Unicode MS"/>
                <w:szCs w:val="21"/>
              </w:rPr>
            </w:pP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cantSplit/>
          <w:trHeight w:val="285"/>
        </w:trPr>
        <w:tc>
          <w:tcPr>
            <w:tcW w:w="1985" w:type="dxa"/>
            <w:vMerge w:val="restart"/>
            <w:tcBorders>
              <w:top w:val="nil"/>
              <w:left w:val="single" w:sz="8" w:space="0" w:color="auto"/>
              <w:bottom w:val="single" w:sz="4" w:space="0" w:color="auto"/>
              <w:right w:val="single" w:sz="4" w:space="0" w:color="auto"/>
            </w:tcBorders>
            <w:tcMar>
              <w:top w:w="15" w:type="dxa"/>
              <w:left w:w="15" w:type="dxa"/>
              <w:bottom w:w="0" w:type="dxa"/>
              <w:right w:w="15" w:type="dxa"/>
            </w:tcMar>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其他关联人及其附属企业</w:t>
            </w: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cantSplit/>
          <w:trHeight w:val="285"/>
        </w:trPr>
        <w:tc>
          <w:tcPr>
            <w:tcW w:w="1985" w:type="dxa"/>
            <w:vMerge/>
            <w:tcBorders>
              <w:top w:val="nil"/>
              <w:left w:val="single" w:sz="8" w:space="0" w:color="auto"/>
              <w:bottom w:val="single" w:sz="4" w:space="0" w:color="auto"/>
              <w:right w:val="single" w:sz="4" w:space="0" w:color="auto"/>
            </w:tcBorders>
            <w:vAlign w:val="center"/>
            <w:hideMark/>
          </w:tcPr>
          <w:p w:rsidR="00B63446" w:rsidRPr="005A1724" w:rsidRDefault="00B63446" w:rsidP="00100139">
            <w:pPr>
              <w:widowControl/>
              <w:jc w:val="left"/>
              <w:rPr>
                <w:rFonts w:asciiTheme="majorEastAsia" w:eastAsiaTheme="majorEastAsia" w:hAnsiTheme="majorEastAsia" w:cs="Arial Unicode MS"/>
                <w:szCs w:val="21"/>
              </w:rPr>
            </w:pPr>
          </w:p>
        </w:tc>
        <w:tc>
          <w:tcPr>
            <w:tcW w:w="992"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single" w:sz="4" w:space="0" w:color="auto"/>
              <w:left w:val="nil"/>
              <w:bottom w:val="single" w:sz="4" w:space="0" w:color="auto"/>
              <w:right w:val="single" w:sz="4" w:space="0" w:color="auto"/>
            </w:tcBorders>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13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4"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4" w:space="0" w:color="auto"/>
              <w:right w:val="single" w:sz="8" w:space="0" w:color="auto"/>
            </w:tcBorders>
            <w:noWrap/>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非经营性往来</w:t>
            </w:r>
          </w:p>
        </w:tc>
      </w:tr>
      <w:tr w:rsidR="00B63446" w:rsidRPr="005A1724" w:rsidTr="00100139">
        <w:trPr>
          <w:trHeight w:val="300"/>
        </w:trPr>
        <w:tc>
          <w:tcPr>
            <w:tcW w:w="1985" w:type="dxa"/>
            <w:tcBorders>
              <w:top w:val="nil"/>
              <w:left w:val="single" w:sz="8" w:space="0" w:color="auto"/>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b/>
                <w:bCs/>
                <w:szCs w:val="21"/>
              </w:rPr>
            </w:pPr>
            <w:r w:rsidRPr="005A1724">
              <w:rPr>
                <w:rFonts w:asciiTheme="majorEastAsia" w:eastAsiaTheme="majorEastAsia" w:hAnsiTheme="majorEastAsia" w:hint="eastAsia"/>
                <w:b/>
                <w:bCs/>
                <w:szCs w:val="21"/>
              </w:rPr>
              <w:t>总计</w:t>
            </w:r>
          </w:p>
        </w:tc>
        <w:tc>
          <w:tcPr>
            <w:tcW w:w="992"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418" w:type="dxa"/>
            <w:tcBorders>
              <w:top w:val="single" w:sz="4" w:space="0" w:color="auto"/>
              <w:left w:val="nil"/>
              <w:bottom w:val="single" w:sz="8" w:space="0" w:color="auto"/>
              <w:right w:val="single" w:sz="4" w:space="0" w:color="auto"/>
            </w:tcBorders>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c>
          <w:tcPr>
            <w:tcW w:w="1134"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399"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94" w:type="dxa"/>
            <w:tcBorders>
              <w:top w:val="single" w:sz="4" w:space="0" w:color="auto"/>
              <w:left w:val="nil"/>
              <w:bottom w:val="single" w:sz="8" w:space="0" w:color="auto"/>
              <w:right w:val="single" w:sz="4" w:space="0" w:color="auto"/>
            </w:tcBorders>
          </w:tcPr>
          <w:p w:rsidR="00B63446" w:rsidRPr="005A1724" w:rsidRDefault="00B63446" w:rsidP="00100139">
            <w:pPr>
              <w:rPr>
                <w:rFonts w:asciiTheme="majorEastAsia" w:eastAsiaTheme="majorEastAsia" w:hAnsiTheme="majorEastAsia"/>
                <w:szCs w:val="21"/>
              </w:rPr>
            </w:pPr>
          </w:p>
        </w:tc>
        <w:tc>
          <w:tcPr>
            <w:tcW w:w="1276"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276" w:type="dxa"/>
            <w:tcBorders>
              <w:top w:val="nil"/>
              <w:left w:val="single" w:sz="4" w:space="0" w:color="auto"/>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850" w:type="dxa"/>
            <w:tcBorders>
              <w:top w:val="nil"/>
              <w:left w:val="nil"/>
              <w:bottom w:val="single" w:sz="8" w:space="0" w:color="auto"/>
              <w:right w:val="single" w:sz="4"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 xml:space="preserve">　</w:t>
            </w:r>
          </w:p>
        </w:tc>
        <w:tc>
          <w:tcPr>
            <w:tcW w:w="1418" w:type="dxa"/>
            <w:tcBorders>
              <w:top w:val="nil"/>
              <w:left w:val="nil"/>
              <w:bottom w:val="single" w:sz="8" w:space="0" w:color="auto"/>
              <w:right w:val="single" w:sz="8" w:space="0" w:color="auto"/>
            </w:tcBorders>
            <w:tcMar>
              <w:top w:w="15" w:type="dxa"/>
              <w:left w:w="15" w:type="dxa"/>
              <w:bottom w:w="0" w:type="dxa"/>
              <w:right w:w="15" w:type="dxa"/>
            </w:tcMar>
            <w:vAlign w:val="bottom"/>
            <w:hideMark/>
          </w:tcPr>
          <w:p w:rsidR="00B63446" w:rsidRPr="005A1724" w:rsidRDefault="00B63446" w:rsidP="00100139">
            <w:pPr>
              <w:jc w:val="center"/>
              <w:rPr>
                <w:rFonts w:asciiTheme="majorEastAsia" w:eastAsiaTheme="majorEastAsia" w:hAnsiTheme="majorEastAsia" w:cs="Arial Unicode MS"/>
                <w:szCs w:val="21"/>
              </w:rPr>
            </w:pPr>
            <w:r w:rsidRPr="005A1724">
              <w:rPr>
                <w:rFonts w:asciiTheme="majorEastAsia" w:eastAsiaTheme="majorEastAsia" w:hAnsiTheme="majorEastAsia" w:hint="eastAsia"/>
                <w:szCs w:val="21"/>
              </w:rPr>
              <w:t>-</w:t>
            </w:r>
          </w:p>
        </w:tc>
      </w:tr>
    </w:tbl>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lastRenderedPageBreak/>
        <w:t>注：有关表格的相关概念及填报要求如下：</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1、大股东及其附属企业指控股股东或实际控制人及其附属企业、原控股股东或实际控制人及其附属企业。附属企业是指控股股东、实际控制人控制的企业。</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2、“大股东及其附属企业”包括以下几种情形：（</w:t>
      </w:r>
      <w:r w:rsidRPr="005A1724">
        <w:rPr>
          <w:rFonts w:ascii="宋体" w:hAnsi="宋体"/>
        </w:rPr>
        <w:t>1</w:t>
      </w:r>
      <w:r w:rsidRPr="005A1724">
        <w:rPr>
          <w:rFonts w:ascii="宋体" w:hAnsi="宋体" w:hint="eastAsia"/>
        </w:rPr>
        <w:t>）实际控制人；（</w:t>
      </w:r>
      <w:r w:rsidRPr="005A1724">
        <w:rPr>
          <w:rFonts w:ascii="宋体" w:hAnsi="宋体"/>
        </w:rPr>
        <w:t>2</w:t>
      </w:r>
      <w:r w:rsidRPr="005A1724">
        <w:rPr>
          <w:rFonts w:ascii="宋体" w:hAnsi="宋体" w:hint="eastAsia"/>
        </w:rPr>
        <w:t>）实际控制人控制的法人；（</w:t>
      </w:r>
      <w:r w:rsidRPr="005A1724">
        <w:rPr>
          <w:rFonts w:ascii="宋体" w:hAnsi="宋体"/>
        </w:rPr>
        <w:t>3</w:t>
      </w:r>
      <w:r w:rsidRPr="005A1724">
        <w:rPr>
          <w:rFonts w:ascii="宋体" w:hAnsi="宋体" w:hint="eastAsia"/>
        </w:rPr>
        <w:t>）控股股东；（</w:t>
      </w:r>
      <w:r w:rsidRPr="005A1724">
        <w:rPr>
          <w:rFonts w:ascii="宋体" w:hAnsi="宋体"/>
        </w:rPr>
        <w:t>4</w:t>
      </w:r>
      <w:r w:rsidRPr="005A1724">
        <w:rPr>
          <w:rFonts w:ascii="宋体" w:hAnsi="宋体" w:hint="eastAsia"/>
        </w:rPr>
        <w:t>）控股股东控制的法人；（</w:t>
      </w:r>
      <w:r w:rsidRPr="005A1724">
        <w:rPr>
          <w:rFonts w:ascii="宋体" w:hAnsi="宋体"/>
        </w:rPr>
        <w:t>5</w:t>
      </w:r>
      <w:r w:rsidRPr="005A1724">
        <w:rPr>
          <w:rFonts w:ascii="宋体" w:hAnsi="宋体" w:hint="eastAsia"/>
        </w:rPr>
        <w:t>）控股股东、实际控制人控制的其他附属企业；（6）原控股股东、原实际控制人及其附属企业。</w:t>
      </w:r>
      <w:r w:rsidRPr="005A1724">
        <w:rPr>
          <w:rFonts w:ascii="宋体" w:hAnsi="宋体"/>
        </w:rPr>
        <w:t xml:space="preserve"> </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3、“关联自然人及其控制的法人”按照《股票上市规则》第</w:t>
      </w:r>
      <w:r w:rsidRPr="005A1724">
        <w:rPr>
          <w:rFonts w:ascii="宋体" w:hAnsi="宋体"/>
        </w:rPr>
        <w:t>10.1.3</w:t>
      </w:r>
      <w:r w:rsidRPr="005A1724">
        <w:rPr>
          <w:rFonts w:ascii="宋体" w:hAnsi="宋体" w:hint="eastAsia"/>
        </w:rPr>
        <w:t>条和第</w:t>
      </w:r>
      <w:r w:rsidRPr="005A1724">
        <w:rPr>
          <w:rFonts w:ascii="宋体" w:hAnsi="宋体"/>
        </w:rPr>
        <w:t>10.1.5</w:t>
      </w:r>
      <w:r w:rsidRPr="005A1724">
        <w:rPr>
          <w:rFonts w:ascii="宋体" w:hAnsi="宋体" w:hint="eastAsia"/>
        </w:rPr>
        <w:t>条的标准认定。关联自然人担任董事或者高级管理人员的、除上市公司控股子公司以外的法人，也应当作为关联自然人控制的法人。若关联自然人同时是上市公司控股股东或者实际控制人的，相关情况应当在“大股东及其附属企业”非经营性占用资金和其他资金往来中反映。</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4、“其他关联人及其附属企业”包括《股票上市规则》第</w:t>
      </w:r>
      <w:r w:rsidRPr="005A1724">
        <w:rPr>
          <w:rFonts w:ascii="宋体" w:hAnsi="宋体"/>
        </w:rPr>
        <w:t>10.1.6</w:t>
      </w:r>
      <w:r w:rsidRPr="005A1724">
        <w:rPr>
          <w:rFonts w:ascii="宋体" w:hAnsi="宋体" w:hint="eastAsia"/>
        </w:rPr>
        <w:t>条认定的关联人、持有上市公司</w:t>
      </w:r>
      <w:r w:rsidRPr="005A1724">
        <w:rPr>
          <w:rFonts w:ascii="宋体" w:hAnsi="宋体"/>
        </w:rPr>
        <w:t>5</w:t>
      </w:r>
      <w:r w:rsidRPr="005A1724">
        <w:rPr>
          <w:rFonts w:ascii="宋体" w:hAnsi="宋体" w:hint="eastAsia"/>
        </w:rPr>
        <w:t>％以上股份的法人和自然人及其一致行动人、其他关联人。</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5、“上市公司的子公司及其附属企业”包括以下几种情形：（</w:t>
      </w:r>
      <w:r w:rsidRPr="005A1724">
        <w:rPr>
          <w:rFonts w:ascii="宋体" w:hAnsi="宋体"/>
        </w:rPr>
        <w:t>1</w:t>
      </w:r>
      <w:r w:rsidRPr="005A1724">
        <w:rPr>
          <w:rFonts w:ascii="宋体" w:hAnsi="宋体" w:hint="eastAsia"/>
        </w:rPr>
        <w:t>）控股子公司及其控制的法人；（</w:t>
      </w:r>
      <w:r w:rsidRPr="005A1724">
        <w:rPr>
          <w:rFonts w:ascii="宋体" w:hAnsi="宋体"/>
        </w:rPr>
        <w:t>2</w:t>
      </w:r>
      <w:r w:rsidRPr="005A1724">
        <w:rPr>
          <w:rFonts w:ascii="宋体" w:hAnsi="宋体" w:hint="eastAsia"/>
        </w:rPr>
        <w:t>）参股子公司及其控制的法人；（</w:t>
      </w:r>
      <w:r w:rsidRPr="005A1724">
        <w:rPr>
          <w:rFonts w:ascii="宋体" w:hAnsi="宋体"/>
        </w:rPr>
        <w:t>3</w:t>
      </w:r>
      <w:r w:rsidRPr="005A1724">
        <w:rPr>
          <w:rFonts w:ascii="宋体" w:hAnsi="宋体" w:hint="eastAsia"/>
        </w:rPr>
        <w:t>）上市公司的其他附属企业。</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6、会计科目包括应收账款、其他应收款、预付账款、应收票据和其他会计科目。如在应付账款、其他应付款等科目的借方核算资金占用或其他资金往来的，其借方金额应当在表格中按正数填列，并在“上市公司核算的会计科目”一栏填列为“其他会计科目”。</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7、上市公司与大股东及其附属企业的资金往来性质分为非经营性资金占用与经营性往来，属于非经营性资金占用的，应当填写至表格上半部分“非经营性资金占用”部分；属于经营性往来的，应当填写至表格下半部分“其他关联资金往来”部分。上市公司与其子公司及其附属企业、关联自然人及其控制的法人以及其他关联人及其附属企业的资金往来属于非经营性往来的，应当填写至表格下半部分“其他关联资金往来”部分，属于经营性往来的</w:t>
      </w:r>
      <w:r w:rsidRPr="005A1724">
        <w:rPr>
          <w:rFonts w:ascii="宋体" w:hAnsi="宋体" w:hint="eastAsia"/>
        </w:rPr>
        <w:lastRenderedPageBreak/>
        <w:t>无需填写。</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8、根据中国证监会《关于集中解决上市公司资金被占用和违规担保问题的通知》（证监公司字</w:t>
      </w:r>
      <w:r w:rsidRPr="005A1724">
        <w:rPr>
          <w:rFonts w:ascii="宋体" w:hAnsi="宋体"/>
        </w:rPr>
        <w:t>[2005]37</w:t>
      </w:r>
      <w:r w:rsidRPr="005A1724">
        <w:rPr>
          <w:rFonts w:ascii="宋体" w:hAnsi="宋体" w:hint="eastAsia"/>
        </w:rPr>
        <w:t>号），非经营性占用资金是指上市公司为实际控制人、控股股东及其附属企业垫付的工资、福利、保险、广告等费用和其他支出；代实际控制人、控股股东及其附属企业偿还债务而支付的资金；有偿或者无偿直接或者间接拆借给实际控制人、控股股东及其附属企业的资金；为实际控制人、控股股东及其附属企业承担担保责任而形成的债权；其他在没有商品和劳务对价情况下提供给实际控制人、控股股东及其附属企业使用的资金。</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9、非经营性资金往来是指上市公司与大股东及其附属企业之外的其他关联方发生的上述资金往来（导致非经营性资金占用的类似情形）。</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10、经营性往来是指具有商业背景和交易实质且对价公允的、结算期正常或预付款比例合理的资金往来,不仅包括与日常经营活动相关的，也包括与日常经营活动无关但具有商业实质的交易资金往来。</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11、“大股东及其附属企业”非经营性资金占用及其他资金往来、“关联自然人及其控制的法人”和“其他关联人及其附属企业”非经营性资金往来，既包括前述关联方与上市公司自身发生数，也包括前述关联方与纳入上市公司合并报表范围的控股子公司之间的发生数。</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12、上市公司应当从资金被占用或往来款项被拖欠的角度出发，认真分析资金往来的实质，占用累计发生额、往来累计发生额和偿还累计发生额栏一律不得以负数填列；占用资金或往来资金的利息额以截止到报告期末为准。</w:t>
      </w:r>
    </w:p>
    <w:p w:rsidR="00B63446" w:rsidRPr="005A1724" w:rsidRDefault="00B63446" w:rsidP="00B63446">
      <w:pPr>
        <w:tabs>
          <w:tab w:val="num" w:pos="1260"/>
        </w:tabs>
        <w:spacing w:line="360" w:lineRule="auto"/>
        <w:ind w:firstLineChars="200" w:firstLine="420"/>
        <w:rPr>
          <w:rFonts w:ascii="宋体" w:hAnsi="宋体"/>
        </w:rPr>
      </w:pPr>
      <w:r w:rsidRPr="005A1724">
        <w:rPr>
          <w:rFonts w:ascii="宋体" w:hAnsi="宋体" w:hint="eastAsia"/>
        </w:rPr>
        <w:t>13、除非经营性占用外，上市公司与大股东及其附属企业和其它关联方的其它资金往来应当在“其它关联资金往来”中反映，但只需填写上市公司向其提供资金的情况。大股东及其附属企业和其他关联方向上市公司提供资金的，无需在汇总表中反映。</w:t>
      </w:r>
    </w:p>
    <w:p w:rsidR="00B63446" w:rsidRPr="005A1724" w:rsidRDefault="00B63446" w:rsidP="00B63446">
      <w:r w:rsidRPr="005A1724">
        <w:br w:type="page"/>
      </w: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hint="eastAsia"/>
          <w:b/>
          <w:sz w:val="24"/>
          <w:szCs w:val="24"/>
        </w:rPr>
        <w:lastRenderedPageBreak/>
        <w:t>附件四</w:t>
      </w:r>
    </w:p>
    <w:p w:rsidR="00B63446" w:rsidRPr="005A1724" w:rsidRDefault="00B63446" w:rsidP="00B63446">
      <w:pPr>
        <w:spacing w:line="360" w:lineRule="auto"/>
        <w:jc w:val="center"/>
        <w:rPr>
          <w:rFonts w:ascii="宋体"/>
          <w:b/>
          <w:sz w:val="24"/>
          <w:szCs w:val="24"/>
        </w:rPr>
      </w:pPr>
      <w:r w:rsidRPr="005A1724">
        <w:rPr>
          <w:rFonts w:hint="eastAsia"/>
          <w:b/>
          <w:sz w:val="24"/>
          <w:szCs w:val="24"/>
        </w:rPr>
        <w:t>大股东及其附属企业非经营性资金占用及清偿情况表</w:t>
      </w:r>
      <w:r w:rsidRPr="005A1724">
        <w:rPr>
          <w:rFonts w:hint="eastAsia"/>
          <w:b/>
          <w:sz w:val="24"/>
          <w:szCs w:val="24"/>
        </w:rPr>
        <w:t xml:space="preserve">   </w:t>
      </w:r>
      <w:r w:rsidRPr="005A1724">
        <w:rPr>
          <w:rFonts w:asciiTheme="minorEastAsia" w:eastAsiaTheme="minorEastAsia" w:hAnsiTheme="minorEastAsia" w:hint="eastAsia"/>
          <w:szCs w:val="21"/>
        </w:rPr>
        <w:t>单位：万元</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080"/>
        <w:gridCol w:w="1260"/>
        <w:gridCol w:w="1440"/>
        <w:gridCol w:w="1620"/>
        <w:gridCol w:w="1620"/>
        <w:gridCol w:w="1620"/>
        <w:gridCol w:w="1440"/>
        <w:gridCol w:w="1260"/>
        <w:gridCol w:w="1260"/>
      </w:tblGrid>
      <w:tr w:rsidR="00B63446" w:rsidRPr="005A1724" w:rsidTr="00100139">
        <w:trPr>
          <w:cantSplit/>
          <w:trHeight w:val="929"/>
        </w:trPr>
        <w:tc>
          <w:tcPr>
            <w:tcW w:w="1980" w:type="dxa"/>
            <w:tcBorders>
              <w:top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股东或关联人名称</w:t>
            </w:r>
          </w:p>
        </w:tc>
        <w:tc>
          <w:tcPr>
            <w:tcW w:w="108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占用时间</w:t>
            </w:r>
          </w:p>
        </w:tc>
        <w:tc>
          <w:tcPr>
            <w:tcW w:w="126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发生原因</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期初余额</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报告期</w:t>
            </w:r>
          </w:p>
          <w:p w:rsidR="00B63446" w:rsidRPr="005A1724" w:rsidRDefault="00B63446" w:rsidP="00100139">
            <w:pPr>
              <w:jc w:val="center"/>
              <w:rPr>
                <w:rFonts w:ascii="宋体"/>
                <w:b/>
                <w:szCs w:val="21"/>
              </w:rPr>
            </w:pPr>
            <w:r w:rsidRPr="005A1724">
              <w:rPr>
                <w:rFonts w:ascii="宋体" w:hAnsi="宋体" w:hint="eastAsia"/>
                <w:b/>
                <w:szCs w:val="21"/>
              </w:rPr>
              <w:t>新增占用金额</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ind w:firstLineChars="98" w:firstLine="207"/>
              <w:jc w:val="center"/>
              <w:rPr>
                <w:rFonts w:ascii="宋体"/>
                <w:b/>
                <w:szCs w:val="21"/>
              </w:rPr>
            </w:pPr>
            <w:r w:rsidRPr="005A1724">
              <w:rPr>
                <w:rFonts w:ascii="宋体" w:hAnsi="宋体" w:hint="eastAsia"/>
                <w:b/>
                <w:szCs w:val="21"/>
              </w:rPr>
              <w:t>报告期</w:t>
            </w:r>
          </w:p>
          <w:p w:rsidR="00B63446" w:rsidRPr="005A1724" w:rsidRDefault="00B63446" w:rsidP="00100139">
            <w:pPr>
              <w:jc w:val="center"/>
              <w:rPr>
                <w:rFonts w:ascii="宋体"/>
                <w:b/>
                <w:szCs w:val="21"/>
              </w:rPr>
            </w:pPr>
            <w:r w:rsidRPr="005A1724">
              <w:rPr>
                <w:rFonts w:ascii="宋体" w:hAnsi="宋体" w:hint="eastAsia"/>
                <w:b/>
                <w:szCs w:val="21"/>
              </w:rPr>
              <w:t>偿还总金额</w:t>
            </w:r>
          </w:p>
        </w:tc>
        <w:tc>
          <w:tcPr>
            <w:tcW w:w="162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期末余额</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预计</w:t>
            </w:r>
          </w:p>
          <w:p w:rsidR="00B63446" w:rsidRPr="005A1724" w:rsidRDefault="00B63446" w:rsidP="00100139">
            <w:pPr>
              <w:jc w:val="center"/>
              <w:rPr>
                <w:rFonts w:ascii="宋体"/>
                <w:b/>
                <w:szCs w:val="21"/>
              </w:rPr>
            </w:pPr>
            <w:r w:rsidRPr="005A1724">
              <w:rPr>
                <w:rFonts w:ascii="宋体" w:hAnsi="宋体" w:hint="eastAsia"/>
                <w:b/>
                <w:szCs w:val="21"/>
              </w:rPr>
              <w:t>偿还方式</w:t>
            </w:r>
          </w:p>
        </w:tc>
        <w:tc>
          <w:tcPr>
            <w:tcW w:w="1260" w:type="dxa"/>
            <w:tcBorders>
              <w:top w:val="single" w:sz="4" w:space="0" w:color="auto"/>
              <w:left w:val="single" w:sz="4" w:space="0" w:color="auto"/>
              <w:bottom w:val="single" w:sz="4" w:space="0" w:color="auto"/>
              <w:right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预计</w:t>
            </w:r>
          </w:p>
          <w:p w:rsidR="00B63446" w:rsidRPr="005A1724" w:rsidRDefault="00B63446" w:rsidP="00100139">
            <w:pPr>
              <w:jc w:val="center"/>
              <w:rPr>
                <w:rFonts w:ascii="宋体"/>
                <w:b/>
                <w:szCs w:val="21"/>
              </w:rPr>
            </w:pPr>
            <w:r w:rsidRPr="005A1724">
              <w:rPr>
                <w:rFonts w:ascii="宋体" w:hAnsi="宋体" w:hint="eastAsia"/>
                <w:b/>
                <w:szCs w:val="21"/>
              </w:rPr>
              <w:t>偿还金额</w:t>
            </w:r>
          </w:p>
        </w:tc>
        <w:tc>
          <w:tcPr>
            <w:tcW w:w="1260" w:type="dxa"/>
            <w:tcBorders>
              <w:top w:val="single" w:sz="4" w:space="0" w:color="auto"/>
              <w:left w:val="single" w:sz="4" w:space="0" w:color="auto"/>
              <w:bottom w:val="single" w:sz="4" w:space="0" w:color="auto"/>
            </w:tcBorders>
            <w:shd w:val="clear" w:color="auto" w:fill="F3F3F3"/>
            <w:vAlign w:val="center"/>
          </w:tcPr>
          <w:p w:rsidR="00B63446" w:rsidRPr="005A1724" w:rsidRDefault="00B63446" w:rsidP="00100139">
            <w:pPr>
              <w:jc w:val="center"/>
              <w:rPr>
                <w:rFonts w:ascii="宋体"/>
                <w:b/>
                <w:szCs w:val="21"/>
              </w:rPr>
            </w:pPr>
            <w:r w:rsidRPr="005A1724">
              <w:rPr>
                <w:rFonts w:ascii="宋体" w:hAnsi="宋体" w:hint="eastAsia"/>
                <w:b/>
                <w:szCs w:val="21"/>
              </w:rPr>
              <w:t>预计</w:t>
            </w:r>
          </w:p>
          <w:p w:rsidR="00B63446" w:rsidRPr="005A1724" w:rsidRDefault="00B63446" w:rsidP="00100139">
            <w:pPr>
              <w:jc w:val="center"/>
              <w:rPr>
                <w:rFonts w:ascii="宋体"/>
                <w:b/>
                <w:szCs w:val="21"/>
              </w:rPr>
            </w:pPr>
            <w:r w:rsidRPr="005A1724">
              <w:rPr>
                <w:rFonts w:ascii="宋体" w:hAnsi="宋体" w:hint="eastAsia"/>
                <w:b/>
                <w:szCs w:val="21"/>
              </w:rPr>
              <w:t>偿还时间</w:t>
            </w:r>
          </w:p>
        </w:tc>
      </w:tr>
      <w:tr w:rsidR="00B63446" w:rsidRPr="005A1724" w:rsidTr="00100139">
        <w:trPr>
          <w:cantSplit/>
          <w:trHeight w:val="385"/>
        </w:trPr>
        <w:tc>
          <w:tcPr>
            <w:tcW w:w="1980" w:type="dxa"/>
            <w:tcBorders>
              <w:top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tcBorders>
          </w:tcPr>
          <w:p w:rsidR="00B63446" w:rsidRPr="005A1724" w:rsidRDefault="00B63446" w:rsidP="00100139">
            <w:pPr>
              <w:rPr>
                <w:rFonts w:ascii="宋体"/>
                <w:szCs w:val="21"/>
              </w:rPr>
            </w:pPr>
          </w:p>
        </w:tc>
      </w:tr>
      <w:tr w:rsidR="00B63446" w:rsidRPr="005A1724" w:rsidTr="00100139">
        <w:trPr>
          <w:cantSplit/>
          <w:trHeight w:val="393"/>
        </w:trPr>
        <w:tc>
          <w:tcPr>
            <w:tcW w:w="1980" w:type="dxa"/>
            <w:tcBorders>
              <w:top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tcBorders>
          </w:tcPr>
          <w:p w:rsidR="00B63446" w:rsidRPr="005A1724" w:rsidRDefault="00B63446" w:rsidP="00100139">
            <w:pPr>
              <w:rPr>
                <w:rFonts w:ascii="宋体"/>
                <w:szCs w:val="21"/>
              </w:rPr>
            </w:pPr>
          </w:p>
        </w:tc>
      </w:tr>
      <w:tr w:rsidR="00B63446" w:rsidRPr="005A1724" w:rsidTr="00100139">
        <w:trPr>
          <w:cantSplit/>
          <w:trHeight w:val="401"/>
        </w:trPr>
        <w:tc>
          <w:tcPr>
            <w:tcW w:w="1980" w:type="dxa"/>
            <w:tcBorders>
              <w:top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tcPr>
          <w:p w:rsidR="00B63446" w:rsidRPr="005A1724" w:rsidRDefault="00B63446" w:rsidP="00100139">
            <w:pPr>
              <w:rPr>
                <w:rFonts w:ascii="宋体"/>
                <w:szCs w:val="21"/>
              </w:rPr>
            </w:pPr>
          </w:p>
        </w:tc>
        <w:tc>
          <w:tcPr>
            <w:tcW w:w="162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44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p>
        </w:tc>
        <w:tc>
          <w:tcPr>
            <w:tcW w:w="1260" w:type="dxa"/>
            <w:tcBorders>
              <w:top w:val="single" w:sz="4" w:space="0" w:color="auto"/>
              <w:left w:val="single" w:sz="4" w:space="0" w:color="auto"/>
              <w:bottom w:val="single" w:sz="4" w:space="0" w:color="auto"/>
            </w:tcBorders>
          </w:tcPr>
          <w:p w:rsidR="00B63446" w:rsidRPr="005A1724" w:rsidRDefault="00B63446" w:rsidP="00100139">
            <w:pPr>
              <w:rPr>
                <w:rFonts w:ascii="宋体"/>
                <w:szCs w:val="21"/>
              </w:rPr>
            </w:pPr>
          </w:p>
        </w:tc>
      </w:tr>
      <w:tr w:rsidR="00B63446" w:rsidRPr="005A1724" w:rsidTr="00100139">
        <w:trPr>
          <w:cantSplit/>
          <w:trHeight w:val="401"/>
        </w:trPr>
        <w:tc>
          <w:tcPr>
            <w:tcW w:w="4320" w:type="dxa"/>
            <w:gridSpan w:val="3"/>
            <w:tcBorders>
              <w:top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r w:rsidRPr="005A1724">
              <w:rPr>
                <w:rFonts w:ascii="宋体" w:hAnsi="宋体" w:hint="eastAsia"/>
                <w:szCs w:val="21"/>
              </w:rPr>
              <w:t>当年新增大股东及其附属企业非经营性资金占用情况的原因、责任人追究及董事会拟定采取措施的情况说明</w:t>
            </w:r>
          </w:p>
        </w:tc>
        <w:tc>
          <w:tcPr>
            <w:tcW w:w="10260" w:type="dxa"/>
            <w:gridSpan w:val="7"/>
            <w:tcBorders>
              <w:top w:val="single" w:sz="4" w:space="0" w:color="auto"/>
              <w:left w:val="single" w:sz="4" w:space="0" w:color="auto"/>
              <w:bottom w:val="single" w:sz="4" w:space="0" w:color="auto"/>
            </w:tcBorders>
          </w:tcPr>
          <w:p w:rsidR="00B63446" w:rsidRPr="005A1724" w:rsidRDefault="00B63446" w:rsidP="00100139">
            <w:pPr>
              <w:rPr>
                <w:rFonts w:ascii="宋体"/>
                <w:szCs w:val="21"/>
              </w:rPr>
            </w:pPr>
          </w:p>
        </w:tc>
      </w:tr>
      <w:tr w:rsidR="00B63446" w:rsidRPr="005A1724" w:rsidTr="00100139">
        <w:trPr>
          <w:cantSplit/>
          <w:trHeight w:val="401"/>
        </w:trPr>
        <w:tc>
          <w:tcPr>
            <w:tcW w:w="4320" w:type="dxa"/>
            <w:gridSpan w:val="3"/>
            <w:tcBorders>
              <w:top w:val="single" w:sz="4" w:space="0" w:color="auto"/>
              <w:bottom w:val="single" w:sz="4" w:space="0" w:color="auto"/>
              <w:right w:val="single" w:sz="4" w:space="0" w:color="auto"/>
            </w:tcBorders>
            <w:vAlign w:val="center"/>
          </w:tcPr>
          <w:p w:rsidR="00B63446" w:rsidRPr="005A1724" w:rsidRDefault="00B63446" w:rsidP="00100139">
            <w:pPr>
              <w:rPr>
                <w:rFonts w:ascii="宋体"/>
                <w:szCs w:val="21"/>
              </w:rPr>
            </w:pPr>
            <w:r w:rsidRPr="005A1724">
              <w:rPr>
                <w:rFonts w:ascii="宋体" w:hAnsi="宋体" w:hint="eastAsia"/>
                <w:szCs w:val="21"/>
              </w:rPr>
              <w:t>未能按计划清偿非经营性资金占用的原因、责任追究情况及董事会拟定采取的措施说明</w:t>
            </w:r>
          </w:p>
        </w:tc>
        <w:tc>
          <w:tcPr>
            <w:tcW w:w="10260" w:type="dxa"/>
            <w:gridSpan w:val="7"/>
            <w:tcBorders>
              <w:top w:val="single" w:sz="4" w:space="0" w:color="auto"/>
              <w:left w:val="single" w:sz="4" w:space="0" w:color="auto"/>
              <w:bottom w:val="single" w:sz="4" w:space="0" w:color="auto"/>
            </w:tcBorders>
          </w:tcPr>
          <w:p w:rsidR="00B63446" w:rsidRPr="005A1724" w:rsidRDefault="00B63446" w:rsidP="00100139">
            <w:pPr>
              <w:rPr>
                <w:rFonts w:ascii="宋体"/>
                <w:szCs w:val="21"/>
              </w:rPr>
            </w:pPr>
          </w:p>
        </w:tc>
      </w:tr>
    </w:tbl>
    <w:p w:rsidR="00B63446" w:rsidRPr="005A1724" w:rsidRDefault="00B63446" w:rsidP="00B63446">
      <w:pPr>
        <w:tabs>
          <w:tab w:val="num" w:pos="1260"/>
        </w:tabs>
        <w:spacing w:line="360" w:lineRule="auto"/>
        <w:ind w:firstLineChars="200" w:firstLine="420"/>
        <w:rPr>
          <w:rFonts w:ascii="宋体" w:hAnsi="宋体"/>
        </w:rPr>
      </w:pPr>
    </w:p>
    <w:p w:rsidR="00B63446" w:rsidRPr="005A1724" w:rsidRDefault="00B63446" w:rsidP="00B63446">
      <w:pPr>
        <w:tabs>
          <w:tab w:val="num" w:pos="1260"/>
        </w:tabs>
        <w:spacing w:line="560" w:lineRule="exact"/>
        <w:rPr>
          <w:rFonts w:ascii="宋体" w:hAnsi="宋体"/>
        </w:rPr>
      </w:pPr>
    </w:p>
    <w:p w:rsidR="00B63446" w:rsidRPr="005A1724" w:rsidRDefault="00B63446" w:rsidP="00B63446">
      <w:pPr>
        <w:tabs>
          <w:tab w:val="num" w:pos="1260"/>
        </w:tabs>
        <w:spacing w:line="560" w:lineRule="exact"/>
        <w:ind w:firstLineChars="200" w:firstLine="420"/>
        <w:rPr>
          <w:rFonts w:ascii="宋体" w:hAnsi="宋体"/>
        </w:rPr>
        <w:sectPr w:rsidR="00B63446" w:rsidRPr="005A1724" w:rsidSect="00100139">
          <w:footerReference w:type="even" r:id="rId14"/>
          <w:footerReference w:type="default" r:id="rId15"/>
          <w:pgSz w:w="16838" w:h="11906" w:orient="landscape"/>
          <w:pgMar w:top="1797" w:right="1440" w:bottom="1797" w:left="1440" w:header="851" w:footer="992" w:gutter="0"/>
          <w:cols w:space="425"/>
          <w:docGrid w:type="lines" w:linePitch="312"/>
        </w:sectPr>
      </w:pP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hint="eastAsia"/>
          <w:b/>
          <w:sz w:val="24"/>
          <w:szCs w:val="24"/>
        </w:rPr>
        <w:lastRenderedPageBreak/>
        <w:t>附件五：独立董事对担保事项的专项说明内容</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）每笔担保的主要情况，包括担保提供方、担保对象、担保类型、担保期限、担保合同签署时间、审议批准的担保额度、实际担保金额以及担保债务逾期情况；</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）上市公司对外担保余额（不含为合并报表范围内的子公司提供的担保）及占上市公司年末经审计净资产的比例；</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）上市公司对外担保余额（含为合并报表范围内的子公司提供的担保）及占上市公司年末经审计净资产的比例；</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4</w:t>
      </w:r>
      <w:r w:rsidRPr="005A1724">
        <w:rPr>
          <w:rFonts w:ascii="宋体" w:hAnsi="宋体" w:hint="eastAsia"/>
          <w:sz w:val="24"/>
          <w:szCs w:val="24"/>
        </w:rPr>
        <w:t>）对外担保是否按照法律法规、上市公司章程和其他相关规定履行了必要的审议程序；</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5</w:t>
      </w:r>
      <w:r w:rsidRPr="005A1724">
        <w:rPr>
          <w:rFonts w:ascii="宋体" w:hAnsi="宋体" w:hint="eastAsia"/>
          <w:sz w:val="24"/>
          <w:szCs w:val="24"/>
        </w:rPr>
        <w:t>）上市公司是否建立了完善的对外担保风险控制制度；</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6</w:t>
      </w:r>
      <w:r w:rsidRPr="005A1724">
        <w:rPr>
          <w:rFonts w:ascii="宋体" w:hAnsi="宋体" w:hint="eastAsia"/>
          <w:sz w:val="24"/>
          <w:szCs w:val="24"/>
        </w:rPr>
        <w:t>）上市公司是否充分揭示了对外担保存在的风险；</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7</w:t>
      </w:r>
      <w:r w:rsidRPr="005A1724">
        <w:rPr>
          <w:rFonts w:ascii="宋体" w:hAnsi="宋体" w:hint="eastAsia"/>
          <w:sz w:val="24"/>
          <w:szCs w:val="24"/>
        </w:rPr>
        <w:t>）是否有明显迹象表明上市公司可能因被担保方债务违约而承担担保责任。</w:t>
      </w:r>
    </w:p>
    <w:p w:rsidR="00B63446" w:rsidRPr="005A1724" w:rsidRDefault="00B63446" w:rsidP="00B63446">
      <w:pPr>
        <w:autoSpaceDE w:val="0"/>
        <w:autoSpaceDN w:val="0"/>
        <w:adjustRightInd w:val="0"/>
        <w:spacing w:line="360" w:lineRule="auto"/>
        <w:rPr>
          <w:rFonts w:ascii="宋体" w:hAnsi="宋体"/>
          <w:b/>
        </w:rPr>
      </w:pPr>
      <w:r w:rsidRPr="005A1724">
        <w:rPr>
          <w:rFonts w:ascii="宋体" w:hAnsi="宋体"/>
        </w:rPr>
        <w:br w:type="page"/>
      </w:r>
      <w:r w:rsidRPr="005A1724">
        <w:rPr>
          <w:rFonts w:ascii="宋体" w:hAnsi="宋体" w:hint="eastAsia"/>
          <w:b/>
          <w:sz w:val="24"/>
          <w:szCs w:val="24"/>
        </w:rPr>
        <w:lastRenderedPageBreak/>
        <w:t>附件六：内部控制规则落实自查表</w:t>
      </w:r>
    </w:p>
    <w:tbl>
      <w:tblPr>
        <w:tblW w:w="8222" w:type="dxa"/>
        <w:tblInd w:w="28" w:type="dxa"/>
        <w:tblLayout w:type="fixed"/>
        <w:tblCellMar>
          <w:left w:w="28" w:type="dxa"/>
          <w:right w:w="28" w:type="dxa"/>
        </w:tblCellMar>
        <w:tblLook w:val="0000" w:firstRow="0" w:lastRow="0" w:firstColumn="0" w:lastColumn="0" w:noHBand="0" w:noVBand="0"/>
      </w:tblPr>
      <w:tblGrid>
        <w:gridCol w:w="4395"/>
        <w:gridCol w:w="1984"/>
        <w:gridCol w:w="1134"/>
        <w:gridCol w:w="709"/>
      </w:tblGrid>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autoSpaceDE w:val="0"/>
              <w:autoSpaceDN w:val="0"/>
              <w:adjustRightInd w:val="0"/>
              <w:spacing w:line="360" w:lineRule="auto"/>
              <w:rPr>
                <w:rFonts w:ascii="宋体" w:hAnsi="宋体"/>
                <w:b/>
              </w:rPr>
            </w:pPr>
            <w:r w:rsidRPr="005A1724">
              <w:rPr>
                <w:rFonts w:ascii="宋体" w:hAnsi="宋体" w:hint="eastAsia"/>
                <w:b/>
              </w:rPr>
              <w:t>内部控制规则落实自查事项</w:t>
            </w:r>
          </w:p>
        </w:tc>
        <w:tc>
          <w:tcPr>
            <w:tcW w:w="1984"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center"/>
              <w:rPr>
                <w:rFonts w:ascii="宋体" w:hAnsi="宋体"/>
                <w:b/>
              </w:rPr>
            </w:pPr>
            <w:r w:rsidRPr="005A1724">
              <w:rPr>
                <w:rFonts w:ascii="宋体" w:hAnsi="宋体" w:hint="eastAsia"/>
                <w:b/>
              </w:rPr>
              <w:t>是</w:t>
            </w:r>
            <w:r w:rsidRPr="005A1724">
              <w:rPr>
                <w:rFonts w:ascii="宋体" w:hAnsi="宋体"/>
                <w:b/>
              </w:rPr>
              <w:t>/</w:t>
            </w:r>
            <w:r w:rsidRPr="005A1724">
              <w:rPr>
                <w:rFonts w:ascii="宋体" w:hAnsi="宋体" w:hint="eastAsia"/>
                <w:b/>
              </w:rPr>
              <w:t>否</w:t>
            </w:r>
            <w:r w:rsidRPr="005A1724">
              <w:rPr>
                <w:rFonts w:ascii="宋体" w:hAnsi="宋体"/>
                <w:b/>
              </w:rPr>
              <w:t>/</w:t>
            </w:r>
            <w:r w:rsidRPr="005A1724">
              <w:rPr>
                <w:rFonts w:ascii="宋体" w:hAnsi="宋体" w:hint="eastAsia"/>
                <w:b/>
              </w:rPr>
              <w:t>不适用</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center"/>
              <w:rPr>
                <w:rFonts w:ascii="宋体" w:hAnsi="宋体"/>
                <w:b/>
              </w:rPr>
            </w:pPr>
            <w:r w:rsidRPr="005A1724">
              <w:rPr>
                <w:rFonts w:ascii="宋体" w:hAnsi="宋体" w:hint="eastAsia"/>
                <w:b/>
              </w:rPr>
              <w:t>说明</w:t>
            </w: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一、内部审计和审计委员会运作</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、内部审计部门负责人是否为专职，并由审计委员会提名，董事会任免。</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、公司是否设立独立于财务部门的内部审计部门，是否配置专职内部审计人员。</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、内部审计部门是否至少每季度向审计委员会报告一次。</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4</w:t>
            </w:r>
            <w:r w:rsidRPr="005A1724">
              <w:rPr>
                <w:rFonts w:ascii="宋体" w:hAnsi="宋体" w:hint="eastAsia"/>
              </w:rPr>
              <w:t>、内部审计部门是否至少每季度对如下事项进行一次检查：</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w:t>
            </w:r>
          </w:p>
        </w:tc>
        <w:tc>
          <w:tcPr>
            <w:tcW w:w="1843" w:type="dxa"/>
            <w:gridSpan w:val="2"/>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1</w:t>
            </w:r>
            <w:r w:rsidRPr="005A1724">
              <w:rPr>
                <w:rFonts w:ascii="宋体" w:hAnsi="宋体" w:hint="eastAsia"/>
              </w:rPr>
              <w:t>）募集资金的存放与使用</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2</w:t>
            </w:r>
            <w:r w:rsidRPr="005A1724">
              <w:rPr>
                <w:rFonts w:ascii="宋体" w:hAnsi="宋体" w:hint="eastAsia"/>
              </w:rPr>
              <w:t>）对外担保</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3</w:t>
            </w:r>
            <w:r w:rsidRPr="005A1724">
              <w:rPr>
                <w:rFonts w:ascii="宋体" w:hAnsi="宋体" w:hint="eastAsia"/>
              </w:rPr>
              <w:t>）关联交易</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4</w:t>
            </w:r>
            <w:r w:rsidRPr="005A1724">
              <w:rPr>
                <w:rFonts w:ascii="宋体" w:hAnsi="宋体" w:hint="eastAsia"/>
              </w:rPr>
              <w:t>）证券投资</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5</w:t>
            </w:r>
            <w:r w:rsidRPr="005A1724">
              <w:rPr>
                <w:rFonts w:ascii="宋体" w:hAnsi="宋体" w:hint="eastAsia"/>
              </w:rPr>
              <w:t>）风险投资</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6</w:t>
            </w:r>
            <w:r w:rsidRPr="005A1724">
              <w:rPr>
                <w:rFonts w:ascii="宋体" w:hAnsi="宋体" w:hint="eastAsia"/>
              </w:rPr>
              <w:t>）对外提供财务资助</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7</w:t>
            </w:r>
            <w:r w:rsidRPr="005A1724">
              <w:rPr>
                <w:rFonts w:ascii="宋体" w:hAnsi="宋体" w:hint="eastAsia"/>
              </w:rPr>
              <w:t>）购买和出售资产</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8</w:t>
            </w:r>
            <w:r w:rsidRPr="005A1724">
              <w:rPr>
                <w:rFonts w:ascii="宋体" w:hAnsi="宋体" w:hint="eastAsia"/>
              </w:rPr>
              <w:t>）对外投资</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9</w:t>
            </w:r>
            <w:r w:rsidRPr="005A1724">
              <w:rPr>
                <w:rFonts w:ascii="宋体" w:hAnsi="宋体" w:hint="eastAsia"/>
              </w:rPr>
              <w:t>）公司大额资金往来</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w:t>
            </w:r>
            <w:r w:rsidRPr="005A1724">
              <w:rPr>
                <w:rFonts w:ascii="宋体" w:hAnsi="宋体"/>
              </w:rPr>
              <w:t>10</w:t>
            </w:r>
            <w:r w:rsidRPr="005A1724">
              <w:rPr>
                <w:rFonts w:ascii="宋体" w:hAnsi="宋体" w:hint="eastAsia"/>
              </w:rPr>
              <w:t>）公司与董事、监事、高级管理人员、控股股东、实际控制人及其关联人资金往来情况</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5</w:t>
            </w:r>
            <w:r w:rsidRPr="005A1724">
              <w:rPr>
                <w:rFonts w:ascii="宋体" w:hAnsi="宋体" w:hint="eastAsia"/>
              </w:rPr>
              <w:t>、审计委员会是否至少每季度召开一次会议，审议内部审计部门提交的工作计划和报告。</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6</w:t>
            </w:r>
            <w:r w:rsidRPr="005A1724">
              <w:rPr>
                <w:rFonts w:ascii="宋体" w:hAnsi="宋体" w:hint="eastAsia"/>
              </w:rPr>
              <w:t>、审计委员会是否至少每季度向董事会报告一次内部审计工作进度、质量以及发现的重大问题等内部审计工作情况。</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7</w:t>
            </w:r>
            <w:r w:rsidRPr="005A1724">
              <w:rPr>
                <w:rFonts w:ascii="宋体" w:hAnsi="宋体" w:hint="eastAsia"/>
              </w:rPr>
              <w:t>、内部审计部门是否按时向审计委员会提交年度内部审计工作报告和次一年度内部审计工作计划。</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二、信息披露的内部控制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、公司是否制定信息披露事务管理制度和重大信息内部保密制度。</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、公司是否指派或者授权董事会秘书或者证券事务代表负责查看互动易网站上的投资者提问，并及时、完整进行回复。</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、公司与特定对象直接沟通前是否要求特定对象签署承诺书。</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4</w:t>
            </w:r>
            <w:r w:rsidRPr="005A1724">
              <w:rPr>
                <w:rFonts w:ascii="宋体" w:hAnsi="宋体" w:hint="eastAsia"/>
              </w:rPr>
              <w:t>、公司每次在投资者关系活动结束后两个交易日内，是否编制《投资者关系活动记录表》并将该表及活动过程中所使用的演示文稿、提供的文档等附件（如有）及时在深交所互动易网站刊载，</w:t>
            </w:r>
            <w:r w:rsidRPr="005A1724">
              <w:rPr>
                <w:rFonts w:ascii="宋体" w:hAnsi="宋体" w:hint="eastAsia"/>
              </w:rPr>
              <w:lastRenderedPageBreak/>
              <w:t>同时在公司网站（如有）刊载。</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lastRenderedPageBreak/>
              <w:t>三、内幕交易的内部控制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、公司是否建立内幕信息知情人员登记管理制度，对内幕信息的保密管理及在内幕信息依法公开披露前的内幕信息知情人员的登记管理做出规定。</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、公司是否在内幕信息依法公开披露前，填写《上市公司内幕信息知情人员档案》并在筹划重大事项时形成重大事项进程备忘录，相关人员是否在备忘录上签名确认。</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、公司是否在年度报告、半年度报告和相关重大事项公告后</w:t>
            </w:r>
            <w:r w:rsidRPr="005A1724">
              <w:rPr>
                <w:rFonts w:ascii="宋体" w:hAnsi="宋体"/>
              </w:rPr>
              <w:t>5</w:t>
            </w:r>
            <w:r w:rsidRPr="005A1724">
              <w:rPr>
                <w:rFonts w:ascii="宋体" w:hAnsi="宋体" w:hint="eastAsia"/>
              </w:rPr>
              <w:t>个交易日内对内幕信息知情人员买卖本公司证券及其衍生品种的情况进行自查。发现内幕信息知情人员进行内幕交易、泄露内幕信息或者建议他人利用内幕信息进行交易的，是否进行核实、追究责任，并在</w:t>
            </w:r>
            <w:r w:rsidRPr="005A1724">
              <w:rPr>
                <w:rFonts w:ascii="宋体" w:hAnsi="宋体"/>
              </w:rPr>
              <w:t>2</w:t>
            </w:r>
            <w:r w:rsidRPr="005A1724">
              <w:rPr>
                <w:rFonts w:ascii="宋体" w:hAnsi="宋体" w:hint="eastAsia"/>
              </w:rPr>
              <w:t>个工作日内将有关情况及处理结果报送深交所和当地证监局。</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4</w:t>
            </w:r>
            <w:r w:rsidRPr="005A1724">
              <w:rPr>
                <w:rFonts w:ascii="宋体" w:hAnsi="宋体" w:hint="eastAsia"/>
              </w:rPr>
              <w:t>、公司董事、监事、高级管理人员和证券事务代表及前述人员的配偶买卖本公司股票及其衍生品种前是否以书面方式将其买卖计划通知董事会秘书。</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5、</w:t>
            </w:r>
            <w:r w:rsidRPr="005A1724">
              <w:rPr>
                <w:rFonts w:hint="eastAsia"/>
              </w:rPr>
              <w:t>公司关联交易是否严格执行审批权限、审议程序并及时履行信息披露义务。</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四、募集资金的内部控制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、公司及实施募集资金项目的子公司是否对募集资金进行专户存储并及时签订《募集资金三方监管协议》。</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、内部审计部门是否至少每季度对募集资金的使用和存放情况进行一次审计，并对募集资金使用的真实性和合规性发表意见。</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除金融类企业外，公司是否未将募集资金投资于持有交易性金融资产和可供出售的金融资产、借予他人、委托理财等财务性投资，未将募集资金用于风险投资、直接或者间接投资于以买卖有价证券为主要业务的公司或者用于质押、委托贷款以及其他变相改变募集资金用途的投资。</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4</w:t>
            </w:r>
            <w:r w:rsidRPr="005A1724">
              <w:rPr>
                <w:rFonts w:ascii="宋体" w:hAnsi="宋体" w:hint="eastAsia"/>
              </w:rPr>
              <w:t>、公司在进行风险投资时后</w:t>
            </w:r>
            <w:r w:rsidRPr="005A1724">
              <w:rPr>
                <w:rFonts w:ascii="宋体" w:hAnsi="宋体"/>
              </w:rPr>
              <w:t>12</w:t>
            </w:r>
            <w:r w:rsidRPr="005A1724">
              <w:rPr>
                <w:rFonts w:ascii="宋体" w:hAnsi="宋体" w:hint="eastAsia"/>
              </w:rPr>
              <w:t>个月内，是否未使用闲置募集资金暂时补充流动资金，未将募集资金投向变更为永久性补充流动资金，未将超募资金永久性用于补充流动资金或者归还银行贷款。</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五、关联交易的内部控制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、公司是否在首次公开发行股票上市后</w:t>
            </w:r>
            <w:r w:rsidRPr="005A1724">
              <w:rPr>
                <w:rFonts w:ascii="宋体" w:hAnsi="宋体"/>
              </w:rPr>
              <w:t>10</w:t>
            </w:r>
            <w:r w:rsidRPr="005A1724">
              <w:rPr>
                <w:rFonts w:ascii="宋体" w:hAnsi="宋体" w:hint="eastAsia"/>
              </w:rPr>
              <w:t>个交</w:t>
            </w:r>
            <w:r w:rsidRPr="005A1724">
              <w:rPr>
                <w:rFonts w:ascii="宋体" w:hAnsi="宋体" w:hint="eastAsia"/>
              </w:rPr>
              <w:lastRenderedPageBreak/>
              <w:t>易日内通过深交所业务专区“资料填报：关联人数据填报”栏目向深交所报备关联人信息。关联人及其信息发生变化的，公司是否在</w:t>
            </w:r>
            <w:r w:rsidRPr="005A1724">
              <w:rPr>
                <w:rFonts w:ascii="宋体" w:hAnsi="宋体"/>
              </w:rPr>
              <w:t>2</w:t>
            </w:r>
            <w:r w:rsidRPr="005A1724">
              <w:rPr>
                <w:rFonts w:ascii="宋体" w:hAnsi="宋体" w:hint="eastAsia"/>
              </w:rPr>
              <w:t>个交易日内进行更新。公司报备的关联人信息是否真实、准确、完整。</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lastRenderedPageBreak/>
              <w:t>2</w:t>
            </w:r>
            <w:r w:rsidRPr="005A1724">
              <w:rPr>
                <w:rFonts w:ascii="宋体" w:hAnsi="宋体" w:hint="eastAsia"/>
              </w:rPr>
              <w:t>、公司独立董事、监事是否至少每季度查阅一次公司与关联人之间的资金往来情况。</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、公司是否明确股东大会、董事会对关联交易的审批权限，制定相应的审议程序，并得以执行。</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4</w:t>
            </w:r>
            <w:r w:rsidRPr="005A1724">
              <w:rPr>
                <w:rFonts w:ascii="宋体" w:hAnsi="宋体" w:hint="eastAsia"/>
              </w:rPr>
              <w:t>、公司董事、监事、高级管理人员、控股股东、实际控制人及其关联人是否不存在直接、间接和变相占用上市公司资金的情况。</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六、对外担保的内部控制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、公司是否在章程中明确股东大会、董事会关于对外担保事项的审批权限以及违反审批权限和审议程序的责任追究制度。</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、公司对外担保是否严格执行审批权限、审议程序并及时履行信息披露义务。</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七、重大投资的内部控制</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、公司是否在章程中明确股东大会、董事会对重大投资的审批权限和审议程序，有关审批权限和审议程序是否符合法律法规和深交所业务规则的规定。</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、公司重大投资是否严格执行审批权限、审议程序并及时履行信息披露义务。</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、公司在以下期间，是否未进行风险投资：（</w:t>
            </w:r>
            <w:r w:rsidRPr="005A1724">
              <w:rPr>
                <w:rFonts w:ascii="宋体" w:hAnsi="宋体"/>
              </w:rPr>
              <w:t>1</w:t>
            </w:r>
            <w:r w:rsidRPr="005A1724">
              <w:rPr>
                <w:rFonts w:ascii="宋体" w:hAnsi="宋体" w:hint="eastAsia"/>
              </w:rPr>
              <w:t>）使用闲置募集资金暂时补充流动资金期间；（</w:t>
            </w:r>
            <w:r w:rsidRPr="005A1724">
              <w:rPr>
                <w:rFonts w:ascii="宋体" w:hAnsi="宋体"/>
              </w:rPr>
              <w:t>2</w:t>
            </w:r>
            <w:r w:rsidRPr="005A1724">
              <w:rPr>
                <w:rFonts w:ascii="宋体" w:hAnsi="宋体" w:hint="eastAsia"/>
              </w:rPr>
              <w:t>）将募集资金投向变更为永久性补充流动资金后十二个月内；（</w:t>
            </w:r>
            <w:r w:rsidRPr="005A1724">
              <w:rPr>
                <w:rFonts w:ascii="宋体" w:hAnsi="宋体"/>
              </w:rPr>
              <w:t>3</w:t>
            </w:r>
            <w:r w:rsidRPr="005A1724">
              <w:rPr>
                <w:rFonts w:ascii="宋体" w:hAnsi="宋体" w:hint="eastAsia"/>
              </w:rPr>
              <w:t>）将超募资金永久性用于补充流动资金或者归还银行贷款后的十二个月内。</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8222"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hint="eastAsia"/>
              </w:rPr>
              <w:t>八、其他重要事项</w:t>
            </w: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1</w:t>
            </w:r>
            <w:r w:rsidRPr="005A1724">
              <w:rPr>
                <w:rFonts w:ascii="宋体" w:hAnsi="宋体" w:hint="eastAsia"/>
              </w:rPr>
              <w:t>、公司控股股东、实际控制人是否签署了《控股股东、实际控制人声明及承诺书》并报深交所和公司董事会备案。控股股东、实际控制人发生变化的，新的控股股东、实际控制人是否在其完成变更的一个月内完成《控股股东、实际控制人声明及承诺书》的签署和备案工作。</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2</w:t>
            </w:r>
            <w:r w:rsidRPr="005A1724">
              <w:rPr>
                <w:rFonts w:ascii="宋体" w:hAnsi="宋体" w:hint="eastAsia"/>
              </w:rPr>
              <w:t>、公司董事、监事、高级管理人员是否已签署并及时更新《董事、监事、高级管理人员声明及承诺书》后报深交所和公司董事会备案。</w:t>
            </w:r>
            <w:r w:rsidRPr="005A1724">
              <w:rPr>
                <w:rFonts w:ascii="宋体" w:hAnsi="宋体"/>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vMerge w:val="restart"/>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left"/>
              <w:rPr>
                <w:rFonts w:ascii="宋体" w:hAnsi="宋体"/>
              </w:rPr>
            </w:pPr>
            <w:r w:rsidRPr="005A1724">
              <w:rPr>
                <w:rFonts w:ascii="宋体" w:hAnsi="宋体"/>
              </w:rPr>
              <w:t>3</w:t>
            </w:r>
            <w:r w:rsidRPr="005A1724">
              <w:rPr>
                <w:rFonts w:ascii="宋体" w:hAnsi="宋体" w:hint="eastAsia"/>
              </w:rPr>
              <w:t>、除参加董事会会议外，独立董事是否每年利用不少于十天的时间，对公司生产经营状况、管理和内部控制等制度的建设及执行情况、董事会决议执行情况等进行现场检查。</w:t>
            </w:r>
            <w:r w:rsidRPr="005A1724">
              <w:rPr>
                <w:rFonts w:ascii="宋体" w:hAnsi="宋体"/>
              </w:rPr>
              <w:t xml:space="preserve"> </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1134"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center"/>
              <w:rPr>
                <w:rFonts w:ascii="宋体" w:hAnsi="宋体"/>
              </w:rPr>
            </w:pPr>
            <w:r w:rsidRPr="005A1724">
              <w:rPr>
                <w:rFonts w:ascii="宋体" w:hAnsi="宋体" w:hint="eastAsia"/>
              </w:rPr>
              <w:t>独董姓名</w:t>
            </w:r>
          </w:p>
        </w:tc>
        <w:tc>
          <w:tcPr>
            <w:tcW w:w="709" w:type="dxa"/>
            <w:tcBorders>
              <w:top w:val="single" w:sz="4" w:space="0" w:color="auto"/>
              <w:left w:val="single" w:sz="4" w:space="0" w:color="auto"/>
              <w:bottom w:val="single" w:sz="4" w:space="0" w:color="auto"/>
              <w:right w:val="single" w:sz="4" w:space="0" w:color="auto"/>
            </w:tcBorders>
            <w:shd w:val="clear" w:color="auto" w:fill="D3D3D3"/>
            <w:vAlign w:val="center"/>
          </w:tcPr>
          <w:p w:rsidR="00B63446" w:rsidRPr="005A1724" w:rsidRDefault="00B63446" w:rsidP="00100139">
            <w:pPr>
              <w:jc w:val="center"/>
              <w:rPr>
                <w:rFonts w:ascii="宋体" w:hAnsi="宋体"/>
              </w:rPr>
            </w:pPr>
            <w:r w:rsidRPr="005A1724">
              <w:rPr>
                <w:rFonts w:ascii="宋体" w:hAnsi="宋体" w:hint="eastAsia"/>
              </w:rPr>
              <w:t>天数</w:t>
            </w:r>
          </w:p>
        </w:tc>
      </w:tr>
      <w:tr w:rsidR="00B63446" w:rsidRPr="005A1724" w:rsidTr="00100139">
        <w:tc>
          <w:tcPr>
            <w:tcW w:w="4395"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r w:rsidR="00B63446" w:rsidRPr="005A1724" w:rsidTr="00100139">
        <w:tc>
          <w:tcPr>
            <w:tcW w:w="4395"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B63446" w:rsidRPr="005A1724" w:rsidRDefault="00B63446" w:rsidP="00100139">
            <w:pPr>
              <w:jc w:val="left"/>
              <w:rPr>
                <w:rFonts w:ascii="宋体" w:hAnsi="宋体"/>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B63446" w:rsidRPr="005A1724" w:rsidRDefault="00B63446" w:rsidP="00100139">
            <w:pPr>
              <w:jc w:val="left"/>
              <w:rPr>
                <w:rFonts w:ascii="宋体" w:hAnsi="宋体"/>
              </w:rPr>
            </w:pPr>
          </w:p>
        </w:tc>
      </w:tr>
    </w:tbl>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sz w:val="24"/>
          <w:szCs w:val="24"/>
        </w:rPr>
        <w:br w:type="page"/>
      </w:r>
      <w:r w:rsidRPr="005A1724">
        <w:rPr>
          <w:rFonts w:ascii="宋体" w:hAnsi="宋体" w:hint="eastAsia"/>
          <w:b/>
          <w:sz w:val="24"/>
          <w:szCs w:val="24"/>
        </w:rPr>
        <w:lastRenderedPageBreak/>
        <w:t>附件七：披露年度报告需提交的文件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（一）公告文件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、年度报告全文（含经审计的年度财务报告）及其摘要。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、与董事会相关的文件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）董事会决议公告；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）内部控制自我评价报告；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）董事会对非标准审计意见涉及事项的专项说明（如适用）；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4</w:t>
      </w:r>
      <w:r w:rsidRPr="005A1724">
        <w:rPr>
          <w:rFonts w:ascii="宋体" w:hAnsi="宋体" w:hint="eastAsia"/>
          <w:sz w:val="24"/>
          <w:szCs w:val="24"/>
        </w:rPr>
        <w:t>）董事会关于年度募集资金存放与使用情况的专项报告（如适用）；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5</w:t>
      </w:r>
      <w:r w:rsidRPr="005A1724">
        <w:rPr>
          <w:rFonts w:ascii="宋体" w:hAnsi="宋体" w:hint="eastAsia"/>
          <w:sz w:val="24"/>
          <w:szCs w:val="24"/>
        </w:rPr>
        <w:t>）董事会关于证券投资情况的专项说明（如适用）；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6</w:t>
      </w:r>
      <w:r w:rsidRPr="005A1724">
        <w:rPr>
          <w:rFonts w:ascii="宋体" w:hAnsi="宋体" w:hint="eastAsia"/>
          <w:sz w:val="24"/>
          <w:szCs w:val="24"/>
        </w:rPr>
        <w:t>）社会责任报告（如有）；</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7</w:t>
      </w:r>
      <w:r w:rsidRPr="005A1724">
        <w:rPr>
          <w:rFonts w:ascii="宋体" w:hAnsi="宋体" w:hint="eastAsia"/>
          <w:sz w:val="24"/>
          <w:szCs w:val="24"/>
        </w:rPr>
        <w:t>）《内部控制规则落实自查表》和整改计划（如适用）。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、与监事会相关的文件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）监事会决议公告；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）监事会对公司内部控制自我评价报告的意见；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）监事会对董事会关于非标准审计意见涉及事项的专项说明的意见（如适用）。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4</w:t>
      </w:r>
      <w:r w:rsidRPr="005A1724">
        <w:rPr>
          <w:rFonts w:ascii="宋体" w:hAnsi="宋体" w:hint="eastAsia"/>
          <w:sz w:val="24"/>
          <w:szCs w:val="24"/>
        </w:rPr>
        <w:t>、与独立董事相关的文件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）独立董事年度述职报告；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）关于控股股东及其他关联方占用公司资金、公司对外担保情况的专项说明和独立意见；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）对公司内部控制自我评价报告的独立意见；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4</w:t>
      </w:r>
      <w:r w:rsidRPr="005A1724">
        <w:rPr>
          <w:rFonts w:ascii="宋体" w:hAnsi="宋体" w:hint="eastAsia"/>
          <w:sz w:val="24"/>
          <w:szCs w:val="24"/>
        </w:rPr>
        <w:t>）对公司证券投资情况的独立意见（如适用）；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5</w:t>
      </w:r>
      <w:r w:rsidRPr="005A1724">
        <w:rPr>
          <w:rFonts w:ascii="宋体" w:hAnsi="宋体" w:hint="eastAsia"/>
          <w:sz w:val="24"/>
          <w:szCs w:val="24"/>
        </w:rPr>
        <w:t>）对现金分红利润分配预案的独立意见；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6</w:t>
      </w:r>
      <w:r w:rsidRPr="005A1724">
        <w:rPr>
          <w:rFonts w:ascii="宋体" w:hAnsi="宋体" w:hint="eastAsia"/>
          <w:sz w:val="24"/>
          <w:szCs w:val="24"/>
        </w:rPr>
        <w:t>）对非标准审计意见涉及事项的独立意见（如适用）。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5</w:t>
      </w:r>
      <w:r w:rsidRPr="005A1724">
        <w:rPr>
          <w:rFonts w:ascii="宋体" w:hAnsi="宋体" w:hint="eastAsia"/>
          <w:sz w:val="24"/>
          <w:szCs w:val="24"/>
        </w:rPr>
        <w:t>、与会计师事务所、保荐机构等证券服务机构相关的文件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w:t>
      </w:r>
      <w:r w:rsidRPr="005A1724">
        <w:rPr>
          <w:rFonts w:ascii="宋体" w:hAnsi="宋体" w:hint="eastAsia"/>
          <w:sz w:val="24"/>
          <w:szCs w:val="24"/>
        </w:rPr>
        <w:t>）会计师事务所出具的年度审计报告；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2</w:t>
      </w:r>
      <w:r w:rsidRPr="005A1724">
        <w:rPr>
          <w:rFonts w:ascii="宋体" w:hAnsi="宋体" w:hint="eastAsia"/>
          <w:sz w:val="24"/>
          <w:szCs w:val="24"/>
        </w:rPr>
        <w:t>）会计师事务所对公司控股股东及其关联方占用资金情况的专项说明；</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3</w:t>
      </w:r>
      <w:r w:rsidRPr="005A1724">
        <w:rPr>
          <w:rFonts w:ascii="宋体" w:hAnsi="宋体" w:hint="eastAsia"/>
          <w:sz w:val="24"/>
          <w:szCs w:val="24"/>
        </w:rPr>
        <w:t>）会计师事务所对非标准审计意见涉及事项出具的专项说明（如适用）；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4</w:t>
      </w:r>
      <w:r w:rsidRPr="005A1724">
        <w:rPr>
          <w:rFonts w:ascii="宋体" w:hAnsi="宋体" w:hint="eastAsia"/>
          <w:sz w:val="24"/>
          <w:szCs w:val="24"/>
        </w:rPr>
        <w:t>）会计师事务所出具的年度募集资金存放与使用情况鉴证报告（如适用）；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lastRenderedPageBreak/>
        <w:t>（</w:t>
      </w:r>
      <w:r w:rsidRPr="005A1724">
        <w:rPr>
          <w:rFonts w:ascii="宋体" w:hAnsi="宋体"/>
          <w:sz w:val="24"/>
          <w:szCs w:val="24"/>
        </w:rPr>
        <w:t>5</w:t>
      </w:r>
      <w:r w:rsidRPr="005A1724">
        <w:rPr>
          <w:rFonts w:ascii="宋体" w:hAnsi="宋体" w:hint="eastAsia"/>
          <w:sz w:val="24"/>
          <w:szCs w:val="24"/>
        </w:rPr>
        <w:t>）会计师事务所出具的内部控制审计</w:t>
      </w:r>
      <w:r w:rsidR="00723279">
        <w:rPr>
          <w:rFonts w:ascii="宋体" w:hAnsi="宋体" w:hint="eastAsia"/>
          <w:sz w:val="24"/>
          <w:szCs w:val="24"/>
        </w:rPr>
        <w:t>（</w:t>
      </w:r>
      <w:r w:rsidRPr="005A1724">
        <w:rPr>
          <w:rFonts w:ascii="宋体" w:hAnsi="宋体" w:hint="eastAsia"/>
          <w:sz w:val="24"/>
          <w:szCs w:val="24"/>
        </w:rPr>
        <w:t>或鉴证</w:t>
      </w:r>
      <w:r w:rsidR="00723279">
        <w:rPr>
          <w:rFonts w:ascii="宋体" w:hAnsi="宋体" w:hint="eastAsia"/>
          <w:sz w:val="24"/>
          <w:szCs w:val="24"/>
        </w:rPr>
        <w:t>）</w:t>
      </w:r>
      <w:r w:rsidRPr="005A1724">
        <w:rPr>
          <w:rFonts w:ascii="宋体" w:hAnsi="宋体" w:hint="eastAsia"/>
          <w:sz w:val="24"/>
          <w:szCs w:val="24"/>
        </w:rPr>
        <w:t>报告（如适用）；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6</w:t>
      </w:r>
      <w:r w:rsidRPr="005A1724">
        <w:rPr>
          <w:rFonts w:ascii="宋体" w:hAnsi="宋体" w:hint="eastAsia"/>
          <w:sz w:val="24"/>
          <w:szCs w:val="24"/>
        </w:rPr>
        <w:t>）会计师事务所对公司或者相关资产业绩承诺实现情况的专项审核意见（如适用）；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7</w:t>
      </w:r>
      <w:r w:rsidRPr="005A1724">
        <w:rPr>
          <w:rFonts w:ascii="宋体" w:hAnsi="宋体" w:hint="eastAsia"/>
          <w:sz w:val="24"/>
          <w:szCs w:val="24"/>
        </w:rPr>
        <w:t>）保荐机构对公司内部控制自我评价报告的核查意见（如适用）；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8</w:t>
      </w:r>
      <w:r w:rsidRPr="005A1724">
        <w:rPr>
          <w:rFonts w:ascii="宋体" w:hAnsi="宋体" w:hint="eastAsia"/>
          <w:sz w:val="24"/>
          <w:szCs w:val="24"/>
        </w:rPr>
        <w:t>）保荐机构对公司证券投资情况的核查意见（如适用）；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9</w:t>
      </w:r>
      <w:r w:rsidRPr="005A1724">
        <w:rPr>
          <w:rFonts w:ascii="宋体" w:hAnsi="宋体" w:hint="eastAsia"/>
          <w:sz w:val="24"/>
          <w:szCs w:val="24"/>
        </w:rPr>
        <w:t>）保荐机构对公司或者相关资产业绩承诺实现情况的审核意见（如适用）；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10</w:t>
      </w:r>
      <w:r w:rsidRPr="005A1724">
        <w:rPr>
          <w:rFonts w:ascii="宋体" w:hAnsi="宋体" w:hint="eastAsia"/>
          <w:sz w:val="24"/>
          <w:szCs w:val="24"/>
        </w:rPr>
        <w:t>）保荐机构对公司年度募集资金存放与使用情况的专项核查报告（如适用）；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11</w:t>
      </w:r>
      <w:r w:rsidRPr="005A1724">
        <w:rPr>
          <w:rFonts w:ascii="宋体" w:hAnsi="宋体" w:hint="eastAsia"/>
          <w:sz w:val="24"/>
          <w:szCs w:val="24"/>
        </w:rPr>
        <w:t>）保荐机构对《中小企业板上市公司内部控制规则落实自查表》的核查意见（如适用）；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w:t>
      </w:r>
      <w:r w:rsidRPr="005A1724">
        <w:rPr>
          <w:rFonts w:ascii="宋体" w:hAnsi="宋体"/>
          <w:sz w:val="24"/>
          <w:szCs w:val="24"/>
        </w:rPr>
        <w:t>12</w:t>
      </w:r>
      <w:r w:rsidRPr="005A1724">
        <w:rPr>
          <w:rFonts w:ascii="宋体" w:hAnsi="宋体" w:hint="eastAsia"/>
          <w:sz w:val="24"/>
          <w:szCs w:val="24"/>
        </w:rPr>
        <w:t>）财务顾问对公司或者相关资产业绩承诺实现情况的审核意见（如适用）。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6</w:t>
      </w:r>
      <w:r w:rsidRPr="005A1724">
        <w:rPr>
          <w:rFonts w:ascii="宋体" w:hAnsi="宋体" w:hint="eastAsia"/>
          <w:sz w:val="24"/>
          <w:szCs w:val="24"/>
        </w:rPr>
        <w:t>、本所要求的其他文件。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（二）报备文件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1</w:t>
      </w:r>
      <w:r w:rsidRPr="005A1724">
        <w:rPr>
          <w:rFonts w:ascii="宋体" w:hAnsi="宋体" w:hint="eastAsia"/>
          <w:sz w:val="24"/>
          <w:szCs w:val="24"/>
        </w:rPr>
        <w:t>、董事会决议、监事会决议（含监事会对年度报告的审核意见、对内部控制自我评价报告的审核意见）、董事和高级管理人员对年度报告的书面确认意见、年度报告内幕信息知情人登记表；</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2</w:t>
      </w:r>
      <w:r w:rsidRPr="005A1724">
        <w:rPr>
          <w:rFonts w:ascii="宋体" w:hAnsi="宋体" w:hint="eastAsia"/>
          <w:sz w:val="24"/>
          <w:szCs w:val="24"/>
        </w:rPr>
        <w:t>、经公司法定代表人签字和公司盖章的年度报告摘要及全文；</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3</w:t>
      </w:r>
      <w:r w:rsidRPr="005A1724">
        <w:rPr>
          <w:rFonts w:ascii="宋体" w:hAnsi="宋体" w:hint="eastAsia"/>
          <w:sz w:val="24"/>
          <w:szCs w:val="24"/>
        </w:rPr>
        <w:t>、经公司法定代表人、主管会计工作的负责人、会计机构负责人（会计主管人员）签字并盖章的财务报告或者审计报告；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4</w:t>
      </w:r>
      <w:r w:rsidRPr="005A1724">
        <w:rPr>
          <w:rFonts w:ascii="宋体" w:hAnsi="宋体" w:hint="eastAsia"/>
          <w:sz w:val="24"/>
          <w:szCs w:val="24"/>
        </w:rPr>
        <w:t>、“定期报告制作系统”生成的</w:t>
      </w:r>
      <w:r w:rsidRPr="005A1724">
        <w:rPr>
          <w:rFonts w:ascii="宋体" w:hAnsi="宋体"/>
          <w:sz w:val="24"/>
          <w:szCs w:val="24"/>
        </w:rPr>
        <w:t>.</w:t>
      </w:r>
      <w:proofErr w:type="spellStart"/>
      <w:r w:rsidRPr="005A1724">
        <w:rPr>
          <w:rFonts w:ascii="宋体" w:hAnsi="宋体"/>
          <w:sz w:val="24"/>
          <w:szCs w:val="24"/>
        </w:rPr>
        <w:t>rd</w:t>
      </w:r>
      <w:proofErr w:type="spellEnd"/>
      <w:r w:rsidRPr="005A1724">
        <w:rPr>
          <w:rFonts w:ascii="宋体" w:hAnsi="宋体" w:hint="eastAsia"/>
          <w:sz w:val="24"/>
          <w:szCs w:val="24"/>
        </w:rPr>
        <w:t>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sz w:val="24"/>
          <w:szCs w:val="24"/>
        </w:rPr>
        <w:t>5</w:t>
      </w:r>
      <w:r w:rsidRPr="005A1724">
        <w:rPr>
          <w:rFonts w:ascii="宋体" w:hAnsi="宋体" w:hint="eastAsia"/>
          <w:sz w:val="24"/>
          <w:szCs w:val="24"/>
        </w:rPr>
        <w:t>、其他必要文件。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sectPr w:rsidR="00B63446" w:rsidRPr="005A1724" w:rsidSect="00100139">
          <w:pgSz w:w="11906" w:h="16838"/>
          <w:pgMar w:top="1440" w:right="1797" w:bottom="1440" w:left="1797" w:header="851" w:footer="992" w:gutter="0"/>
          <w:cols w:space="425"/>
          <w:docGrid w:type="lines" w:linePitch="312"/>
        </w:sectPr>
      </w:pPr>
    </w:p>
    <w:p w:rsidR="00B63446" w:rsidRPr="005A1724" w:rsidRDefault="00B63446" w:rsidP="00B63446">
      <w:pPr>
        <w:autoSpaceDE w:val="0"/>
        <w:autoSpaceDN w:val="0"/>
        <w:adjustRightInd w:val="0"/>
        <w:spacing w:line="360" w:lineRule="auto"/>
        <w:rPr>
          <w:rFonts w:ascii="宋体" w:hAnsi="宋体"/>
          <w:b/>
          <w:sz w:val="24"/>
          <w:szCs w:val="24"/>
        </w:rPr>
      </w:pPr>
      <w:r w:rsidRPr="005A1724">
        <w:rPr>
          <w:rFonts w:ascii="宋体" w:hAnsi="宋体" w:hint="eastAsia"/>
          <w:b/>
          <w:sz w:val="24"/>
          <w:szCs w:val="24"/>
        </w:rPr>
        <w:lastRenderedPageBreak/>
        <w:t>附件八：披露半年度报告需提交的文件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（一）半年度报告告全文及摘要；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（二）董事会决议及其公告稿（如董事会仅审议半年度报告一项议案且无投反对票或者弃权票情形的，可免于公告）；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（三）监事会以决议方式形成的书面审核意见及公告稿（如监事会决议仅含审议半年度报告一项议案且无投反对票或者弃权票情形的，可免于公告）；</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（四）独立董事关于控股股东及其他关联方占用公司资金、公司对外担保情况的专项说明和独立意见；</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（五）董事、高管人员签署的书面确认文件；</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（六）经公司法定代表人签字和公司盖章的半年度报告摘要及全文；</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（七）由公司法定代表人、主管会计工作的负责人、会计机构负责人（会计主管人员）签字并盖章的财务报告或者审计报告（如经审计）；</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（八）内幕信息知情人登记档案；</w:t>
      </w:r>
    </w:p>
    <w:p w:rsidR="00B63446" w:rsidRPr="005A1724" w:rsidRDefault="00B63446" w:rsidP="00B63446">
      <w:pPr>
        <w:autoSpaceDE w:val="0"/>
        <w:autoSpaceDN w:val="0"/>
        <w:adjustRightInd w:val="0"/>
        <w:spacing w:line="360" w:lineRule="auto"/>
        <w:ind w:firstLineChars="200" w:firstLine="480"/>
        <w:rPr>
          <w:rFonts w:ascii="宋体" w:hAnsi="宋体"/>
          <w:sz w:val="24"/>
          <w:szCs w:val="24"/>
        </w:rPr>
      </w:pPr>
      <w:r w:rsidRPr="005A1724">
        <w:rPr>
          <w:rFonts w:ascii="宋体" w:hAnsi="宋体" w:hint="eastAsia"/>
          <w:sz w:val="24"/>
          <w:szCs w:val="24"/>
        </w:rPr>
        <w:t>（九）“定期报告制作系统”生成的</w:t>
      </w:r>
      <w:r w:rsidRPr="005A1724">
        <w:rPr>
          <w:rFonts w:ascii="宋体" w:hAnsi="宋体"/>
          <w:sz w:val="24"/>
          <w:szCs w:val="24"/>
        </w:rPr>
        <w:t>.</w:t>
      </w:r>
      <w:proofErr w:type="spellStart"/>
      <w:r w:rsidRPr="005A1724">
        <w:rPr>
          <w:rFonts w:ascii="宋体" w:hAnsi="宋体"/>
          <w:sz w:val="24"/>
          <w:szCs w:val="24"/>
        </w:rPr>
        <w:t>rd</w:t>
      </w:r>
      <w:proofErr w:type="spellEnd"/>
      <w:r w:rsidRPr="005A1724">
        <w:rPr>
          <w:rFonts w:ascii="宋体" w:hAnsi="宋体" w:hint="eastAsia"/>
          <w:sz w:val="24"/>
          <w:szCs w:val="24"/>
        </w:rPr>
        <w:t>文件；</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sectPr w:rsidR="00B63446" w:rsidRPr="0000554F" w:rsidSect="00100139">
          <w:pgSz w:w="11906" w:h="16838"/>
          <w:pgMar w:top="1440" w:right="1797" w:bottom="1440" w:left="1797" w:header="851" w:footer="992" w:gutter="0"/>
          <w:cols w:space="425"/>
          <w:docGrid w:type="lines" w:linePitch="312"/>
        </w:sectPr>
      </w:pPr>
      <w:r w:rsidRPr="005A1724">
        <w:rPr>
          <w:rFonts w:ascii="宋体" w:hAnsi="宋体" w:hint="eastAsia"/>
          <w:sz w:val="24"/>
          <w:szCs w:val="24"/>
        </w:rPr>
        <w:t>（十）本所要求的其他文件。</w:t>
      </w:r>
    </w:p>
    <w:p w:rsidR="00B63446" w:rsidRPr="0000554F" w:rsidRDefault="00B63446" w:rsidP="00B63446">
      <w:pPr>
        <w:autoSpaceDE w:val="0"/>
        <w:autoSpaceDN w:val="0"/>
        <w:adjustRightInd w:val="0"/>
        <w:spacing w:line="360" w:lineRule="auto"/>
        <w:rPr>
          <w:rFonts w:ascii="宋体" w:hAnsi="宋体"/>
          <w:b/>
          <w:sz w:val="24"/>
          <w:szCs w:val="24"/>
        </w:rPr>
      </w:pPr>
      <w:r w:rsidRPr="0000554F">
        <w:rPr>
          <w:rFonts w:ascii="宋体" w:hAnsi="宋体" w:hint="eastAsia"/>
          <w:b/>
          <w:sz w:val="24"/>
          <w:szCs w:val="24"/>
        </w:rPr>
        <w:lastRenderedPageBreak/>
        <w:t>附件九：披露季度报告需提交的文件</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（一）季度报告全文及正文；</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（二）董事会决议及其公告稿（如董事会决议仅含审议季度报告一项议案且无投反对票或者弃权票情形的，可免于公告）；</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（三）监事会以决议方式形成的书面审核意见及公告稿（如监事会决议仅含审议季度报告一项议案且无投反对票或者弃权票情形的，可免于公告）；</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（四）董事、高级管理人员签署的书面确认文件；</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（五）经公司法定代表人签字和公司盖章的季度报告全文及正文；</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（六）经公司法定代表人、主管会计工作的负责人、会计机构负责人（会计主管人员）签字并盖章的财务报告或者审计报告（如经审计）；</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（七）“定期报告制作系统”生成的</w:t>
      </w:r>
      <w:r w:rsidRPr="0000554F">
        <w:rPr>
          <w:rFonts w:ascii="宋体" w:hAnsi="宋体"/>
          <w:sz w:val="24"/>
          <w:szCs w:val="24"/>
        </w:rPr>
        <w:t>.</w:t>
      </w:r>
      <w:proofErr w:type="spellStart"/>
      <w:r w:rsidRPr="0000554F">
        <w:rPr>
          <w:rFonts w:ascii="宋体" w:hAnsi="宋体"/>
          <w:sz w:val="24"/>
          <w:szCs w:val="24"/>
        </w:rPr>
        <w:t>rd</w:t>
      </w:r>
      <w:proofErr w:type="spellEnd"/>
      <w:r w:rsidRPr="0000554F">
        <w:rPr>
          <w:rFonts w:ascii="宋体" w:hAnsi="宋体" w:hint="eastAsia"/>
          <w:sz w:val="24"/>
          <w:szCs w:val="24"/>
        </w:rPr>
        <w:t>文件；</w:t>
      </w:r>
    </w:p>
    <w:p w:rsidR="00B63446" w:rsidRPr="0000554F" w:rsidRDefault="00B63446" w:rsidP="00B63446">
      <w:pPr>
        <w:autoSpaceDE w:val="0"/>
        <w:autoSpaceDN w:val="0"/>
        <w:adjustRightInd w:val="0"/>
        <w:spacing w:line="360" w:lineRule="auto"/>
        <w:ind w:firstLineChars="200" w:firstLine="480"/>
        <w:rPr>
          <w:rFonts w:ascii="宋体" w:hAnsi="宋体"/>
          <w:sz w:val="24"/>
          <w:szCs w:val="24"/>
        </w:rPr>
      </w:pPr>
      <w:r w:rsidRPr="0000554F">
        <w:rPr>
          <w:rFonts w:ascii="宋体" w:hAnsi="宋体" w:hint="eastAsia"/>
          <w:sz w:val="24"/>
          <w:szCs w:val="24"/>
        </w:rPr>
        <w:t>（八）本所要求的其他文件。</w:t>
      </w:r>
    </w:p>
    <w:p w:rsidR="00B63446" w:rsidRPr="0000554F" w:rsidRDefault="00B63446" w:rsidP="00B63446">
      <w:pPr>
        <w:spacing w:line="560" w:lineRule="exact"/>
        <w:rPr>
          <w:rFonts w:ascii="宋体" w:hAnsi="宋体"/>
          <w:b/>
          <w:bCs/>
          <w:sz w:val="24"/>
          <w:szCs w:val="30"/>
        </w:rPr>
      </w:pPr>
      <w:r w:rsidRPr="0000554F">
        <w:br w:type="page"/>
      </w:r>
      <w:r w:rsidRPr="0000554F">
        <w:rPr>
          <w:rFonts w:ascii="宋体" w:hAnsi="宋体" w:hint="eastAsia"/>
          <w:b/>
          <w:bCs/>
          <w:sz w:val="24"/>
          <w:szCs w:val="30"/>
        </w:rPr>
        <w:lastRenderedPageBreak/>
        <w:t>附件十</w:t>
      </w:r>
    </w:p>
    <w:p w:rsidR="00B63446" w:rsidRPr="0000554F" w:rsidRDefault="00B63446" w:rsidP="00B63446">
      <w:pPr>
        <w:spacing w:line="560" w:lineRule="exact"/>
        <w:jc w:val="center"/>
        <w:rPr>
          <w:rFonts w:ascii="宋体" w:hAnsi="宋体"/>
          <w:b/>
          <w:sz w:val="28"/>
          <w:szCs w:val="36"/>
        </w:rPr>
      </w:pPr>
      <w:r w:rsidRPr="0000554F">
        <w:rPr>
          <w:rFonts w:ascii="宋体" w:hAnsi="宋体" w:hint="eastAsia"/>
          <w:b/>
          <w:sz w:val="28"/>
          <w:szCs w:val="36"/>
        </w:rPr>
        <w:t>上市公司年度精准</w:t>
      </w:r>
      <w:r w:rsidRPr="0000554F">
        <w:rPr>
          <w:rFonts w:ascii="宋体" w:hAnsi="宋体"/>
          <w:b/>
          <w:sz w:val="28"/>
          <w:szCs w:val="36"/>
        </w:rPr>
        <w:t>扶贫工作情况统计表</w:t>
      </w:r>
    </w:p>
    <w:tbl>
      <w:tblPr>
        <w:tblW w:w="8276" w:type="dxa"/>
        <w:jc w:val="center"/>
        <w:tblLayout w:type="fixed"/>
        <w:tblLook w:val="0000" w:firstRow="0" w:lastRow="0" w:firstColumn="0" w:lastColumn="0" w:noHBand="0" w:noVBand="0"/>
      </w:tblPr>
      <w:tblGrid>
        <w:gridCol w:w="5436"/>
        <w:gridCol w:w="1320"/>
        <w:gridCol w:w="1520"/>
      </w:tblGrid>
      <w:tr w:rsidR="00B63446" w:rsidRPr="0000554F" w:rsidTr="00100139">
        <w:trPr>
          <w:trHeight w:val="402"/>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cs="宋体"/>
                <w:kern w:val="0"/>
                <w:sz w:val="24"/>
              </w:rPr>
            </w:pPr>
            <w:r w:rsidRPr="0000554F">
              <w:rPr>
                <w:rFonts w:ascii="宋体" w:hAnsi="宋体" w:cs="宋体" w:hint="eastAsia"/>
                <w:kern w:val="0"/>
                <w:sz w:val="24"/>
              </w:rPr>
              <w:t>指标</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cs="宋体"/>
                <w:kern w:val="0"/>
                <w:sz w:val="24"/>
              </w:rPr>
            </w:pPr>
            <w:r w:rsidRPr="0000554F">
              <w:rPr>
                <w:rFonts w:ascii="宋体" w:hAnsi="宋体" w:cs="宋体" w:hint="eastAsia"/>
                <w:kern w:val="0"/>
                <w:sz w:val="24"/>
              </w:rPr>
              <w:t>计量单位</w:t>
            </w:r>
          </w:p>
        </w:tc>
        <w:tc>
          <w:tcPr>
            <w:tcW w:w="15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cs="宋体"/>
                <w:kern w:val="0"/>
                <w:sz w:val="24"/>
              </w:rPr>
            </w:pPr>
            <w:r w:rsidRPr="0000554F">
              <w:rPr>
                <w:rFonts w:ascii="宋体" w:hAnsi="宋体" w:cs="宋体" w:hint="eastAsia"/>
                <w:kern w:val="0"/>
                <w:sz w:val="24"/>
              </w:rPr>
              <w:t>数量</w:t>
            </w:r>
          </w:p>
          <w:p w:rsidR="00B63446" w:rsidRPr="0000554F" w:rsidRDefault="00B63446" w:rsidP="00100139">
            <w:pPr>
              <w:widowControl/>
              <w:spacing w:line="280" w:lineRule="exact"/>
              <w:jc w:val="center"/>
              <w:rPr>
                <w:rFonts w:ascii="宋体" w:hAnsi="宋体" w:cs="宋体"/>
                <w:kern w:val="0"/>
                <w:sz w:val="24"/>
              </w:rPr>
            </w:pPr>
            <w:r w:rsidRPr="0000554F">
              <w:rPr>
                <w:rFonts w:ascii="宋体" w:hAnsi="宋体" w:cs="宋体" w:hint="eastAsia"/>
                <w:kern w:val="0"/>
                <w:sz w:val="24"/>
              </w:rPr>
              <w:t>/开展情况</w:t>
            </w: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rPr>
                <w:rFonts w:ascii="宋体" w:hAnsi="宋体" w:cs="宋体"/>
                <w:kern w:val="0"/>
                <w:sz w:val="24"/>
              </w:rPr>
            </w:pPr>
            <w:r w:rsidRPr="0000554F">
              <w:rPr>
                <w:rFonts w:ascii="宋体" w:hAnsi="宋体" w:cs="宋体" w:hint="eastAsia"/>
                <w:kern w:val="0"/>
                <w:sz w:val="24"/>
              </w:rPr>
              <w:t>一、总体情况</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cs="宋体"/>
                <w:kern w:val="0"/>
                <w:sz w:val="24"/>
              </w:rPr>
            </w:pPr>
          </w:p>
        </w:tc>
        <w:tc>
          <w:tcPr>
            <w:tcW w:w="15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jc w:val="center"/>
              <w:textAlignment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ind w:firstLineChars="100" w:firstLine="240"/>
              <w:rPr>
                <w:rFonts w:ascii="宋体" w:hAnsi="宋体"/>
                <w:kern w:val="0"/>
                <w:sz w:val="24"/>
              </w:rPr>
            </w:pPr>
            <w:r w:rsidRPr="0000554F">
              <w:rPr>
                <w:rFonts w:ascii="宋体" w:hAnsi="宋体" w:hint="eastAsia"/>
                <w:kern w:val="0"/>
                <w:sz w:val="24"/>
              </w:rPr>
              <w:t>其中： 1.资金</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cs="宋体"/>
                <w:kern w:val="0"/>
                <w:sz w:val="24"/>
              </w:rPr>
            </w:pPr>
            <w:r w:rsidRPr="0000554F">
              <w:rPr>
                <w:rFonts w:ascii="宋体" w:hAnsi="宋体" w:cs="宋体" w:hint="eastAsia"/>
                <w:kern w:val="0"/>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kern w:val="0"/>
                <w:sz w:val="24"/>
              </w:rPr>
            </w:pPr>
            <w:r w:rsidRPr="0000554F">
              <w:rPr>
                <w:rFonts w:ascii="宋体" w:hAnsi="宋体" w:hint="eastAsia"/>
                <w:kern w:val="0"/>
                <w:sz w:val="24"/>
              </w:rPr>
              <w:t>2.物资折款</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cs="宋体" w:hint="eastAsia"/>
                <w:kern w:val="0"/>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kern w:val="0"/>
                <w:sz w:val="24"/>
              </w:rPr>
            </w:pPr>
            <w:r w:rsidRPr="0000554F">
              <w:rPr>
                <w:rFonts w:ascii="宋体" w:hAnsi="宋体" w:hint="eastAsia"/>
                <w:kern w:val="0"/>
                <w:sz w:val="24"/>
              </w:rPr>
              <w:t>3.帮助建档立卡贫困人口脱贫数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cs="宋体" w:hint="eastAsia"/>
                <w:kern w:val="0"/>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kern w:val="0"/>
                <w:sz w:val="24"/>
              </w:rPr>
            </w:pPr>
            <w:r w:rsidRPr="0000554F">
              <w:rPr>
                <w:rFonts w:ascii="宋体" w:hAnsi="宋体" w:hint="eastAsia"/>
                <w:kern w:val="0"/>
                <w:sz w:val="24"/>
              </w:rPr>
              <w:t>二、分项投入</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1.产业发展脱贫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1.1产业发展脱贫项目类型</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1.2产业发展脱贫项目个数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cs="宋体" w:hint="eastAsia"/>
                <w:kern w:val="0"/>
                <w:sz w:val="24"/>
              </w:rPr>
              <w:t>个</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jc w:val="left"/>
              <w:rPr>
                <w:rFonts w:ascii="宋体" w:hAnsi="宋体"/>
                <w:sz w:val="24"/>
              </w:rPr>
            </w:pPr>
            <w:r w:rsidRPr="0000554F">
              <w:rPr>
                <w:rFonts w:ascii="宋体" w:hAnsi="宋体" w:hint="eastAsia"/>
                <w:sz w:val="24"/>
              </w:rPr>
              <w:t>1.3产业发展脱贫项目投入金额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 xml:space="preserve">       1.4帮助建档立卡贫困人口脱贫数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2.转移就业脱贫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2.1</w:t>
            </w:r>
            <w:r w:rsidRPr="0000554F">
              <w:rPr>
                <w:rFonts w:ascii="宋体" w:hAnsi="宋体" w:cs="宋体" w:hint="eastAsia"/>
                <w:kern w:val="0"/>
                <w:sz w:val="24"/>
              </w:rPr>
              <w:t>职业技能培训</w:t>
            </w:r>
            <w:r w:rsidRPr="0000554F">
              <w:rPr>
                <w:rFonts w:ascii="宋体" w:hAnsi="宋体" w:hint="eastAsia"/>
                <w:sz w:val="24"/>
              </w:rPr>
              <w:t>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cs="宋体" w:hint="eastAsia"/>
                <w:kern w:val="0"/>
                <w:sz w:val="24"/>
              </w:rPr>
              <w:t>2.2职业技能培训</w:t>
            </w:r>
            <w:r w:rsidRPr="0000554F">
              <w:rPr>
                <w:rFonts w:ascii="宋体" w:hAnsi="宋体" w:hint="eastAsia"/>
                <w:kern w:val="0"/>
                <w:sz w:val="24"/>
              </w:rPr>
              <w:t>人数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cs="宋体" w:hint="eastAsia"/>
                <w:kern w:val="0"/>
                <w:sz w:val="24"/>
              </w:rPr>
              <w:t>人次</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cs="宋体" w:hint="eastAsia"/>
                <w:kern w:val="0"/>
                <w:sz w:val="24"/>
              </w:rPr>
              <w:t>2.3帮助建档立卡贫困户实现就业</w:t>
            </w:r>
            <w:r w:rsidRPr="0000554F">
              <w:rPr>
                <w:rFonts w:ascii="宋体" w:hAnsi="宋体" w:hint="eastAsia"/>
                <w:sz w:val="24"/>
              </w:rPr>
              <w:t>人数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3.易地搬迁脱贫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3.1帮助搬迁户就业</w:t>
            </w:r>
            <w:r w:rsidRPr="0000554F">
              <w:rPr>
                <w:rFonts w:ascii="宋体" w:hAnsi="宋体" w:hint="eastAsia"/>
                <w:kern w:val="0"/>
                <w:sz w:val="24"/>
              </w:rPr>
              <w:t>人数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4.教育脱贫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4</w:t>
            </w:r>
            <w:r w:rsidRPr="0000554F">
              <w:rPr>
                <w:rFonts w:ascii="宋体" w:hAnsi="宋体"/>
                <w:sz w:val="24"/>
              </w:rPr>
              <w:t>.1</w:t>
            </w:r>
            <w:r w:rsidRPr="0000554F">
              <w:rPr>
                <w:rFonts w:ascii="宋体" w:hAnsi="宋体" w:hint="eastAsia"/>
                <w:sz w:val="24"/>
              </w:rPr>
              <w:t>资助贫困学生投入金额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4</w:t>
            </w:r>
            <w:r w:rsidRPr="0000554F">
              <w:rPr>
                <w:rFonts w:ascii="宋体" w:hAnsi="宋体"/>
                <w:sz w:val="24"/>
              </w:rPr>
              <w:t>.2</w:t>
            </w:r>
            <w:r w:rsidRPr="0000554F">
              <w:rPr>
                <w:rFonts w:ascii="宋体" w:hAnsi="宋体" w:hint="eastAsia"/>
                <w:sz w:val="24"/>
              </w:rPr>
              <w:t>资助贫困学生人数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4.3改善贫困地区教育资源投入金额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5</w:t>
            </w:r>
            <w:r w:rsidRPr="0000554F">
              <w:rPr>
                <w:rFonts w:ascii="宋体" w:hAnsi="宋体"/>
                <w:sz w:val="24"/>
              </w:rPr>
              <w:t>.</w:t>
            </w:r>
            <w:r w:rsidRPr="0000554F">
              <w:rPr>
                <w:rFonts w:ascii="宋体" w:hAnsi="宋体" w:hint="eastAsia"/>
                <w:sz w:val="24"/>
              </w:rPr>
              <w:t>健康扶贫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5.1贫困地区医疗卫生资源投入金额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6.生态保护扶贫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6.1项目类型</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highlight w:val="yellow"/>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cs="宋体"/>
                <w:sz w:val="24"/>
              </w:rPr>
            </w:pPr>
            <w:r w:rsidRPr="0000554F">
              <w:rPr>
                <w:rFonts w:ascii="宋体" w:hAnsi="宋体" w:hint="eastAsia"/>
                <w:sz w:val="24"/>
              </w:rPr>
              <w:t>6.2投入金额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7.兜底保障</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7.1“三留守”人员投入金额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7.2</w:t>
            </w:r>
            <w:r w:rsidRPr="0000554F">
              <w:rPr>
                <w:rFonts w:ascii="宋体" w:hAnsi="宋体" w:cs="宋体" w:hint="eastAsia"/>
                <w:kern w:val="0"/>
                <w:sz w:val="24"/>
              </w:rPr>
              <w:t>帮助</w:t>
            </w:r>
            <w:r w:rsidRPr="0000554F">
              <w:rPr>
                <w:rFonts w:ascii="宋体" w:hAnsi="宋体" w:hint="eastAsia"/>
                <w:sz w:val="24"/>
              </w:rPr>
              <w:t>“三留守”人员数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7.3贫困残疾人投入金额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lastRenderedPageBreak/>
              <w:t>7.4</w:t>
            </w:r>
            <w:r w:rsidRPr="0000554F">
              <w:rPr>
                <w:rFonts w:ascii="宋体" w:hAnsi="宋体" w:cs="宋体" w:hint="eastAsia"/>
                <w:kern w:val="0"/>
                <w:sz w:val="24"/>
              </w:rPr>
              <w:t>帮助</w:t>
            </w:r>
            <w:r w:rsidRPr="0000554F">
              <w:rPr>
                <w:rFonts w:ascii="宋体" w:hAnsi="宋体" w:hint="eastAsia"/>
                <w:sz w:val="24"/>
              </w:rPr>
              <w:t>贫困残疾人数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sz w:val="24"/>
              </w:rPr>
            </w:pPr>
            <w:r w:rsidRPr="0000554F">
              <w:rPr>
                <w:rFonts w:ascii="宋体" w:hAnsi="宋体" w:hint="eastAsia"/>
                <w:sz w:val="24"/>
              </w:rPr>
              <w:t>8.社会扶贫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hint="eastAsia"/>
                <w:sz w:val="24"/>
              </w:rPr>
              <w:t>其中：   8.1东西部扶贫协作投入金额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8.2定点扶贫工作投入金额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450" w:firstLine="1080"/>
              <w:rPr>
                <w:rFonts w:ascii="宋体" w:hAnsi="宋体"/>
                <w:sz w:val="24"/>
              </w:rPr>
            </w:pPr>
            <w:r w:rsidRPr="0000554F">
              <w:rPr>
                <w:rFonts w:ascii="宋体" w:hAnsi="宋体" w:hint="eastAsia"/>
                <w:sz w:val="24"/>
              </w:rPr>
              <w:t>8.3扶贫公益基金投入金额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hint="eastAsia"/>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100" w:firstLine="240"/>
              <w:rPr>
                <w:rFonts w:ascii="宋体" w:hAnsi="宋体"/>
                <w:kern w:val="0"/>
                <w:sz w:val="24"/>
              </w:rPr>
            </w:pPr>
            <w:r w:rsidRPr="0000554F">
              <w:rPr>
                <w:rFonts w:ascii="宋体" w:hAnsi="宋体" w:hint="eastAsia"/>
                <w:kern w:val="0"/>
                <w:sz w:val="24"/>
              </w:rPr>
              <w:t>9.</w:t>
            </w:r>
            <w:r w:rsidRPr="0000554F">
              <w:rPr>
                <w:rFonts w:ascii="宋体" w:hAnsi="宋体" w:cs="宋体" w:hint="eastAsia"/>
                <w:kern w:val="0"/>
                <w:sz w:val="24"/>
              </w:rPr>
              <w:t>其他项目</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cs="宋体"/>
                <w:kern w:val="0"/>
                <w:sz w:val="24"/>
              </w:rPr>
            </w:pPr>
            <w:r w:rsidRPr="0000554F">
              <w:rPr>
                <w:rFonts w:ascii="宋体" w:hAnsi="宋体" w:hint="eastAsia"/>
                <w:kern w:val="0"/>
                <w:sz w:val="24"/>
              </w:rPr>
              <w:t>其中：   9.1</w:t>
            </w:r>
            <w:r w:rsidRPr="0000554F">
              <w:rPr>
                <w:rFonts w:ascii="宋体" w:hAnsi="宋体" w:cs="宋体" w:hint="eastAsia"/>
                <w:kern w:val="0"/>
                <w:sz w:val="24"/>
              </w:rPr>
              <w:t>.项目个数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cs="宋体" w:hint="eastAsia"/>
                <w:kern w:val="0"/>
                <w:sz w:val="24"/>
              </w:rPr>
              <w:t>个</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ind w:firstLineChars="300" w:firstLine="720"/>
              <w:rPr>
                <w:rFonts w:ascii="宋体" w:hAnsi="宋体" w:cs="宋体"/>
                <w:kern w:val="0"/>
                <w:sz w:val="24"/>
              </w:rPr>
            </w:pPr>
            <w:r w:rsidRPr="0000554F">
              <w:rPr>
                <w:rFonts w:ascii="宋体" w:hAnsi="宋体" w:cs="宋体" w:hint="eastAsia"/>
                <w:kern w:val="0"/>
                <w:sz w:val="24"/>
              </w:rPr>
              <w:t xml:space="preserve">   9.2.投入金额</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cs="宋体" w:hint="eastAsia"/>
                <w:kern w:val="0"/>
                <w:sz w:val="24"/>
              </w:rPr>
              <w:t>万元</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ind w:firstLineChars="450" w:firstLine="1080"/>
              <w:jc w:val="left"/>
              <w:rPr>
                <w:rFonts w:ascii="宋体" w:hAnsi="宋体" w:cs="宋体"/>
                <w:kern w:val="0"/>
                <w:sz w:val="24"/>
              </w:rPr>
            </w:pPr>
            <w:r w:rsidRPr="0000554F">
              <w:rPr>
                <w:rFonts w:ascii="宋体" w:hAnsi="宋体" w:hint="eastAsia"/>
                <w:sz w:val="24"/>
              </w:rPr>
              <w:t>9.3.帮助建档立卡贫困人口脱贫数</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cs="宋体"/>
                <w:kern w:val="0"/>
                <w:sz w:val="24"/>
              </w:rPr>
            </w:pPr>
            <w:r w:rsidRPr="0000554F">
              <w:rPr>
                <w:rFonts w:ascii="宋体" w:hAnsi="宋体" w:hint="eastAsia"/>
                <w:sz w:val="24"/>
              </w:rPr>
              <w:t>人</w:t>
            </w: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rPr>
                <w:rFonts w:ascii="宋体" w:hAnsi="宋体"/>
                <w:sz w:val="24"/>
              </w:rPr>
            </w:pPr>
            <w:r w:rsidRPr="0000554F">
              <w:rPr>
                <w:rFonts w:ascii="宋体" w:hAnsi="宋体" w:cs="宋体" w:hint="eastAsia"/>
                <w:kern w:val="0"/>
                <w:sz w:val="24"/>
              </w:rPr>
              <w:t>三、所获奖项（内容、级别）</w:t>
            </w: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r w:rsidR="00B63446" w:rsidRPr="0000554F" w:rsidTr="00100139">
        <w:trPr>
          <w:trHeight w:val="403"/>
          <w:jc w:val="center"/>
        </w:trPr>
        <w:tc>
          <w:tcPr>
            <w:tcW w:w="5436"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widowControl/>
              <w:spacing w:line="280" w:lineRule="exact"/>
              <w:ind w:firstLineChars="400" w:firstLine="960"/>
              <w:jc w:val="left"/>
              <w:rPr>
                <w:rFonts w:ascii="宋体" w:hAnsi="宋体"/>
                <w:sz w:val="24"/>
              </w:rPr>
            </w:pPr>
          </w:p>
        </w:tc>
        <w:tc>
          <w:tcPr>
            <w:tcW w:w="1320" w:type="dxa"/>
            <w:tcBorders>
              <w:top w:val="single" w:sz="4" w:space="0" w:color="auto"/>
              <w:left w:val="single" w:sz="4" w:space="0" w:color="auto"/>
              <w:bottom w:val="single" w:sz="4" w:space="0" w:color="auto"/>
              <w:right w:val="single" w:sz="4" w:space="0" w:color="auto"/>
            </w:tcBorders>
            <w:vAlign w:val="center"/>
          </w:tcPr>
          <w:p w:rsidR="00B63446" w:rsidRPr="0000554F" w:rsidRDefault="00B63446" w:rsidP="00100139">
            <w:pPr>
              <w:spacing w:line="280" w:lineRule="exact"/>
              <w:jc w:val="center"/>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tcPr>
          <w:p w:rsidR="00B63446" w:rsidRPr="0000554F" w:rsidRDefault="00B63446" w:rsidP="00100139">
            <w:pPr>
              <w:spacing w:line="280" w:lineRule="exact"/>
              <w:jc w:val="center"/>
              <w:rPr>
                <w:rFonts w:ascii="宋体" w:hAnsi="宋体" w:cs="宋体"/>
                <w:kern w:val="0"/>
                <w:sz w:val="24"/>
              </w:rPr>
            </w:pPr>
          </w:p>
        </w:tc>
      </w:tr>
    </w:tbl>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填写说明：</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1.产业发展脱贫包括农林产业扶贫、旅游扶贫、电商扶贫、资产收益扶贫、科技扶贫等。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2.转移就业脱贫包括开展职业培训以及通过各种方式促进贫困人口实现稳定就业和转移就业等。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3.异地搬迁脱贫主要是指对贫困地区人口稳妥实施搬迁安置以及在安置后促进搬迁群众脱贫等。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4.教育脱贫包括通过多种措施帮助提升贫困地区基础教育水平和资助贫困家庭学生等。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5.健康扶贫主要是指采取各项措施改善贫困地区医疗卫生机构条件，帮助贫困人口及时得到大病和慢性病救治并有效解决贫困人口因病致贫返贫等。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6.生态保护扶贫主要是指加强贫困地区生态环境保护与治理修复，帮助提升贫困地区可持续发展能力，同时逐步扩大对贫困地区和贫困人口的生态保护补偿等。</w:t>
      </w:r>
    </w:p>
    <w:p w:rsidR="00B63446" w:rsidRPr="0000554F" w:rsidRDefault="00B63446" w:rsidP="00B63446">
      <w:pPr>
        <w:widowControl/>
        <w:spacing w:line="360" w:lineRule="auto"/>
        <w:ind w:firstLineChars="200" w:firstLine="420"/>
        <w:rPr>
          <w:rFonts w:ascii="宋体" w:hAnsi="宋体"/>
          <w:bCs/>
          <w:kern w:val="0"/>
          <w:szCs w:val="21"/>
        </w:rPr>
      </w:pPr>
      <w:r w:rsidRPr="0000554F">
        <w:rPr>
          <w:rFonts w:ascii="宋体" w:hAnsi="宋体" w:hint="eastAsia"/>
          <w:bCs/>
          <w:kern w:val="0"/>
          <w:szCs w:val="21"/>
        </w:rPr>
        <w:t>7.公司应当充分说明在开展社会扶贫方面取得的成效。</w:t>
      </w:r>
    </w:p>
    <w:p w:rsidR="00CF24AA" w:rsidRDefault="00B63446" w:rsidP="00B63446">
      <w:pPr>
        <w:ind w:firstLineChars="200" w:firstLine="420"/>
      </w:pPr>
      <w:r w:rsidRPr="0000554F">
        <w:rPr>
          <w:rFonts w:ascii="宋体" w:hAnsi="宋体" w:hint="eastAsia"/>
          <w:bCs/>
          <w:kern w:val="0"/>
          <w:szCs w:val="21"/>
        </w:rPr>
        <w:t>8.相关填写项目如不适用，公司可在导出年报披露文件后对表格内容进行适</w:t>
      </w:r>
      <w:r w:rsidRPr="00987A14">
        <w:rPr>
          <w:rFonts w:ascii="宋体" w:hAnsi="宋体" w:hint="eastAsia"/>
          <w:bCs/>
          <w:kern w:val="0"/>
          <w:szCs w:val="21"/>
        </w:rPr>
        <w:t>当删减</w:t>
      </w:r>
      <w:r>
        <w:rPr>
          <w:rFonts w:ascii="宋体" w:hAnsi="宋体" w:hint="eastAsia"/>
          <w:bCs/>
          <w:kern w:val="0"/>
          <w:szCs w:val="21"/>
        </w:rPr>
        <w:t>。</w:t>
      </w:r>
      <w:bookmarkStart w:id="4" w:name="_GoBack"/>
      <w:bookmarkEnd w:id="3"/>
      <w:bookmarkEnd w:id="4"/>
    </w:p>
    <w:sectPr w:rsidR="00CF24AA">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5CE" w:rsidRDefault="00E525CE" w:rsidP="00B63446">
      <w:r>
        <w:separator/>
      </w:r>
    </w:p>
  </w:endnote>
  <w:endnote w:type="continuationSeparator" w:id="0">
    <w:p w:rsidR="00E525CE" w:rsidRDefault="00E525CE" w:rsidP="00B6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panose1 w:val="00000000000000000000"/>
    <w:charset w:val="86"/>
    <w:family w:val="roman"/>
    <w:notTrueType/>
    <w:pitch w:val="default"/>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方正仿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3" w:usb1="080E0000" w:usb2="00000010" w:usb3="00000000" w:csb0="0004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66F55" w:rsidRDefault="00366F5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13EEB">
      <w:rPr>
        <w:rStyle w:val="a8"/>
        <w:noProof/>
      </w:rPr>
      <w:t>1</w:t>
    </w:r>
    <w:r>
      <w:rPr>
        <w:rStyle w:val="a8"/>
      </w:rPr>
      <w:fldChar w:fldCharType="end"/>
    </w:r>
  </w:p>
  <w:p w:rsidR="00366F55" w:rsidRDefault="00366F5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66F55" w:rsidRDefault="00366F55">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13EEB">
      <w:rPr>
        <w:rStyle w:val="a8"/>
        <w:noProof/>
      </w:rPr>
      <w:t>22</w:t>
    </w:r>
    <w:r>
      <w:rPr>
        <w:rStyle w:val="a8"/>
      </w:rPr>
      <w:fldChar w:fldCharType="end"/>
    </w:r>
  </w:p>
  <w:p w:rsidR="00366F55" w:rsidRDefault="00366F55">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66F55" w:rsidRDefault="00366F55">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Default="00366F5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13EEB">
      <w:rPr>
        <w:rStyle w:val="a8"/>
        <w:noProof/>
      </w:rPr>
      <w:t>35</w:t>
    </w:r>
    <w:r>
      <w:rPr>
        <w:rStyle w:val="a8"/>
      </w:rPr>
      <w:fldChar w:fldCharType="end"/>
    </w:r>
  </w:p>
  <w:p w:rsidR="00366F55" w:rsidRDefault="00366F5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5CE" w:rsidRDefault="00E525CE" w:rsidP="00B63446">
      <w:r>
        <w:separator/>
      </w:r>
    </w:p>
  </w:footnote>
  <w:footnote w:type="continuationSeparator" w:id="0">
    <w:p w:rsidR="00E525CE" w:rsidRDefault="00E525CE" w:rsidP="00B63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55" w:rsidRPr="007A5308" w:rsidRDefault="00366F55" w:rsidP="00100139">
    <w:pPr>
      <w:pStyle w:val="a3"/>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405"/>
        </w:tabs>
        <w:ind w:left="405" w:hanging="4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7"/>
    <w:multiLevelType w:val="singleLevel"/>
    <w:tmpl w:val="00000007"/>
    <w:lvl w:ilvl="0">
      <w:start w:val="3"/>
      <w:numFmt w:val="decimal"/>
      <w:suff w:val="nothing"/>
      <w:lvlText w:val="（%1）"/>
      <w:lvlJc w:val="left"/>
    </w:lvl>
  </w:abstractNum>
  <w:abstractNum w:abstractNumId="2">
    <w:nsid w:val="00892A0F"/>
    <w:multiLevelType w:val="hybridMultilevel"/>
    <w:tmpl w:val="5E8EF772"/>
    <w:lvl w:ilvl="0" w:tplc="5C2C99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329609E"/>
    <w:multiLevelType w:val="hybridMultilevel"/>
    <w:tmpl w:val="31026018"/>
    <w:lvl w:ilvl="0" w:tplc="BEB49B88">
      <w:start w:val="4"/>
      <w:numFmt w:val="japaneseCounting"/>
      <w:lvlText w:val="%1、"/>
      <w:lvlJc w:val="left"/>
      <w:pPr>
        <w:tabs>
          <w:tab w:val="num" w:pos="1255"/>
        </w:tabs>
        <w:ind w:left="125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3A03454"/>
    <w:multiLevelType w:val="hybridMultilevel"/>
    <w:tmpl w:val="3F1C8DA8"/>
    <w:lvl w:ilvl="0" w:tplc="0BD2C5CC">
      <w:start w:val="1"/>
      <w:numFmt w:val="japaneseCounting"/>
      <w:lvlText w:val="%1．"/>
      <w:lvlJc w:val="left"/>
      <w:pPr>
        <w:ind w:left="1238" w:hanging="756"/>
      </w:pPr>
      <w:rPr>
        <w:rFonts w:ascii="仿宋_GB2312" w:eastAsia="仿宋_GB2312"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03C127D6"/>
    <w:multiLevelType w:val="hybridMultilevel"/>
    <w:tmpl w:val="FD02F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037D04"/>
    <w:multiLevelType w:val="hybridMultilevel"/>
    <w:tmpl w:val="DE7CE05A"/>
    <w:lvl w:ilvl="0" w:tplc="274045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66A41A9"/>
    <w:multiLevelType w:val="hybridMultilevel"/>
    <w:tmpl w:val="5E8EF772"/>
    <w:lvl w:ilvl="0" w:tplc="5C2C99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9745E25"/>
    <w:multiLevelType w:val="hybridMultilevel"/>
    <w:tmpl w:val="624469BA"/>
    <w:lvl w:ilvl="0" w:tplc="A0E61CFC">
      <w:start w:val="3"/>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A3D7795"/>
    <w:multiLevelType w:val="hybridMultilevel"/>
    <w:tmpl w:val="E38CF052"/>
    <w:lvl w:ilvl="0" w:tplc="7F380C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5D7067E"/>
    <w:multiLevelType w:val="singleLevel"/>
    <w:tmpl w:val="61009296"/>
    <w:lvl w:ilvl="0">
      <w:start w:val="1"/>
      <w:numFmt w:val="decimal"/>
      <w:lvlText w:val="%1、"/>
      <w:lvlJc w:val="left"/>
      <w:pPr>
        <w:tabs>
          <w:tab w:val="num" w:pos="1500"/>
        </w:tabs>
        <w:ind w:left="1500" w:hanging="480"/>
      </w:pPr>
    </w:lvl>
  </w:abstractNum>
  <w:abstractNum w:abstractNumId="11">
    <w:nsid w:val="19D369E8"/>
    <w:multiLevelType w:val="hybridMultilevel"/>
    <w:tmpl w:val="5A5AAD3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nsid w:val="1E1E0F4D"/>
    <w:multiLevelType w:val="hybridMultilevel"/>
    <w:tmpl w:val="45BEED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D17F42"/>
    <w:multiLevelType w:val="hybridMultilevel"/>
    <w:tmpl w:val="A5043BBE"/>
    <w:lvl w:ilvl="0" w:tplc="EC6A3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F3A133E"/>
    <w:multiLevelType w:val="hybridMultilevel"/>
    <w:tmpl w:val="6F22F236"/>
    <w:lvl w:ilvl="0" w:tplc="CED67D68">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0D519BD"/>
    <w:multiLevelType w:val="multilevel"/>
    <w:tmpl w:val="293C71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17B6A2F"/>
    <w:multiLevelType w:val="hybridMultilevel"/>
    <w:tmpl w:val="565A25F6"/>
    <w:lvl w:ilvl="0" w:tplc="5072BD0E">
      <w:start w:val="2"/>
      <w:numFmt w:val="decimal"/>
      <w:lvlText w:val="%1."/>
      <w:lvlJc w:val="left"/>
      <w:pPr>
        <w:tabs>
          <w:tab w:val="num" w:pos="842"/>
        </w:tabs>
        <w:ind w:left="842"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9FA75BA"/>
    <w:multiLevelType w:val="hybridMultilevel"/>
    <w:tmpl w:val="5804F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6B5DBA"/>
    <w:multiLevelType w:val="hybridMultilevel"/>
    <w:tmpl w:val="D3E6DBB8"/>
    <w:lvl w:ilvl="0" w:tplc="06A0775E">
      <w:start w:val="1"/>
      <w:numFmt w:val="japaneseCounting"/>
      <w:lvlText w:val="%1、"/>
      <w:lvlJc w:val="left"/>
      <w:pPr>
        <w:ind w:left="982" w:hanging="51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nsid w:val="45A21B7E"/>
    <w:multiLevelType w:val="hybridMultilevel"/>
    <w:tmpl w:val="83ACF058"/>
    <w:lvl w:ilvl="0" w:tplc="DE96E598">
      <w:start w:val="1"/>
      <w:numFmt w:val="japaneseCounting"/>
      <w:lvlText w:val="%1、"/>
      <w:lvlJc w:val="left"/>
      <w:pPr>
        <w:tabs>
          <w:tab w:val="num" w:pos="1255"/>
        </w:tabs>
        <w:ind w:left="1255" w:hanging="72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A41AB4"/>
    <w:multiLevelType w:val="hybridMultilevel"/>
    <w:tmpl w:val="567656A2"/>
    <w:lvl w:ilvl="0" w:tplc="B450E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5295E38"/>
    <w:multiLevelType w:val="hybridMultilevel"/>
    <w:tmpl w:val="A94653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A14066C"/>
    <w:multiLevelType w:val="hybridMultilevel"/>
    <w:tmpl w:val="A5043BBE"/>
    <w:lvl w:ilvl="0" w:tplc="EC6A3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0491C9A"/>
    <w:multiLevelType w:val="hybridMultilevel"/>
    <w:tmpl w:val="EB189E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50C5A38"/>
    <w:multiLevelType w:val="hybridMultilevel"/>
    <w:tmpl w:val="3D22BED4"/>
    <w:lvl w:ilvl="0" w:tplc="DE445D36">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5">
    <w:nsid w:val="65245F73"/>
    <w:multiLevelType w:val="hybridMultilevel"/>
    <w:tmpl w:val="18AE30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F22BEF"/>
    <w:multiLevelType w:val="multilevel"/>
    <w:tmpl w:val="16F2C732"/>
    <w:lvl w:ilvl="0">
      <w:start w:val="1"/>
      <w:numFmt w:val="chineseCountingThousand"/>
      <w:lvlText w:val="%1、"/>
      <w:lvlJc w:val="left"/>
      <w:pPr>
        <w:tabs>
          <w:tab w:val="num" w:pos="851"/>
        </w:tabs>
        <w:ind w:left="290" w:firstLine="561"/>
      </w:pPr>
      <w:rPr>
        <w:lang w:val="en-US"/>
      </w:rPr>
    </w:lvl>
    <w:lvl w:ilvl="1">
      <w:start w:val="1"/>
      <w:numFmt w:val="lowerLetter"/>
      <w:lvlText w:val="%2)"/>
      <w:lvlJc w:val="left"/>
      <w:pPr>
        <w:ind w:left="-249" w:firstLine="561"/>
      </w:pPr>
    </w:lvl>
    <w:lvl w:ilvl="2">
      <w:start w:val="1"/>
      <w:numFmt w:val="lowerRoman"/>
      <w:lvlText w:val="%3."/>
      <w:lvlJc w:val="right"/>
      <w:pPr>
        <w:ind w:left="-79" w:firstLine="561"/>
      </w:pPr>
    </w:lvl>
    <w:lvl w:ilvl="3">
      <w:start w:val="1"/>
      <w:numFmt w:val="decimal"/>
      <w:lvlText w:val="%4."/>
      <w:lvlJc w:val="left"/>
      <w:pPr>
        <w:ind w:left="91" w:firstLine="561"/>
      </w:pPr>
    </w:lvl>
    <w:lvl w:ilvl="4">
      <w:start w:val="1"/>
      <w:numFmt w:val="lowerLetter"/>
      <w:lvlText w:val="%5)"/>
      <w:lvlJc w:val="left"/>
      <w:pPr>
        <w:ind w:left="261" w:firstLine="561"/>
      </w:pPr>
    </w:lvl>
    <w:lvl w:ilvl="5">
      <w:start w:val="1"/>
      <w:numFmt w:val="lowerRoman"/>
      <w:lvlText w:val="%6."/>
      <w:lvlJc w:val="right"/>
      <w:pPr>
        <w:ind w:left="431" w:firstLine="561"/>
      </w:pPr>
    </w:lvl>
    <w:lvl w:ilvl="6">
      <w:start w:val="1"/>
      <w:numFmt w:val="decimal"/>
      <w:lvlText w:val="%7."/>
      <w:lvlJc w:val="left"/>
      <w:pPr>
        <w:ind w:left="601" w:firstLine="561"/>
      </w:pPr>
    </w:lvl>
    <w:lvl w:ilvl="7">
      <w:start w:val="1"/>
      <w:numFmt w:val="lowerLetter"/>
      <w:lvlText w:val="%8)"/>
      <w:lvlJc w:val="left"/>
      <w:pPr>
        <w:ind w:left="771" w:firstLine="561"/>
      </w:pPr>
    </w:lvl>
    <w:lvl w:ilvl="8">
      <w:start w:val="1"/>
      <w:numFmt w:val="lowerRoman"/>
      <w:lvlText w:val="%9."/>
      <w:lvlJc w:val="right"/>
      <w:pPr>
        <w:ind w:left="941" w:firstLine="561"/>
      </w:pPr>
    </w:lvl>
  </w:abstractNum>
  <w:abstractNum w:abstractNumId="27">
    <w:nsid w:val="67EE62E3"/>
    <w:multiLevelType w:val="multilevel"/>
    <w:tmpl w:val="02B88A44"/>
    <w:lvl w:ilvl="0">
      <w:start w:val="1"/>
      <w:numFmt w:val="decimal"/>
      <w:lvlText w:val="%1、"/>
      <w:lvlJc w:val="left"/>
      <w:pPr>
        <w:tabs>
          <w:tab w:val="num" w:pos="846"/>
        </w:tabs>
        <w:ind w:left="846" w:hanging="375"/>
      </w:pPr>
      <w:rPr>
        <w:rFonts w:hint="eastAsia"/>
        <w:b/>
      </w:rPr>
    </w:lvl>
    <w:lvl w:ilvl="1" w:tentative="1">
      <w:start w:val="1"/>
      <w:numFmt w:val="lowerLetter"/>
      <w:lvlText w:val="%2)"/>
      <w:lvlJc w:val="left"/>
      <w:pPr>
        <w:tabs>
          <w:tab w:val="num" w:pos="1311"/>
        </w:tabs>
        <w:ind w:left="1311" w:hanging="420"/>
      </w:pPr>
    </w:lvl>
    <w:lvl w:ilvl="2" w:tentative="1">
      <w:start w:val="1"/>
      <w:numFmt w:val="lowerRoman"/>
      <w:lvlText w:val="%3."/>
      <w:lvlJc w:val="right"/>
      <w:pPr>
        <w:tabs>
          <w:tab w:val="num" w:pos="1731"/>
        </w:tabs>
        <w:ind w:left="1731" w:hanging="420"/>
      </w:pPr>
    </w:lvl>
    <w:lvl w:ilvl="3" w:tentative="1">
      <w:start w:val="1"/>
      <w:numFmt w:val="decimal"/>
      <w:lvlText w:val="%4."/>
      <w:lvlJc w:val="left"/>
      <w:pPr>
        <w:tabs>
          <w:tab w:val="num" w:pos="2151"/>
        </w:tabs>
        <w:ind w:left="2151" w:hanging="420"/>
      </w:pPr>
    </w:lvl>
    <w:lvl w:ilvl="4" w:tentative="1">
      <w:start w:val="1"/>
      <w:numFmt w:val="lowerLetter"/>
      <w:lvlText w:val="%5)"/>
      <w:lvlJc w:val="left"/>
      <w:pPr>
        <w:tabs>
          <w:tab w:val="num" w:pos="2571"/>
        </w:tabs>
        <w:ind w:left="2571" w:hanging="420"/>
      </w:pPr>
    </w:lvl>
    <w:lvl w:ilvl="5" w:tentative="1">
      <w:start w:val="1"/>
      <w:numFmt w:val="lowerRoman"/>
      <w:lvlText w:val="%6."/>
      <w:lvlJc w:val="right"/>
      <w:pPr>
        <w:tabs>
          <w:tab w:val="num" w:pos="2991"/>
        </w:tabs>
        <w:ind w:left="2991" w:hanging="420"/>
      </w:pPr>
    </w:lvl>
    <w:lvl w:ilvl="6" w:tentative="1">
      <w:start w:val="1"/>
      <w:numFmt w:val="decimal"/>
      <w:lvlText w:val="%7."/>
      <w:lvlJc w:val="left"/>
      <w:pPr>
        <w:tabs>
          <w:tab w:val="num" w:pos="3411"/>
        </w:tabs>
        <w:ind w:left="3411" w:hanging="420"/>
      </w:pPr>
    </w:lvl>
    <w:lvl w:ilvl="7" w:tentative="1">
      <w:start w:val="1"/>
      <w:numFmt w:val="lowerLetter"/>
      <w:lvlText w:val="%8)"/>
      <w:lvlJc w:val="left"/>
      <w:pPr>
        <w:tabs>
          <w:tab w:val="num" w:pos="3831"/>
        </w:tabs>
        <w:ind w:left="3831" w:hanging="420"/>
      </w:pPr>
    </w:lvl>
    <w:lvl w:ilvl="8" w:tentative="1">
      <w:start w:val="1"/>
      <w:numFmt w:val="lowerRoman"/>
      <w:lvlText w:val="%9."/>
      <w:lvlJc w:val="right"/>
      <w:pPr>
        <w:tabs>
          <w:tab w:val="num" w:pos="4251"/>
        </w:tabs>
        <w:ind w:left="4251" w:hanging="420"/>
      </w:pPr>
    </w:lvl>
  </w:abstractNum>
  <w:abstractNum w:abstractNumId="28">
    <w:nsid w:val="6CC056E5"/>
    <w:multiLevelType w:val="hybridMultilevel"/>
    <w:tmpl w:val="5E8EF772"/>
    <w:lvl w:ilvl="0" w:tplc="5C2C99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CDE3D9A"/>
    <w:multiLevelType w:val="hybridMultilevel"/>
    <w:tmpl w:val="FF3683D4"/>
    <w:lvl w:ilvl="0" w:tplc="04090001">
      <w:start w:val="1"/>
      <w:numFmt w:val="bullet"/>
      <w:lvlText w:val=""/>
      <w:lvlJc w:val="left"/>
      <w:pPr>
        <w:tabs>
          <w:tab w:val="num" w:pos="1078"/>
        </w:tabs>
        <w:ind w:left="1078"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D9A6F61"/>
    <w:multiLevelType w:val="hybridMultilevel"/>
    <w:tmpl w:val="7CE627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EAD3CCF"/>
    <w:multiLevelType w:val="hybridMultilevel"/>
    <w:tmpl w:val="094C150E"/>
    <w:lvl w:ilvl="0" w:tplc="F92CC0B0">
      <w:start w:val="1"/>
      <w:numFmt w:val="decimal"/>
      <w:lvlText w:val="%1．"/>
      <w:lvlJc w:val="left"/>
      <w:pPr>
        <w:ind w:left="704" w:hanging="420"/>
      </w:pPr>
      <w:rPr>
        <w:rFonts w:ascii="仿宋" w:eastAsia="仿宋" w:hAnsi="仿宋"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2">
    <w:nsid w:val="6EBF7581"/>
    <w:multiLevelType w:val="multilevel"/>
    <w:tmpl w:val="6EBF758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lvlOverride w:ilvl="0">
      <w:startOverride w:val="1"/>
    </w:lvlOverride>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2"/>
  </w:num>
  <w:num w:numId="14">
    <w:abstractNumId w:val="9"/>
  </w:num>
  <w:num w:numId="15">
    <w:abstractNumId w:val="6"/>
  </w:num>
  <w:num w:numId="16">
    <w:abstractNumId w:val="8"/>
  </w:num>
  <w:num w:numId="17">
    <w:abstractNumId w:val="30"/>
  </w:num>
  <w:num w:numId="18">
    <w:abstractNumId w:val="5"/>
  </w:num>
  <w:num w:numId="19">
    <w:abstractNumId w:val="25"/>
  </w:num>
  <w:num w:numId="20">
    <w:abstractNumId w:val="12"/>
  </w:num>
  <w:num w:numId="21">
    <w:abstractNumId w:val="31"/>
  </w:num>
  <w:num w:numId="22">
    <w:abstractNumId w:val="23"/>
  </w:num>
  <w:num w:numId="23">
    <w:abstractNumId w:val="17"/>
  </w:num>
  <w:num w:numId="24">
    <w:abstractNumId w:val="10"/>
  </w:num>
  <w:num w:numId="25">
    <w:abstractNumId w:val="16"/>
  </w:num>
  <w:num w:numId="2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19"/>
  </w:num>
  <w:num w:numId="29">
    <w:abstractNumId w:val="3"/>
  </w:num>
  <w:num w:numId="30">
    <w:abstractNumId w:val="24"/>
  </w:num>
  <w:num w:numId="31">
    <w:abstractNumId w:val="27"/>
  </w:num>
  <w:num w:numId="32">
    <w:abstractNumId w:val="28"/>
  </w:num>
  <w:num w:numId="33">
    <w:abstractNumId w:val="7"/>
  </w:num>
  <w:num w:numId="34">
    <w:abstractNumId w:val="2"/>
  </w:num>
  <w:num w:numId="35">
    <w:abstractNumId w:val="32"/>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0"/>
  </w:num>
  <w:num w:numId="39">
    <w:abstractNumId w:val="18"/>
  </w:num>
  <w:num w:numId="40">
    <w:abstractNumId w:val="2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F8"/>
    <w:rsid w:val="000316C4"/>
    <w:rsid w:val="000465AB"/>
    <w:rsid w:val="00100139"/>
    <w:rsid w:val="00113EEB"/>
    <w:rsid w:val="0014574B"/>
    <w:rsid w:val="001A47F2"/>
    <w:rsid w:val="0020392E"/>
    <w:rsid w:val="00255C88"/>
    <w:rsid w:val="00292C3D"/>
    <w:rsid w:val="002A1937"/>
    <w:rsid w:val="00326B70"/>
    <w:rsid w:val="00366F55"/>
    <w:rsid w:val="003A102D"/>
    <w:rsid w:val="003F5996"/>
    <w:rsid w:val="004335C5"/>
    <w:rsid w:val="00501B71"/>
    <w:rsid w:val="005049A3"/>
    <w:rsid w:val="0052625A"/>
    <w:rsid w:val="006F3946"/>
    <w:rsid w:val="00723279"/>
    <w:rsid w:val="00725C9F"/>
    <w:rsid w:val="00725CE3"/>
    <w:rsid w:val="007C057D"/>
    <w:rsid w:val="007D4704"/>
    <w:rsid w:val="00833FEC"/>
    <w:rsid w:val="00885CAD"/>
    <w:rsid w:val="008D7B5A"/>
    <w:rsid w:val="00910DF8"/>
    <w:rsid w:val="00982EC7"/>
    <w:rsid w:val="009A2737"/>
    <w:rsid w:val="00A02D1C"/>
    <w:rsid w:val="00AF347D"/>
    <w:rsid w:val="00B052C8"/>
    <w:rsid w:val="00B60798"/>
    <w:rsid w:val="00B63446"/>
    <w:rsid w:val="00B701E9"/>
    <w:rsid w:val="00BD2539"/>
    <w:rsid w:val="00C44E1A"/>
    <w:rsid w:val="00C45415"/>
    <w:rsid w:val="00C5351F"/>
    <w:rsid w:val="00CF24AA"/>
    <w:rsid w:val="00D82D69"/>
    <w:rsid w:val="00DC0A6A"/>
    <w:rsid w:val="00DD438D"/>
    <w:rsid w:val="00DF2930"/>
    <w:rsid w:val="00E525CE"/>
    <w:rsid w:val="00E86D47"/>
    <w:rsid w:val="00EB37DF"/>
    <w:rsid w:val="00EC6E20"/>
    <w:rsid w:val="00ED2368"/>
    <w:rsid w:val="00EF183B"/>
    <w:rsid w:val="00F013FE"/>
    <w:rsid w:val="00F26336"/>
    <w:rsid w:val="00FE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footer" w:uiPriority="0"/>
    <w:lsdException w:name="caption" w:uiPriority="0" w:qFormat="1"/>
    <w:lsdException w:name="envelope return" w:uiPriority="0"/>
    <w:lsdException w:name="footnote reference" w:uiPriority="0"/>
    <w:lsdException w:name="page number" w:uiPriority="0"/>
    <w:lsdException w:name="endnote text"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lsdException w:name="Note Heading"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446"/>
    <w:pPr>
      <w:widowControl w:val="0"/>
      <w:jc w:val="both"/>
    </w:pPr>
    <w:rPr>
      <w:rFonts w:ascii="Times New Roman" w:eastAsia="宋体" w:hAnsi="Times New Roman" w:cs="Times New Roman"/>
      <w:szCs w:val="20"/>
    </w:rPr>
  </w:style>
  <w:style w:type="paragraph" w:styleId="1">
    <w:name w:val="heading 1"/>
    <w:aliases w:val="H1"/>
    <w:basedOn w:val="a"/>
    <w:next w:val="a"/>
    <w:link w:val="1Char"/>
    <w:qFormat/>
    <w:rsid w:val="00B6344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634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63446"/>
    <w:pPr>
      <w:keepNext/>
      <w:keepLines/>
      <w:spacing w:before="260" w:after="260" w:line="416" w:lineRule="auto"/>
      <w:outlineLvl w:val="2"/>
    </w:pPr>
    <w:rPr>
      <w:b/>
      <w:bCs/>
      <w:sz w:val="32"/>
      <w:szCs w:val="32"/>
    </w:rPr>
  </w:style>
  <w:style w:type="paragraph" w:styleId="4">
    <w:name w:val="heading 4"/>
    <w:basedOn w:val="a"/>
    <w:next w:val="a"/>
    <w:link w:val="4Char"/>
    <w:qFormat/>
    <w:rsid w:val="00B63446"/>
    <w:pPr>
      <w:keepNext/>
      <w:keepLines/>
      <w:spacing w:before="280" w:after="290" w:line="374" w:lineRule="auto"/>
      <w:outlineLvl w:val="3"/>
    </w:pPr>
    <w:rPr>
      <w:rFonts w:ascii="Arial" w:eastAsia="黑体" w:hAnsi="Arial"/>
      <w:b/>
      <w:sz w:val="28"/>
    </w:rPr>
  </w:style>
  <w:style w:type="paragraph" w:styleId="5">
    <w:name w:val="heading 5"/>
    <w:next w:val="a"/>
    <w:link w:val="5Char"/>
    <w:qFormat/>
    <w:rsid w:val="00B63446"/>
    <w:pPr>
      <w:spacing w:before="240" w:after="120"/>
      <w:outlineLvl w:val="4"/>
    </w:pPr>
    <w:rPr>
      <w:rFonts w:ascii="Arial" w:eastAsia="黑体" w:hAnsi="Arial" w:cs="Times New Roman"/>
      <w:b/>
      <w:color w:val="92D400"/>
      <w:sz w:val="24"/>
      <w:szCs w:val="20"/>
    </w:rPr>
  </w:style>
  <w:style w:type="paragraph" w:styleId="6">
    <w:name w:val="heading 6"/>
    <w:next w:val="a"/>
    <w:link w:val="6Char"/>
    <w:qFormat/>
    <w:rsid w:val="00B63446"/>
    <w:pPr>
      <w:spacing w:before="240" w:after="120"/>
      <w:outlineLvl w:val="5"/>
    </w:pPr>
    <w:rPr>
      <w:rFonts w:ascii="Arial" w:eastAsia="黑体" w:hAnsi="Arial" w:cs="Times New Roman"/>
      <w:b/>
      <w:color w:val="72C7E7"/>
      <w:sz w:val="24"/>
      <w:szCs w:val="20"/>
    </w:rPr>
  </w:style>
  <w:style w:type="paragraph" w:styleId="7">
    <w:name w:val="heading 7"/>
    <w:next w:val="a"/>
    <w:link w:val="7Char"/>
    <w:qFormat/>
    <w:rsid w:val="00B63446"/>
    <w:pPr>
      <w:spacing w:before="240" w:after="120"/>
      <w:outlineLvl w:val="6"/>
    </w:pPr>
    <w:rPr>
      <w:rFonts w:ascii="Arial" w:eastAsia="黑体" w:hAnsi="Arial" w:cs="Times New Roman"/>
      <w:b/>
      <w:color w:val="C9DD03"/>
      <w:sz w:val="24"/>
      <w:szCs w:val="20"/>
    </w:rPr>
  </w:style>
  <w:style w:type="paragraph" w:styleId="8">
    <w:name w:val="heading 8"/>
    <w:next w:val="a"/>
    <w:link w:val="8Char"/>
    <w:qFormat/>
    <w:rsid w:val="00B63446"/>
    <w:pPr>
      <w:spacing w:before="240" w:after="120"/>
      <w:outlineLvl w:val="7"/>
    </w:pPr>
    <w:rPr>
      <w:rFonts w:ascii="Arial" w:eastAsia="黑体" w:hAnsi="Arial" w:cs="Times New Roman"/>
      <w:b/>
      <w:i/>
      <w:sz w:val="24"/>
      <w:szCs w:val="20"/>
    </w:rPr>
  </w:style>
  <w:style w:type="paragraph" w:styleId="9">
    <w:name w:val="heading 9"/>
    <w:next w:val="a"/>
    <w:link w:val="9Char"/>
    <w:qFormat/>
    <w:rsid w:val="00B63446"/>
    <w:pPr>
      <w:spacing w:before="240" w:after="120"/>
      <w:outlineLvl w:val="8"/>
    </w:pPr>
    <w:rPr>
      <w:rFonts w:ascii="Arial" w:eastAsia="黑体" w:hAnsi="Arial" w:cs="Times New Roman"/>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4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446"/>
    <w:rPr>
      <w:sz w:val="18"/>
      <w:szCs w:val="18"/>
    </w:rPr>
  </w:style>
  <w:style w:type="paragraph" w:styleId="a4">
    <w:name w:val="footer"/>
    <w:basedOn w:val="a"/>
    <w:link w:val="Char0"/>
    <w:unhideWhenUsed/>
    <w:rsid w:val="00B63446"/>
    <w:pPr>
      <w:tabs>
        <w:tab w:val="center" w:pos="4153"/>
        <w:tab w:val="right" w:pos="8306"/>
      </w:tabs>
      <w:snapToGrid w:val="0"/>
      <w:jc w:val="left"/>
    </w:pPr>
    <w:rPr>
      <w:sz w:val="18"/>
      <w:szCs w:val="18"/>
    </w:rPr>
  </w:style>
  <w:style w:type="character" w:customStyle="1" w:styleId="Char0">
    <w:name w:val="页脚 Char"/>
    <w:basedOn w:val="a0"/>
    <w:link w:val="a4"/>
    <w:rsid w:val="00B63446"/>
    <w:rPr>
      <w:sz w:val="18"/>
      <w:szCs w:val="18"/>
    </w:rPr>
  </w:style>
  <w:style w:type="character" w:customStyle="1" w:styleId="1Char">
    <w:name w:val="标题 1 Char"/>
    <w:aliases w:val="H1 Char"/>
    <w:basedOn w:val="a0"/>
    <w:link w:val="1"/>
    <w:rsid w:val="00B63446"/>
    <w:rPr>
      <w:rFonts w:ascii="Times New Roman" w:eastAsia="宋体" w:hAnsi="Times New Roman" w:cs="Times New Roman"/>
      <w:b/>
      <w:bCs/>
      <w:kern w:val="44"/>
      <w:sz w:val="44"/>
      <w:szCs w:val="44"/>
    </w:rPr>
  </w:style>
  <w:style w:type="character" w:customStyle="1" w:styleId="2Char">
    <w:name w:val="标题 2 Char"/>
    <w:basedOn w:val="a0"/>
    <w:link w:val="2"/>
    <w:rsid w:val="00B63446"/>
    <w:rPr>
      <w:rFonts w:ascii="Arial" w:eastAsia="黑体" w:hAnsi="Arial" w:cs="Times New Roman"/>
      <w:b/>
      <w:bCs/>
      <w:sz w:val="32"/>
      <w:szCs w:val="32"/>
    </w:rPr>
  </w:style>
  <w:style w:type="character" w:customStyle="1" w:styleId="3Char">
    <w:name w:val="标题 3 Char"/>
    <w:basedOn w:val="a0"/>
    <w:link w:val="3"/>
    <w:rsid w:val="00B63446"/>
    <w:rPr>
      <w:rFonts w:ascii="Times New Roman" w:eastAsia="宋体" w:hAnsi="Times New Roman" w:cs="Times New Roman"/>
      <w:b/>
      <w:bCs/>
      <w:sz w:val="32"/>
      <w:szCs w:val="32"/>
    </w:rPr>
  </w:style>
  <w:style w:type="character" w:customStyle="1" w:styleId="4Char">
    <w:name w:val="标题 4 Char"/>
    <w:basedOn w:val="a0"/>
    <w:link w:val="4"/>
    <w:rsid w:val="00B63446"/>
    <w:rPr>
      <w:rFonts w:ascii="Arial" w:eastAsia="黑体" w:hAnsi="Arial" w:cs="Times New Roman"/>
      <w:b/>
      <w:sz w:val="28"/>
      <w:szCs w:val="20"/>
    </w:rPr>
  </w:style>
  <w:style w:type="character" w:customStyle="1" w:styleId="5Char">
    <w:name w:val="标题 5 Char"/>
    <w:basedOn w:val="a0"/>
    <w:link w:val="5"/>
    <w:rsid w:val="00B63446"/>
    <w:rPr>
      <w:rFonts w:ascii="Arial" w:eastAsia="黑体" w:hAnsi="Arial" w:cs="Times New Roman"/>
      <w:b/>
      <w:color w:val="92D400"/>
      <w:sz w:val="24"/>
      <w:szCs w:val="20"/>
    </w:rPr>
  </w:style>
  <w:style w:type="character" w:customStyle="1" w:styleId="6Char">
    <w:name w:val="标题 6 Char"/>
    <w:basedOn w:val="a0"/>
    <w:link w:val="6"/>
    <w:rsid w:val="00B63446"/>
    <w:rPr>
      <w:rFonts w:ascii="Arial" w:eastAsia="黑体" w:hAnsi="Arial" w:cs="Times New Roman"/>
      <w:b/>
      <w:color w:val="72C7E7"/>
      <w:sz w:val="24"/>
      <w:szCs w:val="20"/>
    </w:rPr>
  </w:style>
  <w:style w:type="character" w:customStyle="1" w:styleId="7Char">
    <w:name w:val="标题 7 Char"/>
    <w:basedOn w:val="a0"/>
    <w:link w:val="7"/>
    <w:rsid w:val="00B63446"/>
    <w:rPr>
      <w:rFonts w:ascii="Arial" w:eastAsia="黑体" w:hAnsi="Arial" w:cs="Times New Roman"/>
      <w:b/>
      <w:color w:val="C9DD03"/>
      <w:sz w:val="24"/>
      <w:szCs w:val="20"/>
    </w:rPr>
  </w:style>
  <w:style w:type="character" w:customStyle="1" w:styleId="8Char">
    <w:name w:val="标题 8 Char"/>
    <w:basedOn w:val="a0"/>
    <w:link w:val="8"/>
    <w:rsid w:val="00B63446"/>
    <w:rPr>
      <w:rFonts w:ascii="Arial" w:eastAsia="黑体" w:hAnsi="Arial" w:cs="Times New Roman"/>
      <w:b/>
      <w:i/>
      <w:sz w:val="24"/>
      <w:szCs w:val="20"/>
    </w:rPr>
  </w:style>
  <w:style w:type="character" w:customStyle="1" w:styleId="9Char">
    <w:name w:val="标题 9 Char"/>
    <w:basedOn w:val="a0"/>
    <w:link w:val="9"/>
    <w:rsid w:val="00B63446"/>
    <w:rPr>
      <w:rFonts w:ascii="Arial" w:eastAsia="黑体" w:hAnsi="Arial" w:cs="Times New Roman"/>
      <w:i/>
      <w:sz w:val="24"/>
      <w:szCs w:val="20"/>
    </w:rPr>
  </w:style>
  <w:style w:type="character" w:styleId="a5">
    <w:name w:val="Hyperlink"/>
    <w:uiPriority w:val="99"/>
    <w:rsid w:val="00B63446"/>
    <w:rPr>
      <w:strike w:val="0"/>
      <w:dstrike w:val="0"/>
      <w:color w:val="000000"/>
      <w:u w:val="none"/>
      <w:effect w:val="none"/>
    </w:rPr>
  </w:style>
  <w:style w:type="character" w:customStyle="1" w:styleId="title31">
    <w:name w:val="title31"/>
    <w:rsid w:val="00B63446"/>
    <w:rPr>
      <w:b/>
      <w:bCs/>
      <w:sz w:val="21"/>
      <w:szCs w:val="21"/>
    </w:rPr>
  </w:style>
  <w:style w:type="character" w:styleId="a6">
    <w:name w:val="Strong"/>
    <w:qFormat/>
    <w:rsid w:val="00B63446"/>
    <w:rPr>
      <w:b/>
      <w:bCs/>
    </w:rPr>
  </w:style>
  <w:style w:type="character" w:customStyle="1" w:styleId="da1">
    <w:name w:val="da1"/>
    <w:basedOn w:val="a0"/>
    <w:rsid w:val="00B63446"/>
  </w:style>
  <w:style w:type="paragraph" w:styleId="20">
    <w:name w:val="Body Text Indent 2"/>
    <w:basedOn w:val="a"/>
    <w:link w:val="2Char0"/>
    <w:rsid w:val="00B63446"/>
    <w:pPr>
      <w:spacing w:after="120" w:line="480" w:lineRule="auto"/>
      <w:ind w:leftChars="200" w:left="420"/>
    </w:pPr>
  </w:style>
  <w:style w:type="character" w:customStyle="1" w:styleId="2Char0">
    <w:name w:val="正文文本缩进 2 Char"/>
    <w:basedOn w:val="a0"/>
    <w:link w:val="20"/>
    <w:rsid w:val="00B63446"/>
    <w:rPr>
      <w:rFonts w:ascii="Times New Roman" w:eastAsia="宋体" w:hAnsi="Times New Roman" w:cs="Times New Roman"/>
      <w:szCs w:val="20"/>
    </w:rPr>
  </w:style>
  <w:style w:type="paragraph" w:styleId="a7">
    <w:name w:val="Body Text Indent"/>
    <w:aliases w:val="正文文字缩进"/>
    <w:basedOn w:val="a"/>
    <w:link w:val="Char1"/>
    <w:rsid w:val="00B63446"/>
    <w:pPr>
      <w:spacing w:after="120"/>
      <w:ind w:leftChars="200" w:left="420"/>
    </w:pPr>
  </w:style>
  <w:style w:type="character" w:customStyle="1" w:styleId="Char1">
    <w:name w:val="正文文本缩进 Char"/>
    <w:aliases w:val="正文文字缩进 Char"/>
    <w:basedOn w:val="a0"/>
    <w:link w:val="a7"/>
    <w:rsid w:val="00B63446"/>
    <w:rPr>
      <w:rFonts w:ascii="Times New Roman" w:eastAsia="宋体" w:hAnsi="Times New Roman" w:cs="Times New Roman"/>
      <w:szCs w:val="20"/>
    </w:rPr>
  </w:style>
  <w:style w:type="character" w:styleId="a8">
    <w:name w:val="page number"/>
    <w:basedOn w:val="a0"/>
    <w:rsid w:val="00B63446"/>
  </w:style>
  <w:style w:type="paragraph" w:styleId="10">
    <w:name w:val="toc 1"/>
    <w:basedOn w:val="a"/>
    <w:next w:val="a"/>
    <w:autoRedefine/>
    <w:uiPriority w:val="39"/>
    <w:qFormat/>
    <w:rsid w:val="00B63446"/>
    <w:pPr>
      <w:tabs>
        <w:tab w:val="right" w:leader="dot" w:pos="8302"/>
      </w:tabs>
      <w:spacing w:before="120"/>
      <w:jc w:val="center"/>
    </w:pPr>
    <w:rPr>
      <w:rFonts w:ascii="宋体" w:hAnsi="宋体"/>
      <w:b/>
      <w:bCs/>
      <w:caps/>
      <w:noProof/>
      <w:color w:val="000000" w:themeColor="text1"/>
      <w:szCs w:val="21"/>
    </w:rPr>
  </w:style>
  <w:style w:type="paragraph" w:styleId="30">
    <w:name w:val="Body Text Indent 3"/>
    <w:basedOn w:val="a"/>
    <w:link w:val="3Char0"/>
    <w:rsid w:val="00B63446"/>
    <w:pPr>
      <w:spacing w:after="120"/>
      <w:ind w:leftChars="200" w:left="420"/>
    </w:pPr>
    <w:rPr>
      <w:sz w:val="16"/>
      <w:szCs w:val="16"/>
    </w:rPr>
  </w:style>
  <w:style w:type="character" w:customStyle="1" w:styleId="3Char0">
    <w:name w:val="正文文本缩进 3 Char"/>
    <w:basedOn w:val="a0"/>
    <w:link w:val="30"/>
    <w:rsid w:val="00B63446"/>
    <w:rPr>
      <w:rFonts w:ascii="Times New Roman" w:eastAsia="宋体" w:hAnsi="Times New Roman" w:cs="Times New Roman"/>
      <w:sz w:val="16"/>
      <w:szCs w:val="16"/>
    </w:rPr>
  </w:style>
  <w:style w:type="character" w:styleId="a9">
    <w:name w:val="annotation reference"/>
    <w:uiPriority w:val="99"/>
    <w:rsid w:val="00B63446"/>
    <w:rPr>
      <w:sz w:val="21"/>
      <w:szCs w:val="21"/>
    </w:rPr>
  </w:style>
  <w:style w:type="paragraph" w:styleId="aa">
    <w:name w:val="annotation text"/>
    <w:basedOn w:val="a"/>
    <w:link w:val="Char2"/>
    <w:uiPriority w:val="99"/>
    <w:rsid w:val="00B63446"/>
    <w:pPr>
      <w:jc w:val="left"/>
    </w:pPr>
    <w:rPr>
      <w:szCs w:val="24"/>
    </w:rPr>
  </w:style>
  <w:style w:type="character" w:customStyle="1" w:styleId="Char2">
    <w:name w:val="批注文字 Char"/>
    <w:basedOn w:val="a0"/>
    <w:link w:val="aa"/>
    <w:uiPriority w:val="99"/>
    <w:rsid w:val="00B63446"/>
    <w:rPr>
      <w:rFonts w:ascii="Times New Roman" w:eastAsia="宋体" w:hAnsi="Times New Roman" w:cs="Times New Roman"/>
      <w:szCs w:val="24"/>
    </w:rPr>
  </w:style>
  <w:style w:type="paragraph" w:styleId="ab">
    <w:name w:val="Balloon Text"/>
    <w:basedOn w:val="a"/>
    <w:link w:val="Char3"/>
    <w:uiPriority w:val="99"/>
    <w:rsid w:val="00B63446"/>
    <w:rPr>
      <w:sz w:val="18"/>
      <w:szCs w:val="18"/>
    </w:rPr>
  </w:style>
  <w:style w:type="character" w:customStyle="1" w:styleId="Char3">
    <w:name w:val="批注框文本 Char"/>
    <w:basedOn w:val="a0"/>
    <w:link w:val="ab"/>
    <w:uiPriority w:val="99"/>
    <w:rsid w:val="00B63446"/>
    <w:rPr>
      <w:rFonts w:ascii="Times New Roman" w:eastAsia="宋体" w:hAnsi="Times New Roman" w:cs="Times New Roman"/>
      <w:sz w:val="18"/>
      <w:szCs w:val="18"/>
    </w:rPr>
  </w:style>
  <w:style w:type="paragraph" w:styleId="31">
    <w:name w:val="toc 3"/>
    <w:basedOn w:val="a"/>
    <w:next w:val="a"/>
    <w:autoRedefine/>
    <w:uiPriority w:val="39"/>
    <w:qFormat/>
    <w:rsid w:val="00B63446"/>
    <w:pPr>
      <w:tabs>
        <w:tab w:val="right" w:leader="dot" w:pos="8302"/>
      </w:tabs>
      <w:spacing w:beforeLines="20" w:before="62" w:line="320" w:lineRule="exact"/>
      <w:ind w:left="210"/>
      <w:jc w:val="left"/>
    </w:pPr>
    <w:rPr>
      <w:rFonts w:ascii="宋体" w:hAnsi="宋体" w:cs="Calibri"/>
      <w:b/>
      <w:noProof/>
      <w:sz w:val="20"/>
    </w:rPr>
  </w:style>
  <w:style w:type="paragraph" w:styleId="21">
    <w:name w:val="toc 2"/>
    <w:basedOn w:val="a"/>
    <w:next w:val="a"/>
    <w:autoRedefine/>
    <w:uiPriority w:val="39"/>
    <w:qFormat/>
    <w:rsid w:val="00B63446"/>
    <w:pPr>
      <w:tabs>
        <w:tab w:val="right" w:leader="dot" w:pos="8302"/>
      </w:tabs>
      <w:spacing w:before="120"/>
      <w:jc w:val="left"/>
    </w:pPr>
    <w:rPr>
      <w:rFonts w:ascii="宋体" w:hAnsi="宋体" w:cs="Calibri"/>
      <w:b/>
      <w:bCs/>
      <w:noProof/>
      <w:sz w:val="20"/>
    </w:rPr>
  </w:style>
  <w:style w:type="paragraph" w:styleId="40">
    <w:name w:val="toc 4"/>
    <w:basedOn w:val="a"/>
    <w:next w:val="a"/>
    <w:autoRedefine/>
    <w:uiPriority w:val="39"/>
    <w:rsid w:val="00B63446"/>
    <w:pPr>
      <w:ind w:left="420"/>
      <w:jc w:val="left"/>
    </w:pPr>
    <w:rPr>
      <w:rFonts w:ascii="Calibri" w:hAnsi="Calibri" w:cs="Calibri"/>
      <w:sz w:val="20"/>
    </w:rPr>
  </w:style>
  <w:style w:type="paragraph" w:styleId="50">
    <w:name w:val="toc 5"/>
    <w:basedOn w:val="a"/>
    <w:next w:val="a"/>
    <w:autoRedefine/>
    <w:uiPriority w:val="39"/>
    <w:rsid w:val="00B63446"/>
    <w:pPr>
      <w:ind w:left="630"/>
      <w:jc w:val="left"/>
    </w:pPr>
    <w:rPr>
      <w:rFonts w:ascii="Calibri" w:hAnsi="Calibri" w:cs="Calibri"/>
      <w:sz w:val="20"/>
    </w:rPr>
  </w:style>
  <w:style w:type="paragraph" w:styleId="60">
    <w:name w:val="toc 6"/>
    <w:basedOn w:val="a"/>
    <w:next w:val="a"/>
    <w:autoRedefine/>
    <w:uiPriority w:val="39"/>
    <w:rsid w:val="00B63446"/>
    <w:pPr>
      <w:ind w:left="840"/>
      <w:jc w:val="left"/>
    </w:pPr>
    <w:rPr>
      <w:rFonts w:ascii="Calibri" w:hAnsi="Calibri" w:cs="Calibri"/>
      <w:sz w:val="20"/>
    </w:rPr>
  </w:style>
  <w:style w:type="paragraph" w:styleId="70">
    <w:name w:val="toc 7"/>
    <w:basedOn w:val="a"/>
    <w:next w:val="a"/>
    <w:autoRedefine/>
    <w:uiPriority w:val="39"/>
    <w:rsid w:val="00B63446"/>
    <w:pPr>
      <w:ind w:left="1050"/>
      <w:jc w:val="left"/>
    </w:pPr>
    <w:rPr>
      <w:rFonts w:ascii="Calibri" w:hAnsi="Calibri" w:cs="Calibri"/>
      <w:sz w:val="20"/>
    </w:rPr>
  </w:style>
  <w:style w:type="paragraph" w:styleId="80">
    <w:name w:val="toc 8"/>
    <w:basedOn w:val="a"/>
    <w:next w:val="a"/>
    <w:autoRedefine/>
    <w:uiPriority w:val="39"/>
    <w:rsid w:val="00B63446"/>
    <w:pPr>
      <w:ind w:left="1260"/>
      <w:jc w:val="left"/>
    </w:pPr>
    <w:rPr>
      <w:rFonts w:ascii="Calibri" w:hAnsi="Calibri" w:cs="Calibri"/>
      <w:sz w:val="20"/>
    </w:rPr>
  </w:style>
  <w:style w:type="paragraph" w:styleId="90">
    <w:name w:val="toc 9"/>
    <w:basedOn w:val="a"/>
    <w:next w:val="a"/>
    <w:autoRedefine/>
    <w:uiPriority w:val="39"/>
    <w:rsid w:val="00B63446"/>
    <w:pPr>
      <w:ind w:left="1470"/>
      <w:jc w:val="left"/>
    </w:pPr>
    <w:rPr>
      <w:rFonts w:ascii="Calibri" w:hAnsi="Calibri" w:cs="Calibri"/>
      <w:sz w:val="20"/>
    </w:rPr>
  </w:style>
  <w:style w:type="paragraph" w:styleId="ac">
    <w:name w:val="Plain Text"/>
    <w:basedOn w:val="a"/>
    <w:link w:val="Char4"/>
    <w:rsid w:val="00B63446"/>
    <w:rPr>
      <w:rFonts w:ascii="宋体" w:hAnsi="Courier New" w:cs="Courier New"/>
      <w:szCs w:val="21"/>
    </w:rPr>
  </w:style>
  <w:style w:type="character" w:customStyle="1" w:styleId="Char4">
    <w:name w:val="纯文本 Char"/>
    <w:basedOn w:val="a0"/>
    <w:link w:val="ac"/>
    <w:rsid w:val="00B63446"/>
    <w:rPr>
      <w:rFonts w:ascii="宋体" w:eastAsia="宋体" w:hAnsi="Courier New" w:cs="Courier New"/>
      <w:szCs w:val="21"/>
    </w:rPr>
  </w:style>
  <w:style w:type="paragraph" w:styleId="ad">
    <w:name w:val="Body Text"/>
    <w:basedOn w:val="a"/>
    <w:link w:val="Char5"/>
    <w:rsid w:val="00B63446"/>
    <w:pPr>
      <w:spacing w:after="120"/>
    </w:pPr>
  </w:style>
  <w:style w:type="character" w:customStyle="1" w:styleId="Char5">
    <w:name w:val="正文文本 Char"/>
    <w:basedOn w:val="a0"/>
    <w:link w:val="ad"/>
    <w:rsid w:val="00B63446"/>
    <w:rPr>
      <w:rFonts w:ascii="Times New Roman" w:eastAsia="宋体" w:hAnsi="Times New Roman" w:cs="Times New Roman"/>
      <w:szCs w:val="20"/>
    </w:rPr>
  </w:style>
  <w:style w:type="paragraph" w:styleId="ae">
    <w:name w:val="Normal Indent"/>
    <w:basedOn w:val="a"/>
    <w:rsid w:val="00B63446"/>
    <w:pPr>
      <w:ind w:firstLine="420"/>
    </w:pPr>
  </w:style>
  <w:style w:type="paragraph" w:styleId="af">
    <w:name w:val="Normal (Web)"/>
    <w:basedOn w:val="a"/>
    <w:rsid w:val="00B63446"/>
    <w:pPr>
      <w:widowControl/>
      <w:spacing w:before="100" w:beforeAutospacing="1" w:after="100" w:afterAutospacing="1"/>
      <w:jc w:val="left"/>
    </w:pPr>
    <w:rPr>
      <w:rFonts w:ascii="宋体" w:hAnsi="宋体" w:cs="宋体"/>
      <w:color w:val="000000"/>
      <w:kern w:val="0"/>
      <w:sz w:val="24"/>
      <w:szCs w:val="24"/>
    </w:rPr>
  </w:style>
  <w:style w:type="paragraph" w:styleId="af0">
    <w:name w:val="footnote text"/>
    <w:basedOn w:val="a"/>
    <w:link w:val="Char6"/>
    <w:rsid w:val="00B63446"/>
    <w:pPr>
      <w:snapToGrid w:val="0"/>
      <w:jc w:val="left"/>
    </w:pPr>
    <w:rPr>
      <w:sz w:val="18"/>
      <w:szCs w:val="18"/>
    </w:rPr>
  </w:style>
  <w:style w:type="character" w:customStyle="1" w:styleId="Char6">
    <w:name w:val="脚注文本 Char"/>
    <w:basedOn w:val="a0"/>
    <w:link w:val="af0"/>
    <w:rsid w:val="00B63446"/>
    <w:rPr>
      <w:rFonts w:ascii="Times New Roman" w:eastAsia="宋体" w:hAnsi="Times New Roman" w:cs="Times New Roman"/>
      <w:sz w:val="18"/>
      <w:szCs w:val="18"/>
    </w:rPr>
  </w:style>
  <w:style w:type="character" w:styleId="af1">
    <w:name w:val="footnote reference"/>
    <w:rsid w:val="00B63446"/>
    <w:rPr>
      <w:vertAlign w:val="superscript"/>
    </w:rPr>
  </w:style>
  <w:style w:type="character" w:customStyle="1" w:styleId="title3">
    <w:name w:val="title3"/>
    <w:basedOn w:val="a0"/>
    <w:rsid w:val="00B63446"/>
  </w:style>
  <w:style w:type="character" w:customStyle="1" w:styleId="read">
    <w:name w:val="read"/>
    <w:basedOn w:val="a0"/>
    <w:rsid w:val="00B63446"/>
  </w:style>
  <w:style w:type="paragraph" w:styleId="HTML">
    <w:name w:val="HTML Preformatted"/>
    <w:basedOn w:val="a"/>
    <w:link w:val="HTMLChar"/>
    <w:rsid w:val="00B63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B63446"/>
    <w:rPr>
      <w:rFonts w:ascii="宋体" w:eastAsia="宋体" w:hAnsi="宋体" w:cs="宋体"/>
      <w:kern w:val="0"/>
      <w:sz w:val="24"/>
      <w:szCs w:val="24"/>
    </w:rPr>
  </w:style>
  <w:style w:type="table" w:styleId="af2">
    <w:name w:val="Table Grid"/>
    <w:basedOn w:val="a1"/>
    <w:uiPriority w:val="39"/>
    <w:rsid w:val="00B6344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
    <w:name w:val="da"/>
    <w:basedOn w:val="a0"/>
    <w:rsid w:val="00B63446"/>
  </w:style>
  <w:style w:type="paragraph" w:customStyle="1" w:styleId="Char7">
    <w:name w:val="Char"/>
    <w:basedOn w:val="a"/>
    <w:rsid w:val="00B63446"/>
    <w:pPr>
      <w:widowControl/>
      <w:spacing w:after="160" w:line="240" w:lineRule="exact"/>
      <w:jc w:val="left"/>
    </w:pPr>
    <w:rPr>
      <w:rFonts w:ascii="Verdana" w:hAnsi="Verdana"/>
      <w:kern w:val="0"/>
      <w:sz w:val="20"/>
      <w:lang w:eastAsia="en-US"/>
    </w:rPr>
  </w:style>
  <w:style w:type="paragraph" w:styleId="af3">
    <w:name w:val="endnote text"/>
    <w:basedOn w:val="a"/>
    <w:link w:val="Char8"/>
    <w:semiHidden/>
    <w:rsid w:val="00B63446"/>
    <w:pPr>
      <w:snapToGrid w:val="0"/>
      <w:jc w:val="left"/>
    </w:pPr>
    <w:rPr>
      <w:rFonts w:ascii="宋体" w:hAnsi="宋体"/>
      <w:sz w:val="28"/>
      <w:szCs w:val="24"/>
    </w:rPr>
  </w:style>
  <w:style w:type="character" w:customStyle="1" w:styleId="Char8">
    <w:name w:val="尾注文本 Char"/>
    <w:basedOn w:val="a0"/>
    <w:link w:val="af3"/>
    <w:semiHidden/>
    <w:rsid w:val="00B63446"/>
    <w:rPr>
      <w:rFonts w:ascii="宋体" w:eastAsia="宋体" w:hAnsi="宋体" w:cs="Times New Roman"/>
      <w:sz w:val="28"/>
      <w:szCs w:val="24"/>
    </w:rPr>
  </w:style>
  <w:style w:type="paragraph" w:customStyle="1" w:styleId="af4">
    <w:name w:val="正文的样式"/>
    <w:basedOn w:val="a"/>
    <w:link w:val="Char9"/>
    <w:rsid w:val="00B63446"/>
    <w:pPr>
      <w:spacing w:before="100" w:after="100"/>
    </w:pPr>
    <w:rPr>
      <w:sz w:val="20"/>
    </w:rPr>
  </w:style>
  <w:style w:type="character" w:customStyle="1" w:styleId="Char9">
    <w:name w:val="正文的样式 Char"/>
    <w:link w:val="af4"/>
    <w:rsid w:val="00B63446"/>
    <w:rPr>
      <w:rFonts w:ascii="Times New Roman" w:eastAsia="宋体" w:hAnsi="Times New Roman" w:cs="Times New Roman"/>
      <w:sz w:val="20"/>
      <w:szCs w:val="20"/>
    </w:rPr>
  </w:style>
  <w:style w:type="paragraph" w:customStyle="1" w:styleId="CharCharCharCharCharChar1CharCharChar">
    <w:name w:val="Char Char Char Char Char Char1 Char Char Char"/>
    <w:basedOn w:val="a"/>
    <w:rsid w:val="00B63446"/>
    <w:pPr>
      <w:autoSpaceDE w:val="0"/>
      <w:autoSpaceDN w:val="0"/>
      <w:adjustRightInd w:val="0"/>
      <w:jc w:val="left"/>
      <w:textAlignment w:val="baseline"/>
    </w:pPr>
  </w:style>
  <w:style w:type="paragraph" w:customStyle="1" w:styleId="CharCharCharChar">
    <w:name w:val="Char Char Char Char"/>
    <w:basedOn w:val="a"/>
    <w:rsid w:val="00B63446"/>
    <w:pPr>
      <w:tabs>
        <w:tab w:val="left" w:pos="360"/>
      </w:tabs>
    </w:pPr>
  </w:style>
  <w:style w:type="paragraph" w:customStyle="1" w:styleId="ParaChar">
    <w:name w:val="默认段落字体 Para Char"/>
    <w:basedOn w:val="a"/>
    <w:rsid w:val="00B63446"/>
    <w:pPr>
      <w:tabs>
        <w:tab w:val="left" w:pos="360"/>
      </w:tabs>
      <w:spacing w:before="312" w:after="312" w:line="360" w:lineRule="auto"/>
    </w:pPr>
  </w:style>
  <w:style w:type="paragraph" w:styleId="af5">
    <w:name w:val="annotation subject"/>
    <w:basedOn w:val="aa"/>
    <w:next w:val="aa"/>
    <w:link w:val="Chara"/>
    <w:uiPriority w:val="99"/>
    <w:rsid w:val="00B63446"/>
    <w:rPr>
      <w:b/>
      <w:bCs/>
    </w:rPr>
  </w:style>
  <w:style w:type="character" w:customStyle="1" w:styleId="Chara">
    <w:name w:val="批注主题 Char"/>
    <w:basedOn w:val="Char2"/>
    <w:link w:val="af5"/>
    <w:uiPriority w:val="99"/>
    <w:rsid w:val="00B63446"/>
    <w:rPr>
      <w:rFonts w:ascii="Times New Roman" w:eastAsia="宋体" w:hAnsi="Times New Roman" w:cs="Times New Roman"/>
      <w:b/>
      <w:bCs/>
      <w:szCs w:val="24"/>
    </w:rPr>
  </w:style>
  <w:style w:type="paragraph" w:styleId="af6">
    <w:name w:val="Title"/>
    <w:basedOn w:val="a"/>
    <w:next w:val="a"/>
    <w:link w:val="Charb"/>
    <w:qFormat/>
    <w:rsid w:val="00B63446"/>
    <w:pPr>
      <w:spacing w:before="240" w:after="60"/>
      <w:jc w:val="center"/>
      <w:outlineLvl w:val="0"/>
    </w:pPr>
    <w:rPr>
      <w:rFonts w:ascii="Cambria" w:hAnsi="Cambria"/>
      <w:b/>
      <w:bCs/>
      <w:sz w:val="32"/>
      <w:szCs w:val="32"/>
    </w:rPr>
  </w:style>
  <w:style w:type="character" w:customStyle="1" w:styleId="Charb">
    <w:name w:val="标题 Char"/>
    <w:basedOn w:val="a0"/>
    <w:link w:val="af6"/>
    <w:rsid w:val="00B63446"/>
    <w:rPr>
      <w:rFonts w:ascii="Cambria" w:eastAsia="宋体" w:hAnsi="Cambria" w:cs="Times New Roman"/>
      <w:b/>
      <w:bCs/>
      <w:sz w:val="32"/>
      <w:szCs w:val="32"/>
    </w:rPr>
  </w:style>
  <w:style w:type="numbering" w:customStyle="1" w:styleId="11">
    <w:name w:val="无列表1"/>
    <w:next w:val="a2"/>
    <w:semiHidden/>
    <w:rsid w:val="00B63446"/>
  </w:style>
  <w:style w:type="paragraph" w:styleId="af7">
    <w:name w:val="Revision"/>
    <w:hidden/>
    <w:uiPriority w:val="99"/>
    <w:rsid w:val="00B63446"/>
    <w:rPr>
      <w:rFonts w:ascii="Times New Roman" w:eastAsia="宋体" w:hAnsi="Times New Roman" w:cs="Times New Roman"/>
      <w:szCs w:val="20"/>
    </w:rPr>
  </w:style>
  <w:style w:type="paragraph" w:customStyle="1" w:styleId="CharCharCharCharCharChar1CharCharChar2">
    <w:name w:val="Char Char Char Char Char Char1 Char Char Char2"/>
    <w:basedOn w:val="a"/>
    <w:uiPriority w:val="99"/>
    <w:rsid w:val="00B63446"/>
    <w:pPr>
      <w:autoSpaceDE w:val="0"/>
      <w:autoSpaceDN w:val="0"/>
      <w:adjustRightInd w:val="0"/>
      <w:jc w:val="left"/>
      <w:textAlignment w:val="baseline"/>
    </w:pPr>
    <w:rPr>
      <w:rFonts w:eastAsia="方正仿宋简体"/>
      <w:sz w:val="32"/>
    </w:rPr>
  </w:style>
  <w:style w:type="paragraph" w:customStyle="1" w:styleId="CharCharCharCharCharChar1CharCharChar1">
    <w:name w:val="Char Char Char Char Char Char1 Char Char Char1"/>
    <w:basedOn w:val="a"/>
    <w:uiPriority w:val="99"/>
    <w:rsid w:val="00B63446"/>
    <w:pPr>
      <w:autoSpaceDE w:val="0"/>
      <w:autoSpaceDN w:val="0"/>
      <w:adjustRightInd w:val="0"/>
      <w:jc w:val="left"/>
      <w:textAlignment w:val="baseline"/>
    </w:pPr>
    <w:rPr>
      <w:rFonts w:eastAsia="方正仿宋简体"/>
      <w:sz w:val="32"/>
    </w:rPr>
  </w:style>
  <w:style w:type="character" w:styleId="af8">
    <w:name w:val="endnote reference"/>
    <w:uiPriority w:val="99"/>
    <w:unhideWhenUsed/>
    <w:rsid w:val="00B63446"/>
    <w:rPr>
      <w:vertAlign w:val="superscript"/>
    </w:rPr>
  </w:style>
  <w:style w:type="paragraph" w:customStyle="1" w:styleId="12">
    <w:name w:val="列出段落1"/>
    <w:basedOn w:val="a"/>
    <w:uiPriority w:val="34"/>
    <w:qFormat/>
    <w:rsid w:val="00B63446"/>
    <w:pPr>
      <w:ind w:firstLineChars="200" w:firstLine="420"/>
    </w:pPr>
    <w:rPr>
      <w:rFonts w:ascii="Calibri" w:hAnsi="Calibri" w:cs="黑体"/>
      <w:szCs w:val="22"/>
    </w:rPr>
  </w:style>
  <w:style w:type="character" w:customStyle="1" w:styleId="Char20">
    <w:name w:val="标题 Char2"/>
    <w:rsid w:val="00B63446"/>
    <w:rPr>
      <w:rFonts w:ascii="Cambria" w:eastAsia="宋体" w:hAnsi="Cambria" w:hint="default"/>
      <w:b/>
      <w:kern w:val="2"/>
      <w:sz w:val="32"/>
      <w:lang w:val="en-US" w:eastAsia="zh-CN"/>
    </w:rPr>
  </w:style>
  <w:style w:type="character" w:customStyle="1" w:styleId="Char10">
    <w:name w:val="页眉 Char1"/>
    <w:rsid w:val="00B63446"/>
    <w:rPr>
      <w:rFonts w:ascii="宋体" w:eastAsia="宋体" w:hAnsi="宋体" w:hint="eastAsia"/>
      <w:kern w:val="2"/>
      <w:sz w:val="18"/>
      <w:lang w:val="en-US" w:eastAsia="zh-CN"/>
    </w:rPr>
  </w:style>
  <w:style w:type="character" w:customStyle="1" w:styleId="Charc">
    <w:name w:val="副标题 Char"/>
    <w:link w:val="af9"/>
    <w:rsid w:val="00B63446"/>
    <w:rPr>
      <w:rFonts w:eastAsia="黑体"/>
      <w:color w:val="92D400"/>
      <w:sz w:val="72"/>
    </w:rPr>
  </w:style>
  <w:style w:type="character" w:customStyle="1" w:styleId="Char11">
    <w:name w:val="标题 Char1"/>
    <w:rsid w:val="00B63446"/>
    <w:rPr>
      <w:rFonts w:ascii="Cambria" w:eastAsia="宋体" w:hAnsi="Cambria" w:hint="default"/>
      <w:b/>
      <w:kern w:val="2"/>
      <w:sz w:val="32"/>
      <w:lang w:val="en-US" w:eastAsia="zh-CN"/>
    </w:rPr>
  </w:style>
  <w:style w:type="character" w:customStyle="1" w:styleId="Char12">
    <w:name w:val="批注框文本 Char1"/>
    <w:rsid w:val="00B63446"/>
    <w:rPr>
      <w:rFonts w:ascii="宋体" w:eastAsia="宋体" w:hAnsi="宋体" w:hint="eastAsia"/>
      <w:kern w:val="2"/>
      <w:sz w:val="18"/>
      <w:lang w:val="en-US" w:eastAsia="zh-CN"/>
    </w:rPr>
  </w:style>
  <w:style w:type="character" w:customStyle="1" w:styleId="Char13">
    <w:name w:val="纯文本 Char1"/>
    <w:rsid w:val="00B63446"/>
    <w:rPr>
      <w:rFonts w:ascii="宋体" w:eastAsia="宋体" w:hAnsi="Courier New" w:hint="eastAsia"/>
      <w:kern w:val="2"/>
      <w:sz w:val="21"/>
      <w:lang w:val="en-US" w:eastAsia="zh-CN"/>
    </w:rPr>
  </w:style>
  <w:style w:type="character" w:customStyle="1" w:styleId="Chard">
    <w:name w:val="称呼 Char"/>
    <w:link w:val="afa"/>
    <w:rsid w:val="00B63446"/>
  </w:style>
  <w:style w:type="character" w:customStyle="1" w:styleId="Chare">
    <w:name w:val="日期 Char"/>
    <w:link w:val="afb"/>
    <w:rsid w:val="00B63446"/>
    <w:rPr>
      <w:rFonts w:ascii="楷体_GB2312" w:eastAsia="楷体_GB2312"/>
      <w:sz w:val="28"/>
    </w:rPr>
  </w:style>
  <w:style w:type="character" w:customStyle="1" w:styleId="Char14">
    <w:name w:val="日期 Char1"/>
    <w:rsid w:val="00B63446"/>
    <w:rPr>
      <w:rFonts w:ascii="宋体" w:eastAsia="宋体" w:hAnsi="宋体" w:hint="eastAsia"/>
      <w:kern w:val="2"/>
      <w:sz w:val="21"/>
      <w:lang w:val="en-US" w:eastAsia="zh-CN"/>
    </w:rPr>
  </w:style>
  <w:style w:type="character" w:customStyle="1" w:styleId="Char15">
    <w:name w:val="副标题 Char1"/>
    <w:rsid w:val="00B63446"/>
    <w:rPr>
      <w:rFonts w:ascii="Cambria" w:eastAsia="宋体" w:hAnsi="Cambria" w:hint="default"/>
      <w:b/>
      <w:kern w:val="28"/>
      <w:sz w:val="32"/>
      <w:lang w:val="en-US" w:eastAsia="zh-CN"/>
    </w:rPr>
  </w:style>
  <w:style w:type="character" w:customStyle="1" w:styleId="Char16">
    <w:name w:val="明显引用 Char1"/>
    <w:rsid w:val="00B63446"/>
    <w:rPr>
      <w:rFonts w:ascii="宋体" w:eastAsia="宋体" w:hAnsi="宋体" w:hint="eastAsia"/>
      <w:b/>
      <w:i/>
      <w:color w:val="4F81BD"/>
      <w:kern w:val="2"/>
      <w:sz w:val="21"/>
      <w:lang w:val="en-US" w:eastAsia="zh-CN"/>
    </w:rPr>
  </w:style>
  <w:style w:type="character" w:customStyle="1" w:styleId="Char17">
    <w:name w:val="页脚 Char1"/>
    <w:rsid w:val="00B63446"/>
    <w:rPr>
      <w:rFonts w:ascii="宋体" w:eastAsia="宋体" w:hAnsi="宋体" w:hint="eastAsia"/>
      <w:kern w:val="2"/>
      <w:sz w:val="18"/>
      <w:lang w:val="en-US" w:eastAsia="zh-CN"/>
    </w:rPr>
  </w:style>
  <w:style w:type="character" w:styleId="afc">
    <w:name w:val="FollowedHyperlink"/>
    <w:rsid w:val="00B63446"/>
    <w:rPr>
      <w:rFonts w:eastAsia="宋体"/>
      <w:color w:val="800080"/>
      <w:kern w:val="2"/>
      <w:sz w:val="24"/>
      <w:u w:val="single"/>
      <w:lang w:val="en-US" w:eastAsia="zh-CN"/>
    </w:rPr>
  </w:style>
  <w:style w:type="character" w:customStyle="1" w:styleId="cap">
    <w:name w:val="cap"/>
    <w:rsid w:val="00B63446"/>
    <w:rPr>
      <w:rFonts w:eastAsia="宋体"/>
      <w:kern w:val="2"/>
      <w:sz w:val="24"/>
      <w:lang w:val="en-US" w:eastAsia="zh-CN"/>
    </w:rPr>
  </w:style>
  <w:style w:type="character" w:customStyle="1" w:styleId="Char18">
    <w:name w:val="正文文本 Char1"/>
    <w:rsid w:val="00B63446"/>
    <w:rPr>
      <w:rFonts w:ascii="宋体" w:eastAsia="宋体" w:hAnsi="宋体" w:hint="eastAsia"/>
      <w:kern w:val="2"/>
      <w:sz w:val="21"/>
      <w:lang w:val="en-US" w:eastAsia="zh-CN"/>
    </w:rPr>
  </w:style>
  <w:style w:type="character" w:customStyle="1" w:styleId="Char19">
    <w:name w:val="批注文字 Char1"/>
    <w:rsid w:val="00B63446"/>
    <w:rPr>
      <w:rFonts w:eastAsia="宋体"/>
      <w:kern w:val="2"/>
      <w:sz w:val="21"/>
      <w:lang w:val="en-US" w:eastAsia="zh-CN"/>
    </w:rPr>
  </w:style>
  <w:style w:type="character" w:customStyle="1" w:styleId="span">
    <w:name w:val="span_"/>
    <w:rsid w:val="00B63446"/>
    <w:rPr>
      <w:rFonts w:eastAsia="宋体"/>
      <w:kern w:val="2"/>
      <w:sz w:val="24"/>
      <w:lang w:val="en-US" w:eastAsia="zh-CN"/>
    </w:rPr>
  </w:style>
  <w:style w:type="character" w:customStyle="1" w:styleId="3Char1">
    <w:name w:val="标题 3 Char1"/>
    <w:rsid w:val="00B63446"/>
    <w:rPr>
      <w:rFonts w:eastAsia="宋体"/>
      <w:b/>
      <w:kern w:val="2"/>
      <w:sz w:val="32"/>
      <w:lang w:val="en-US" w:eastAsia="zh-CN"/>
    </w:rPr>
  </w:style>
  <w:style w:type="character" w:customStyle="1" w:styleId="Char1a">
    <w:name w:val="批注主题 Char1"/>
    <w:rsid w:val="00B63446"/>
    <w:rPr>
      <w:rFonts w:eastAsia="宋体"/>
      <w:b/>
      <w:kern w:val="2"/>
      <w:sz w:val="21"/>
      <w:lang w:val="en-US" w:eastAsia="zh-CN"/>
    </w:rPr>
  </w:style>
  <w:style w:type="character" w:customStyle="1" w:styleId="Char1b">
    <w:name w:val="称呼 Char1"/>
    <w:rsid w:val="00B63446"/>
    <w:rPr>
      <w:rFonts w:ascii="宋体" w:eastAsia="宋体" w:hAnsi="宋体" w:hint="eastAsia"/>
      <w:kern w:val="2"/>
      <w:sz w:val="21"/>
      <w:lang w:val="en-US" w:eastAsia="zh-CN"/>
    </w:rPr>
  </w:style>
  <w:style w:type="character" w:customStyle="1" w:styleId="Charf">
    <w:name w:val="注释标题 Char"/>
    <w:link w:val="afd"/>
    <w:rsid w:val="00B63446"/>
  </w:style>
  <w:style w:type="character" w:customStyle="1" w:styleId="notnullcss1">
    <w:name w:val="notnullcss1"/>
    <w:rsid w:val="00B63446"/>
    <w:rPr>
      <w:rFonts w:eastAsia="宋体"/>
      <w:color w:val="FF0000"/>
      <w:kern w:val="2"/>
      <w:sz w:val="24"/>
      <w:lang w:val="en-US" w:eastAsia="zh-CN"/>
    </w:rPr>
  </w:style>
  <w:style w:type="character" w:customStyle="1" w:styleId="Char1c">
    <w:name w:val="注释标题 Char1"/>
    <w:rsid w:val="00B63446"/>
    <w:rPr>
      <w:rFonts w:ascii="宋体" w:eastAsia="宋体" w:hAnsi="宋体" w:hint="eastAsia"/>
      <w:kern w:val="2"/>
      <w:sz w:val="21"/>
      <w:lang w:val="en-US" w:eastAsia="zh-CN"/>
    </w:rPr>
  </w:style>
  <w:style w:type="character" w:customStyle="1" w:styleId="Char1d">
    <w:name w:val="脚注文本 Char1"/>
    <w:rsid w:val="00B63446"/>
    <w:rPr>
      <w:rFonts w:ascii="宋体" w:eastAsia="宋体" w:hAnsi="宋体" w:hint="eastAsia"/>
      <w:kern w:val="2"/>
      <w:sz w:val="18"/>
      <w:lang w:val="en-US" w:eastAsia="zh-CN"/>
    </w:rPr>
  </w:style>
  <w:style w:type="character" w:customStyle="1" w:styleId="Charf0">
    <w:name w:val="明显引用 Char"/>
    <w:link w:val="afe"/>
    <w:rsid w:val="00B63446"/>
    <w:rPr>
      <w:rFonts w:eastAsia="黑体"/>
      <w:color w:val="3C8A2E"/>
      <w:sz w:val="32"/>
    </w:rPr>
  </w:style>
  <w:style w:type="character" w:customStyle="1" w:styleId="Charf1">
    <w:name w:val="引用 Char"/>
    <w:link w:val="aff"/>
    <w:rsid w:val="00B63446"/>
    <w:rPr>
      <w:rFonts w:eastAsia="黑体"/>
      <w:color w:val="00A1DE"/>
      <w:sz w:val="32"/>
    </w:rPr>
  </w:style>
  <w:style w:type="character" w:customStyle="1" w:styleId="Char1e">
    <w:name w:val="引用 Char1"/>
    <w:rsid w:val="00B63446"/>
    <w:rPr>
      <w:rFonts w:ascii="宋体" w:eastAsia="宋体" w:hAnsi="宋体" w:hint="eastAsia"/>
      <w:i/>
      <w:color w:val="000000"/>
      <w:kern w:val="2"/>
      <w:sz w:val="21"/>
      <w:lang w:val="en-US" w:eastAsia="zh-CN"/>
    </w:rPr>
  </w:style>
  <w:style w:type="character" w:customStyle="1" w:styleId="Charf2">
    <w:name w:val="文档结构图 Char"/>
    <w:link w:val="aff0"/>
    <w:rsid w:val="00B63446"/>
    <w:rPr>
      <w:rFonts w:ascii="宋体"/>
      <w:sz w:val="18"/>
    </w:rPr>
  </w:style>
  <w:style w:type="character" w:customStyle="1" w:styleId="Char1f">
    <w:name w:val="文档结构图 Char1"/>
    <w:rsid w:val="00B63446"/>
    <w:rPr>
      <w:rFonts w:ascii="宋体" w:eastAsia="宋体" w:hAnsi="宋体" w:hint="eastAsia"/>
      <w:kern w:val="2"/>
      <w:sz w:val="18"/>
      <w:lang w:val="en-US" w:eastAsia="zh-CN"/>
    </w:rPr>
  </w:style>
  <w:style w:type="paragraph" w:styleId="aff">
    <w:name w:val="Quote"/>
    <w:link w:val="Charf1"/>
    <w:qFormat/>
    <w:rsid w:val="00B63446"/>
    <w:pPr>
      <w:spacing w:before="360" w:after="360"/>
    </w:pPr>
    <w:rPr>
      <w:rFonts w:eastAsia="黑体"/>
      <w:color w:val="00A1DE"/>
      <w:sz w:val="32"/>
    </w:rPr>
  </w:style>
  <w:style w:type="character" w:customStyle="1" w:styleId="Char21">
    <w:name w:val="引用 Char2"/>
    <w:basedOn w:val="a0"/>
    <w:uiPriority w:val="29"/>
    <w:rsid w:val="00B63446"/>
    <w:rPr>
      <w:rFonts w:ascii="Times New Roman" w:eastAsia="宋体" w:hAnsi="Times New Roman" w:cs="Times New Roman"/>
      <w:i/>
      <w:iCs/>
      <w:color w:val="000000" w:themeColor="text1"/>
      <w:szCs w:val="20"/>
    </w:rPr>
  </w:style>
  <w:style w:type="paragraph" w:customStyle="1" w:styleId="Section">
    <w:name w:val="Section"/>
    <w:next w:val="a"/>
    <w:rsid w:val="00B63446"/>
    <w:pPr>
      <w:keepNext/>
      <w:keepLines/>
      <w:widowControl w:val="0"/>
      <w:spacing w:before="300" w:after="300"/>
      <w:jc w:val="both"/>
    </w:pPr>
    <w:rPr>
      <w:rFonts w:ascii="Times New Roman" w:eastAsia="宋体" w:hAnsi="Times New Roman" w:cs="Times New Roman"/>
      <w:b/>
      <w:kern w:val="28"/>
      <w:szCs w:val="20"/>
    </w:rPr>
  </w:style>
  <w:style w:type="paragraph" w:customStyle="1" w:styleId="write2">
    <w:name w:val="write2"/>
    <w:basedOn w:val="a"/>
    <w:rsid w:val="00B63446"/>
    <w:pPr>
      <w:widowControl/>
      <w:tabs>
        <w:tab w:val="left" w:pos="709"/>
      </w:tabs>
      <w:overflowPunct w:val="0"/>
      <w:autoSpaceDE w:val="0"/>
      <w:autoSpaceDN w:val="0"/>
      <w:adjustRightInd w:val="0"/>
      <w:textAlignment w:val="baseline"/>
    </w:pPr>
    <w:rPr>
      <w:rFonts w:ascii="Helvetica-Narrow" w:hAnsi="Helvetica-Narrow"/>
      <w:kern w:val="0"/>
      <w:sz w:val="24"/>
      <w:lang w:val="en-AU"/>
    </w:rPr>
  </w:style>
  <w:style w:type="paragraph" w:styleId="41">
    <w:name w:val="List Number 4"/>
    <w:basedOn w:val="a"/>
    <w:rsid w:val="00B63446"/>
    <w:pPr>
      <w:tabs>
        <w:tab w:val="left" w:pos="1620"/>
        <w:tab w:val="left" w:pos="2040"/>
      </w:tabs>
      <w:ind w:leftChars="600" w:left="1620" w:hangingChars="200" w:hanging="360"/>
    </w:pPr>
  </w:style>
  <w:style w:type="paragraph" w:styleId="aff1">
    <w:name w:val="Block Text"/>
    <w:basedOn w:val="a"/>
    <w:rsid w:val="00B63446"/>
    <w:pPr>
      <w:spacing w:after="120"/>
      <w:ind w:leftChars="700" w:left="1440" w:rightChars="700" w:right="700"/>
    </w:pPr>
  </w:style>
  <w:style w:type="paragraph" w:customStyle="1" w:styleId="xl25">
    <w:name w:val="xl25"/>
    <w:basedOn w:val="a"/>
    <w:rsid w:val="00B63446"/>
    <w:pPr>
      <w:widowControl/>
      <w:spacing w:before="100" w:beforeAutospacing="1" w:after="100" w:afterAutospacing="1"/>
      <w:jc w:val="left"/>
    </w:pPr>
    <w:rPr>
      <w:rFonts w:ascii="仿宋_GB2312" w:eastAsia="仿宋_GB2312" w:hAnsi="Arial Unicode MS" w:hint="eastAsia"/>
      <w:kern w:val="0"/>
      <w:sz w:val="24"/>
    </w:rPr>
  </w:style>
  <w:style w:type="paragraph" w:styleId="42">
    <w:name w:val="List Bullet 4"/>
    <w:basedOn w:val="a"/>
    <w:rsid w:val="00B63446"/>
    <w:pPr>
      <w:tabs>
        <w:tab w:val="left" w:pos="720"/>
        <w:tab w:val="left" w:pos="1620"/>
      </w:tabs>
      <w:ind w:leftChars="600" w:left="1620" w:hanging="720"/>
    </w:pPr>
  </w:style>
  <w:style w:type="paragraph" w:customStyle="1" w:styleId="CharCharCharCharCharCharCharCharChar">
    <w:name w:val="Char Char Char Char Char Char Char Char Char"/>
    <w:basedOn w:val="a"/>
    <w:rsid w:val="00B63446"/>
    <w:pPr>
      <w:tabs>
        <w:tab w:val="left" w:pos="360"/>
      </w:tabs>
      <w:ind w:left="360" w:hanging="360"/>
    </w:pPr>
    <w:rPr>
      <w:sz w:val="24"/>
    </w:rPr>
  </w:style>
  <w:style w:type="paragraph" w:styleId="aff2">
    <w:name w:val="toa heading"/>
    <w:basedOn w:val="a"/>
    <w:next w:val="a"/>
    <w:rsid w:val="00B63446"/>
    <w:pPr>
      <w:spacing w:before="120"/>
    </w:pPr>
    <w:rPr>
      <w:rFonts w:ascii="Arial" w:hAnsi="Arial"/>
      <w:b/>
    </w:rPr>
  </w:style>
  <w:style w:type="paragraph" w:styleId="aff3">
    <w:name w:val="List Bullet"/>
    <w:basedOn w:val="a"/>
    <w:rsid w:val="00B63446"/>
    <w:pPr>
      <w:tabs>
        <w:tab w:val="left" w:pos="360"/>
        <w:tab w:val="left" w:pos="780"/>
      </w:tabs>
      <w:ind w:leftChars="200" w:left="360" w:hangingChars="200" w:hanging="360"/>
    </w:pPr>
  </w:style>
  <w:style w:type="paragraph" w:customStyle="1" w:styleId="Style1">
    <w:name w:val="Style1"/>
    <w:basedOn w:val="1"/>
    <w:rsid w:val="00B63446"/>
    <w:pPr>
      <w:keepLines w:val="0"/>
      <w:widowControl/>
      <w:spacing w:before="240" w:after="60" w:line="240" w:lineRule="auto"/>
      <w:jc w:val="left"/>
    </w:pPr>
    <w:rPr>
      <w:b w:val="0"/>
      <w:bCs w:val="0"/>
      <w:kern w:val="32"/>
      <w:sz w:val="24"/>
      <w:szCs w:val="20"/>
    </w:rPr>
  </w:style>
  <w:style w:type="paragraph" w:styleId="aff4">
    <w:name w:val="envelope return"/>
    <w:basedOn w:val="a"/>
    <w:rsid w:val="00B63446"/>
    <w:pPr>
      <w:snapToGrid w:val="0"/>
    </w:pPr>
    <w:rPr>
      <w:rFonts w:ascii="Arial" w:hAnsi="Arial"/>
    </w:rPr>
  </w:style>
  <w:style w:type="paragraph" w:styleId="aff0">
    <w:name w:val="Document Map"/>
    <w:basedOn w:val="a"/>
    <w:link w:val="Charf2"/>
    <w:rsid w:val="00B63446"/>
    <w:rPr>
      <w:rFonts w:ascii="宋体" w:eastAsiaTheme="minorEastAsia" w:hAnsiTheme="minorHAnsi" w:cstheme="minorBidi"/>
      <w:sz w:val="18"/>
      <w:szCs w:val="22"/>
    </w:rPr>
  </w:style>
  <w:style w:type="character" w:customStyle="1" w:styleId="Char22">
    <w:name w:val="文档结构图 Char2"/>
    <w:basedOn w:val="a0"/>
    <w:uiPriority w:val="99"/>
    <w:rsid w:val="00B63446"/>
    <w:rPr>
      <w:rFonts w:ascii="宋体" w:eastAsia="宋体" w:hAnsi="Times New Roman" w:cs="Times New Roman"/>
      <w:sz w:val="18"/>
      <w:szCs w:val="18"/>
    </w:rPr>
  </w:style>
  <w:style w:type="paragraph" w:styleId="af9">
    <w:name w:val="Subtitle"/>
    <w:basedOn w:val="af6"/>
    <w:next w:val="a"/>
    <w:link w:val="Charc"/>
    <w:qFormat/>
    <w:rsid w:val="00B63446"/>
    <w:pPr>
      <w:widowControl/>
      <w:spacing w:before="0" w:after="1200"/>
      <w:jc w:val="left"/>
      <w:outlineLvl w:val="9"/>
    </w:pPr>
    <w:rPr>
      <w:rFonts w:asciiTheme="minorHAnsi" w:eastAsia="黑体" w:hAnsiTheme="minorHAnsi" w:cstheme="minorBidi"/>
      <w:b w:val="0"/>
      <w:bCs w:val="0"/>
      <w:color w:val="92D400"/>
      <w:sz w:val="72"/>
      <w:szCs w:val="22"/>
    </w:rPr>
  </w:style>
  <w:style w:type="character" w:customStyle="1" w:styleId="Char23">
    <w:name w:val="副标题 Char2"/>
    <w:basedOn w:val="a0"/>
    <w:uiPriority w:val="11"/>
    <w:rsid w:val="00B63446"/>
    <w:rPr>
      <w:rFonts w:asciiTheme="majorHAnsi" w:eastAsia="宋体" w:hAnsiTheme="majorHAnsi" w:cstheme="majorBidi"/>
      <w:b/>
      <w:bCs/>
      <w:kern w:val="28"/>
      <w:sz w:val="32"/>
      <w:szCs w:val="32"/>
    </w:rPr>
  </w:style>
  <w:style w:type="paragraph" w:styleId="51">
    <w:name w:val="List Bullet 5"/>
    <w:basedOn w:val="a"/>
    <w:rsid w:val="00B63446"/>
    <w:pPr>
      <w:tabs>
        <w:tab w:val="left" w:pos="2040"/>
      </w:tabs>
      <w:ind w:leftChars="800" w:left="2040" w:hangingChars="200" w:hanging="360"/>
    </w:pPr>
  </w:style>
  <w:style w:type="paragraph" w:styleId="afd">
    <w:name w:val="Note Heading"/>
    <w:basedOn w:val="a"/>
    <w:next w:val="a"/>
    <w:link w:val="Charf"/>
    <w:rsid w:val="00B63446"/>
    <w:pPr>
      <w:jc w:val="center"/>
    </w:pPr>
    <w:rPr>
      <w:rFonts w:asciiTheme="minorHAnsi" w:eastAsiaTheme="minorEastAsia" w:hAnsiTheme="minorHAnsi" w:cstheme="minorBidi"/>
      <w:szCs w:val="22"/>
    </w:rPr>
  </w:style>
  <w:style w:type="character" w:customStyle="1" w:styleId="Char24">
    <w:name w:val="注释标题 Char2"/>
    <w:basedOn w:val="a0"/>
    <w:uiPriority w:val="99"/>
    <w:rsid w:val="00B63446"/>
    <w:rPr>
      <w:rFonts w:ascii="Times New Roman" w:eastAsia="宋体" w:hAnsi="Times New Roman" w:cs="Times New Roman"/>
      <w:szCs w:val="20"/>
    </w:rPr>
  </w:style>
  <w:style w:type="paragraph" w:customStyle="1" w:styleId="Default">
    <w:name w:val="Default"/>
    <w:rsid w:val="00B63446"/>
    <w:pPr>
      <w:widowControl w:val="0"/>
      <w:autoSpaceDE w:val="0"/>
      <w:autoSpaceDN w:val="0"/>
      <w:adjustRightInd w:val="0"/>
    </w:pPr>
    <w:rPr>
      <w:rFonts w:ascii="华文中宋" w:eastAsia="华文中宋" w:hAnsi="Times New Roman" w:cs="Times New Roman"/>
      <w:color w:val="000000"/>
      <w:kern w:val="0"/>
      <w:sz w:val="24"/>
      <w:szCs w:val="20"/>
    </w:rPr>
  </w:style>
  <w:style w:type="paragraph" w:styleId="afe">
    <w:name w:val="Intense Quote"/>
    <w:basedOn w:val="aff"/>
    <w:link w:val="Charf0"/>
    <w:qFormat/>
    <w:rsid w:val="00B63446"/>
    <w:rPr>
      <w:color w:val="3C8A2E"/>
    </w:rPr>
  </w:style>
  <w:style w:type="character" w:customStyle="1" w:styleId="Char25">
    <w:name w:val="明显引用 Char2"/>
    <w:basedOn w:val="a0"/>
    <w:uiPriority w:val="30"/>
    <w:rsid w:val="00B63446"/>
    <w:rPr>
      <w:rFonts w:ascii="Times New Roman" w:eastAsia="宋体" w:hAnsi="Times New Roman" w:cs="Times New Roman"/>
      <w:b/>
      <w:bCs/>
      <w:i/>
      <w:iCs/>
      <w:color w:val="4F81BD" w:themeColor="accent1"/>
      <w:szCs w:val="20"/>
    </w:rPr>
  </w:style>
  <w:style w:type="paragraph" w:styleId="afb">
    <w:name w:val="Date"/>
    <w:basedOn w:val="a"/>
    <w:next w:val="a"/>
    <w:link w:val="Chare"/>
    <w:rsid w:val="00B63446"/>
    <w:pPr>
      <w:ind w:leftChars="2500" w:left="100"/>
    </w:pPr>
    <w:rPr>
      <w:rFonts w:ascii="楷体_GB2312" w:eastAsia="楷体_GB2312" w:hAnsiTheme="minorHAnsi" w:cstheme="minorBidi"/>
      <w:sz w:val="28"/>
      <w:szCs w:val="22"/>
    </w:rPr>
  </w:style>
  <w:style w:type="character" w:customStyle="1" w:styleId="Char26">
    <w:name w:val="日期 Char2"/>
    <w:basedOn w:val="a0"/>
    <w:uiPriority w:val="99"/>
    <w:rsid w:val="00B63446"/>
    <w:rPr>
      <w:rFonts w:ascii="Times New Roman" w:eastAsia="宋体" w:hAnsi="Times New Roman" w:cs="Times New Roman"/>
      <w:szCs w:val="20"/>
    </w:rPr>
  </w:style>
  <w:style w:type="paragraph" w:styleId="aff5">
    <w:name w:val="List"/>
    <w:basedOn w:val="a"/>
    <w:rsid w:val="00B63446"/>
    <w:pPr>
      <w:ind w:left="200" w:hangingChars="200" w:hanging="200"/>
    </w:pPr>
  </w:style>
  <w:style w:type="paragraph" w:customStyle="1" w:styleId="xl24">
    <w:name w:val="xl24"/>
    <w:basedOn w:val="a"/>
    <w:rsid w:val="00B63446"/>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kern w:val="0"/>
      <w:sz w:val="24"/>
    </w:rPr>
  </w:style>
  <w:style w:type="paragraph" w:customStyle="1" w:styleId="CharCharCharCharCharCharChar">
    <w:name w:val="Char Char Char Char Char Char Char"/>
    <w:basedOn w:val="a"/>
    <w:rsid w:val="00B63446"/>
    <w:pPr>
      <w:tabs>
        <w:tab w:val="left" w:pos="360"/>
      </w:tabs>
      <w:ind w:left="360" w:hanging="360"/>
    </w:pPr>
    <w:rPr>
      <w:sz w:val="24"/>
    </w:rPr>
  </w:style>
  <w:style w:type="paragraph" w:styleId="afa">
    <w:name w:val="Salutation"/>
    <w:basedOn w:val="a"/>
    <w:next w:val="a"/>
    <w:link w:val="Chard"/>
    <w:rsid w:val="00B63446"/>
    <w:rPr>
      <w:rFonts w:asciiTheme="minorHAnsi" w:eastAsiaTheme="minorEastAsia" w:hAnsiTheme="minorHAnsi" w:cstheme="minorBidi"/>
      <w:szCs w:val="22"/>
    </w:rPr>
  </w:style>
  <w:style w:type="character" w:customStyle="1" w:styleId="Char27">
    <w:name w:val="称呼 Char2"/>
    <w:basedOn w:val="a0"/>
    <w:uiPriority w:val="99"/>
    <w:rsid w:val="00B63446"/>
    <w:rPr>
      <w:rFonts w:ascii="Times New Roman" w:eastAsia="宋体" w:hAnsi="Times New Roman" w:cs="Times New Roman"/>
      <w:szCs w:val="20"/>
    </w:rPr>
  </w:style>
  <w:style w:type="paragraph" w:styleId="32">
    <w:name w:val="List Number 3"/>
    <w:basedOn w:val="a"/>
    <w:rsid w:val="00B63446"/>
    <w:pPr>
      <w:tabs>
        <w:tab w:val="left" w:pos="1200"/>
        <w:tab w:val="left" w:pos="1620"/>
      </w:tabs>
      <w:ind w:leftChars="400" w:left="1200" w:hangingChars="200" w:hanging="360"/>
    </w:pPr>
  </w:style>
  <w:style w:type="paragraph" w:styleId="TOC">
    <w:name w:val="TOC Heading"/>
    <w:basedOn w:val="1"/>
    <w:next w:val="a"/>
    <w:uiPriority w:val="39"/>
    <w:qFormat/>
    <w:rsid w:val="00B63446"/>
    <w:pPr>
      <w:widowControl/>
      <w:spacing w:before="240" w:after="1200" w:line="240" w:lineRule="auto"/>
      <w:jc w:val="left"/>
      <w:outlineLvl w:val="9"/>
    </w:pPr>
    <w:rPr>
      <w:rFonts w:eastAsia="黑体"/>
      <w:b w:val="0"/>
      <w:bCs w:val="0"/>
      <w:color w:val="00A1DE"/>
      <w:kern w:val="0"/>
      <w:sz w:val="60"/>
      <w:szCs w:val="20"/>
    </w:rPr>
  </w:style>
  <w:style w:type="paragraph" w:styleId="22">
    <w:name w:val="List Number 2"/>
    <w:basedOn w:val="a"/>
    <w:rsid w:val="00B63446"/>
    <w:pPr>
      <w:tabs>
        <w:tab w:val="left" w:pos="780"/>
        <w:tab w:val="left" w:pos="1200"/>
      </w:tabs>
      <w:ind w:leftChars="200" w:left="780" w:hangingChars="200" w:hanging="360"/>
    </w:pPr>
  </w:style>
  <w:style w:type="paragraph" w:styleId="23">
    <w:name w:val="List Bullet 2"/>
    <w:basedOn w:val="a"/>
    <w:rsid w:val="00B63446"/>
    <w:pPr>
      <w:tabs>
        <w:tab w:val="left" w:pos="780"/>
        <w:tab w:val="left" w:pos="1200"/>
      </w:tabs>
      <w:ind w:leftChars="200" w:left="780" w:hangingChars="200" w:hanging="360"/>
    </w:pPr>
  </w:style>
  <w:style w:type="paragraph" w:styleId="33">
    <w:name w:val="List Bullet 3"/>
    <w:basedOn w:val="a"/>
    <w:rsid w:val="00B63446"/>
    <w:pPr>
      <w:tabs>
        <w:tab w:val="left" w:pos="1200"/>
        <w:tab w:val="left" w:pos="1620"/>
      </w:tabs>
      <w:ind w:leftChars="400" w:left="1200" w:hangingChars="200" w:hanging="360"/>
    </w:pPr>
  </w:style>
  <w:style w:type="paragraph" w:styleId="aff6">
    <w:name w:val="caption"/>
    <w:basedOn w:val="a"/>
    <w:qFormat/>
    <w:rsid w:val="00B63446"/>
    <w:pPr>
      <w:widowControl/>
      <w:jc w:val="left"/>
    </w:pPr>
    <w:rPr>
      <w:rFonts w:ascii="Arial" w:hAnsi="Arial"/>
      <w:b/>
      <w:kern w:val="0"/>
      <w:sz w:val="16"/>
    </w:rPr>
  </w:style>
  <w:style w:type="paragraph" w:styleId="aff7">
    <w:name w:val="List Paragraph"/>
    <w:basedOn w:val="a"/>
    <w:link w:val="Charf3"/>
    <w:uiPriority w:val="34"/>
    <w:qFormat/>
    <w:rsid w:val="00B63446"/>
    <w:pPr>
      <w:ind w:left="720"/>
    </w:pPr>
  </w:style>
  <w:style w:type="paragraph" w:styleId="aff8">
    <w:name w:val="List Number"/>
    <w:basedOn w:val="a"/>
    <w:rsid w:val="00B63446"/>
    <w:pPr>
      <w:tabs>
        <w:tab w:val="left" w:pos="360"/>
      </w:tabs>
      <w:ind w:left="360" w:hanging="360"/>
    </w:pPr>
  </w:style>
  <w:style w:type="paragraph" w:styleId="52">
    <w:name w:val="List Number 5"/>
    <w:basedOn w:val="a"/>
    <w:rsid w:val="00B63446"/>
    <w:pPr>
      <w:tabs>
        <w:tab w:val="left" w:pos="1200"/>
        <w:tab w:val="left" w:pos="2040"/>
      </w:tabs>
      <w:ind w:leftChars="800" w:left="2040" w:hangingChars="200" w:hanging="360"/>
    </w:pPr>
  </w:style>
  <w:style w:type="paragraph" w:customStyle="1" w:styleId="Bodycopyhanging">
    <w:name w:val="Body copy hanging"/>
    <w:basedOn w:val="a"/>
    <w:rsid w:val="00B63446"/>
    <w:pPr>
      <w:widowControl/>
      <w:spacing w:before="20" w:line="210" w:lineRule="exact"/>
      <w:ind w:left="510" w:hanging="510"/>
      <w:jc w:val="left"/>
    </w:pPr>
    <w:rPr>
      <w:rFonts w:ascii="Arial" w:eastAsia="PMingLiU" w:hAnsi="Arial"/>
      <w:color w:val="000000"/>
      <w:kern w:val="0"/>
      <w:sz w:val="17"/>
      <w:lang w:val="en-AU" w:eastAsia="en-US"/>
    </w:rPr>
  </w:style>
  <w:style w:type="paragraph" w:customStyle="1" w:styleId="xl61">
    <w:name w:val="xl61"/>
    <w:basedOn w:val="a"/>
    <w:rsid w:val="00B63446"/>
    <w:pPr>
      <w:widowControl/>
      <w:spacing w:before="100" w:after="100"/>
      <w:jc w:val="right"/>
    </w:pPr>
    <w:rPr>
      <w:rFonts w:ascii="Arial Unicode MS" w:eastAsia="Arial Unicode MS"/>
      <w:kern w:val="0"/>
      <w:sz w:val="18"/>
    </w:rPr>
  </w:style>
  <w:style w:type="paragraph" w:customStyle="1" w:styleId="CX-">
    <w:name w:val="CX-一级标题"/>
    <w:basedOn w:val="a"/>
    <w:link w:val="CX-Char"/>
    <w:qFormat/>
    <w:rsid w:val="00B63446"/>
    <w:pPr>
      <w:spacing w:beforeLines="100" w:before="312" w:afterLines="100" w:after="312"/>
      <w:ind w:firstLineChars="200" w:firstLine="602"/>
    </w:pPr>
    <w:rPr>
      <w:rFonts w:ascii="黑体" w:eastAsia="黑体" w:hAnsi="黑体"/>
      <w:color w:val="000000"/>
      <w:sz w:val="30"/>
      <w:szCs w:val="30"/>
    </w:rPr>
  </w:style>
  <w:style w:type="paragraph" w:customStyle="1" w:styleId="CX-0">
    <w:name w:val="CX-正文"/>
    <w:basedOn w:val="a"/>
    <w:link w:val="CX-Char0"/>
    <w:rsid w:val="00B63446"/>
    <w:pPr>
      <w:spacing w:line="560" w:lineRule="exact"/>
      <w:ind w:firstLine="570"/>
    </w:pPr>
    <w:rPr>
      <w:b/>
      <w:sz w:val="28"/>
      <w:szCs w:val="28"/>
    </w:rPr>
  </w:style>
  <w:style w:type="character" w:customStyle="1" w:styleId="CX-Char">
    <w:name w:val="CX-一级标题 Char"/>
    <w:link w:val="CX-"/>
    <w:rsid w:val="00B63446"/>
    <w:rPr>
      <w:rFonts w:ascii="黑体" w:eastAsia="黑体" w:hAnsi="黑体" w:cs="Times New Roman"/>
      <w:color w:val="000000"/>
      <w:sz w:val="30"/>
      <w:szCs w:val="30"/>
    </w:rPr>
  </w:style>
  <w:style w:type="paragraph" w:customStyle="1" w:styleId="CX-1">
    <w:name w:val="CX-备忘录正文"/>
    <w:basedOn w:val="CX-0"/>
    <w:link w:val="CX-Char1"/>
    <w:qFormat/>
    <w:rsid w:val="00B63446"/>
    <w:rPr>
      <w:rFonts w:ascii="方正仿宋简体" w:eastAsia="方正仿宋简体"/>
      <w:b w:val="0"/>
      <w:sz w:val="30"/>
    </w:rPr>
  </w:style>
  <w:style w:type="character" w:customStyle="1" w:styleId="CX-Char0">
    <w:name w:val="CX-正文 Char"/>
    <w:link w:val="CX-0"/>
    <w:rsid w:val="00B63446"/>
    <w:rPr>
      <w:rFonts w:ascii="Times New Roman" w:eastAsia="宋体" w:hAnsi="Times New Roman" w:cs="Times New Roman"/>
      <w:b/>
      <w:sz w:val="28"/>
      <w:szCs w:val="28"/>
    </w:rPr>
  </w:style>
  <w:style w:type="character" w:customStyle="1" w:styleId="CX-Char1">
    <w:name w:val="CX-备忘录正文 Char"/>
    <w:link w:val="CX-1"/>
    <w:rsid w:val="00B63446"/>
    <w:rPr>
      <w:rFonts w:ascii="方正仿宋简体" w:eastAsia="方正仿宋简体" w:hAnsi="Times New Roman" w:cs="Times New Roman"/>
      <w:sz w:val="30"/>
      <w:szCs w:val="28"/>
    </w:rPr>
  </w:style>
  <w:style w:type="paragraph" w:customStyle="1" w:styleId="CX-2">
    <w:name w:val="CX-附件"/>
    <w:basedOn w:val="CX-1"/>
    <w:link w:val="CX-Char2"/>
    <w:rsid w:val="00B63446"/>
    <w:pPr>
      <w:ind w:firstLine="0"/>
    </w:pPr>
    <w:rPr>
      <w:b/>
    </w:rPr>
  </w:style>
  <w:style w:type="character" w:customStyle="1" w:styleId="CX-Char2">
    <w:name w:val="CX-附件 Char"/>
    <w:link w:val="CX-2"/>
    <w:rsid w:val="00B63446"/>
    <w:rPr>
      <w:rFonts w:ascii="方正仿宋简体" w:eastAsia="方正仿宋简体" w:hAnsi="Times New Roman" w:cs="Times New Roman"/>
      <w:b/>
      <w:sz w:val="30"/>
      <w:szCs w:val="28"/>
    </w:rPr>
  </w:style>
  <w:style w:type="character" w:customStyle="1" w:styleId="Charf3">
    <w:name w:val="列出段落 Char"/>
    <w:link w:val="aff7"/>
    <w:uiPriority w:val="34"/>
    <w:locked/>
    <w:rsid w:val="00B63446"/>
    <w:rPr>
      <w:rFonts w:ascii="Times New Roman" w:eastAsia="宋体" w:hAnsi="Times New Roman" w:cs="Times New Roman"/>
      <w:szCs w:val="20"/>
    </w:rPr>
  </w:style>
  <w:style w:type="numbering" w:customStyle="1" w:styleId="24">
    <w:name w:val="无列表2"/>
    <w:next w:val="a2"/>
    <w:uiPriority w:val="99"/>
    <w:semiHidden/>
    <w:unhideWhenUsed/>
    <w:rsid w:val="00B63446"/>
  </w:style>
  <w:style w:type="table" w:customStyle="1" w:styleId="13">
    <w:name w:val="网格型1"/>
    <w:basedOn w:val="a1"/>
    <w:next w:val="af2"/>
    <w:uiPriority w:val="39"/>
    <w:rsid w:val="00B6344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2"/>
    <w:semiHidden/>
    <w:rsid w:val="00B63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footer" w:uiPriority="0"/>
    <w:lsdException w:name="caption" w:uiPriority="0" w:qFormat="1"/>
    <w:lsdException w:name="envelope return" w:uiPriority="0"/>
    <w:lsdException w:name="footnote reference" w:uiPriority="0"/>
    <w:lsdException w:name="page number" w:uiPriority="0"/>
    <w:lsdException w:name="endnote text" w:uiPriority="0"/>
    <w:lsdException w:name="toa heading"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lsdException w:name="Note Heading"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446"/>
    <w:pPr>
      <w:widowControl w:val="0"/>
      <w:jc w:val="both"/>
    </w:pPr>
    <w:rPr>
      <w:rFonts w:ascii="Times New Roman" w:eastAsia="宋体" w:hAnsi="Times New Roman" w:cs="Times New Roman"/>
      <w:szCs w:val="20"/>
    </w:rPr>
  </w:style>
  <w:style w:type="paragraph" w:styleId="1">
    <w:name w:val="heading 1"/>
    <w:aliases w:val="H1"/>
    <w:basedOn w:val="a"/>
    <w:next w:val="a"/>
    <w:link w:val="1Char"/>
    <w:qFormat/>
    <w:rsid w:val="00B6344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634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63446"/>
    <w:pPr>
      <w:keepNext/>
      <w:keepLines/>
      <w:spacing w:before="260" w:after="260" w:line="416" w:lineRule="auto"/>
      <w:outlineLvl w:val="2"/>
    </w:pPr>
    <w:rPr>
      <w:b/>
      <w:bCs/>
      <w:sz w:val="32"/>
      <w:szCs w:val="32"/>
    </w:rPr>
  </w:style>
  <w:style w:type="paragraph" w:styleId="4">
    <w:name w:val="heading 4"/>
    <w:basedOn w:val="a"/>
    <w:next w:val="a"/>
    <w:link w:val="4Char"/>
    <w:qFormat/>
    <w:rsid w:val="00B63446"/>
    <w:pPr>
      <w:keepNext/>
      <w:keepLines/>
      <w:spacing w:before="280" w:after="290" w:line="374" w:lineRule="auto"/>
      <w:outlineLvl w:val="3"/>
    </w:pPr>
    <w:rPr>
      <w:rFonts w:ascii="Arial" w:eastAsia="黑体" w:hAnsi="Arial"/>
      <w:b/>
      <w:sz w:val="28"/>
    </w:rPr>
  </w:style>
  <w:style w:type="paragraph" w:styleId="5">
    <w:name w:val="heading 5"/>
    <w:next w:val="a"/>
    <w:link w:val="5Char"/>
    <w:qFormat/>
    <w:rsid w:val="00B63446"/>
    <w:pPr>
      <w:spacing w:before="240" w:after="120"/>
      <w:outlineLvl w:val="4"/>
    </w:pPr>
    <w:rPr>
      <w:rFonts w:ascii="Arial" w:eastAsia="黑体" w:hAnsi="Arial" w:cs="Times New Roman"/>
      <w:b/>
      <w:color w:val="92D400"/>
      <w:sz w:val="24"/>
      <w:szCs w:val="20"/>
    </w:rPr>
  </w:style>
  <w:style w:type="paragraph" w:styleId="6">
    <w:name w:val="heading 6"/>
    <w:next w:val="a"/>
    <w:link w:val="6Char"/>
    <w:qFormat/>
    <w:rsid w:val="00B63446"/>
    <w:pPr>
      <w:spacing w:before="240" w:after="120"/>
      <w:outlineLvl w:val="5"/>
    </w:pPr>
    <w:rPr>
      <w:rFonts w:ascii="Arial" w:eastAsia="黑体" w:hAnsi="Arial" w:cs="Times New Roman"/>
      <w:b/>
      <w:color w:val="72C7E7"/>
      <w:sz w:val="24"/>
      <w:szCs w:val="20"/>
    </w:rPr>
  </w:style>
  <w:style w:type="paragraph" w:styleId="7">
    <w:name w:val="heading 7"/>
    <w:next w:val="a"/>
    <w:link w:val="7Char"/>
    <w:qFormat/>
    <w:rsid w:val="00B63446"/>
    <w:pPr>
      <w:spacing w:before="240" w:after="120"/>
      <w:outlineLvl w:val="6"/>
    </w:pPr>
    <w:rPr>
      <w:rFonts w:ascii="Arial" w:eastAsia="黑体" w:hAnsi="Arial" w:cs="Times New Roman"/>
      <w:b/>
      <w:color w:val="C9DD03"/>
      <w:sz w:val="24"/>
      <w:szCs w:val="20"/>
    </w:rPr>
  </w:style>
  <w:style w:type="paragraph" w:styleId="8">
    <w:name w:val="heading 8"/>
    <w:next w:val="a"/>
    <w:link w:val="8Char"/>
    <w:qFormat/>
    <w:rsid w:val="00B63446"/>
    <w:pPr>
      <w:spacing w:before="240" w:after="120"/>
      <w:outlineLvl w:val="7"/>
    </w:pPr>
    <w:rPr>
      <w:rFonts w:ascii="Arial" w:eastAsia="黑体" w:hAnsi="Arial" w:cs="Times New Roman"/>
      <w:b/>
      <w:i/>
      <w:sz w:val="24"/>
      <w:szCs w:val="20"/>
    </w:rPr>
  </w:style>
  <w:style w:type="paragraph" w:styleId="9">
    <w:name w:val="heading 9"/>
    <w:next w:val="a"/>
    <w:link w:val="9Char"/>
    <w:qFormat/>
    <w:rsid w:val="00B63446"/>
    <w:pPr>
      <w:spacing w:before="240" w:after="120"/>
      <w:outlineLvl w:val="8"/>
    </w:pPr>
    <w:rPr>
      <w:rFonts w:ascii="Arial" w:eastAsia="黑体" w:hAnsi="Arial" w:cs="Times New Roman"/>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4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446"/>
    <w:rPr>
      <w:sz w:val="18"/>
      <w:szCs w:val="18"/>
    </w:rPr>
  </w:style>
  <w:style w:type="paragraph" w:styleId="a4">
    <w:name w:val="footer"/>
    <w:basedOn w:val="a"/>
    <w:link w:val="Char0"/>
    <w:unhideWhenUsed/>
    <w:rsid w:val="00B63446"/>
    <w:pPr>
      <w:tabs>
        <w:tab w:val="center" w:pos="4153"/>
        <w:tab w:val="right" w:pos="8306"/>
      </w:tabs>
      <w:snapToGrid w:val="0"/>
      <w:jc w:val="left"/>
    </w:pPr>
    <w:rPr>
      <w:sz w:val="18"/>
      <w:szCs w:val="18"/>
    </w:rPr>
  </w:style>
  <w:style w:type="character" w:customStyle="1" w:styleId="Char0">
    <w:name w:val="页脚 Char"/>
    <w:basedOn w:val="a0"/>
    <w:link w:val="a4"/>
    <w:rsid w:val="00B63446"/>
    <w:rPr>
      <w:sz w:val="18"/>
      <w:szCs w:val="18"/>
    </w:rPr>
  </w:style>
  <w:style w:type="character" w:customStyle="1" w:styleId="1Char">
    <w:name w:val="标题 1 Char"/>
    <w:aliases w:val="H1 Char"/>
    <w:basedOn w:val="a0"/>
    <w:link w:val="1"/>
    <w:rsid w:val="00B63446"/>
    <w:rPr>
      <w:rFonts w:ascii="Times New Roman" w:eastAsia="宋体" w:hAnsi="Times New Roman" w:cs="Times New Roman"/>
      <w:b/>
      <w:bCs/>
      <w:kern w:val="44"/>
      <w:sz w:val="44"/>
      <w:szCs w:val="44"/>
    </w:rPr>
  </w:style>
  <w:style w:type="character" w:customStyle="1" w:styleId="2Char">
    <w:name w:val="标题 2 Char"/>
    <w:basedOn w:val="a0"/>
    <w:link w:val="2"/>
    <w:rsid w:val="00B63446"/>
    <w:rPr>
      <w:rFonts w:ascii="Arial" w:eastAsia="黑体" w:hAnsi="Arial" w:cs="Times New Roman"/>
      <w:b/>
      <w:bCs/>
      <w:sz w:val="32"/>
      <w:szCs w:val="32"/>
    </w:rPr>
  </w:style>
  <w:style w:type="character" w:customStyle="1" w:styleId="3Char">
    <w:name w:val="标题 3 Char"/>
    <w:basedOn w:val="a0"/>
    <w:link w:val="3"/>
    <w:rsid w:val="00B63446"/>
    <w:rPr>
      <w:rFonts w:ascii="Times New Roman" w:eastAsia="宋体" w:hAnsi="Times New Roman" w:cs="Times New Roman"/>
      <w:b/>
      <w:bCs/>
      <w:sz w:val="32"/>
      <w:szCs w:val="32"/>
    </w:rPr>
  </w:style>
  <w:style w:type="character" w:customStyle="1" w:styleId="4Char">
    <w:name w:val="标题 4 Char"/>
    <w:basedOn w:val="a0"/>
    <w:link w:val="4"/>
    <w:rsid w:val="00B63446"/>
    <w:rPr>
      <w:rFonts w:ascii="Arial" w:eastAsia="黑体" w:hAnsi="Arial" w:cs="Times New Roman"/>
      <w:b/>
      <w:sz w:val="28"/>
      <w:szCs w:val="20"/>
    </w:rPr>
  </w:style>
  <w:style w:type="character" w:customStyle="1" w:styleId="5Char">
    <w:name w:val="标题 5 Char"/>
    <w:basedOn w:val="a0"/>
    <w:link w:val="5"/>
    <w:rsid w:val="00B63446"/>
    <w:rPr>
      <w:rFonts w:ascii="Arial" w:eastAsia="黑体" w:hAnsi="Arial" w:cs="Times New Roman"/>
      <w:b/>
      <w:color w:val="92D400"/>
      <w:sz w:val="24"/>
      <w:szCs w:val="20"/>
    </w:rPr>
  </w:style>
  <w:style w:type="character" w:customStyle="1" w:styleId="6Char">
    <w:name w:val="标题 6 Char"/>
    <w:basedOn w:val="a0"/>
    <w:link w:val="6"/>
    <w:rsid w:val="00B63446"/>
    <w:rPr>
      <w:rFonts w:ascii="Arial" w:eastAsia="黑体" w:hAnsi="Arial" w:cs="Times New Roman"/>
      <w:b/>
      <w:color w:val="72C7E7"/>
      <w:sz w:val="24"/>
      <w:szCs w:val="20"/>
    </w:rPr>
  </w:style>
  <w:style w:type="character" w:customStyle="1" w:styleId="7Char">
    <w:name w:val="标题 7 Char"/>
    <w:basedOn w:val="a0"/>
    <w:link w:val="7"/>
    <w:rsid w:val="00B63446"/>
    <w:rPr>
      <w:rFonts w:ascii="Arial" w:eastAsia="黑体" w:hAnsi="Arial" w:cs="Times New Roman"/>
      <w:b/>
      <w:color w:val="C9DD03"/>
      <w:sz w:val="24"/>
      <w:szCs w:val="20"/>
    </w:rPr>
  </w:style>
  <w:style w:type="character" w:customStyle="1" w:styleId="8Char">
    <w:name w:val="标题 8 Char"/>
    <w:basedOn w:val="a0"/>
    <w:link w:val="8"/>
    <w:rsid w:val="00B63446"/>
    <w:rPr>
      <w:rFonts w:ascii="Arial" w:eastAsia="黑体" w:hAnsi="Arial" w:cs="Times New Roman"/>
      <w:b/>
      <w:i/>
      <w:sz w:val="24"/>
      <w:szCs w:val="20"/>
    </w:rPr>
  </w:style>
  <w:style w:type="character" w:customStyle="1" w:styleId="9Char">
    <w:name w:val="标题 9 Char"/>
    <w:basedOn w:val="a0"/>
    <w:link w:val="9"/>
    <w:rsid w:val="00B63446"/>
    <w:rPr>
      <w:rFonts w:ascii="Arial" w:eastAsia="黑体" w:hAnsi="Arial" w:cs="Times New Roman"/>
      <w:i/>
      <w:sz w:val="24"/>
      <w:szCs w:val="20"/>
    </w:rPr>
  </w:style>
  <w:style w:type="character" w:styleId="a5">
    <w:name w:val="Hyperlink"/>
    <w:uiPriority w:val="99"/>
    <w:rsid w:val="00B63446"/>
    <w:rPr>
      <w:strike w:val="0"/>
      <w:dstrike w:val="0"/>
      <w:color w:val="000000"/>
      <w:u w:val="none"/>
      <w:effect w:val="none"/>
    </w:rPr>
  </w:style>
  <w:style w:type="character" w:customStyle="1" w:styleId="title31">
    <w:name w:val="title31"/>
    <w:rsid w:val="00B63446"/>
    <w:rPr>
      <w:b/>
      <w:bCs/>
      <w:sz w:val="21"/>
      <w:szCs w:val="21"/>
    </w:rPr>
  </w:style>
  <w:style w:type="character" w:styleId="a6">
    <w:name w:val="Strong"/>
    <w:qFormat/>
    <w:rsid w:val="00B63446"/>
    <w:rPr>
      <w:b/>
      <w:bCs/>
    </w:rPr>
  </w:style>
  <w:style w:type="character" w:customStyle="1" w:styleId="da1">
    <w:name w:val="da1"/>
    <w:basedOn w:val="a0"/>
    <w:rsid w:val="00B63446"/>
  </w:style>
  <w:style w:type="paragraph" w:styleId="20">
    <w:name w:val="Body Text Indent 2"/>
    <w:basedOn w:val="a"/>
    <w:link w:val="2Char0"/>
    <w:rsid w:val="00B63446"/>
    <w:pPr>
      <w:spacing w:after="120" w:line="480" w:lineRule="auto"/>
      <w:ind w:leftChars="200" w:left="420"/>
    </w:pPr>
  </w:style>
  <w:style w:type="character" w:customStyle="1" w:styleId="2Char0">
    <w:name w:val="正文文本缩进 2 Char"/>
    <w:basedOn w:val="a0"/>
    <w:link w:val="20"/>
    <w:rsid w:val="00B63446"/>
    <w:rPr>
      <w:rFonts w:ascii="Times New Roman" w:eastAsia="宋体" w:hAnsi="Times New Roman" w:cs="Times New Roman"/>
      <w:szCs w:val="20"/>
    </w:rPr>
  </w:style>
  <w:style w:type="paragraph" w:styleId="a7">
    <w:name w:val="Body Text Indent"/>
    <w:aliases w:val="正文文字缩进"/>
    <w:basedOn w:val="a"/>
    <w:link w:val="Char1"/>
    <w:rsid w:val="00B63446"/>
    <w:pPr>
      <w:spacing w:after="120"/>
      <w:ind w:leftChars="200" w:left="420"/>
    </w:pPr>
  </w:style>
  <w:style w:type="character" w:customStyle="1" w:styleId="Char1">
    <w:name w:val="正文文本缩进 Char"/>
    <w:aliases w:val="正文文字缩进 Char"/>
    <w:basedOn w:val="a0"/>
    <w:link w:val="a7"/>
    <w:rsid w:val="00B63446"/>
    <w:rPr>
      <w:rFonts w:ascii="Times New Roman" w:eastAsia="宋体" w:hAnsi="Times New Roman" w:cs="Times New Roman"/>
      <w:szCs w:val="20"/>
    </w:rPr>
  </w:style>
  <w:style w:type="character" w:styleId="a8">
    <w:name w:val="page number"/>
    <w:basedOn w:val="a0"/>
    <w:rsid w:val="00B63446"/>
  </w:style>
  <w:style w:type="paragraph" w:styleId="10">
    <w:name w:val="toc 1"/>
    <w:basedOn w:val="a"/>
    <w:next w:val="a"/>
    <w:autoRedefine/>
    <w:uiPriority w:val="39"/>
    <w:qFormat/>
    <w:rsid w:val="00B63446"/>
    <w:pPr>
      <w:tabs>
        <w:tab w:val="right" w:leader="dot" w:pos="8302"/>
      </w:tabs>
      <w:spacing w:before="120"/>
      <w:jc w:val="center"/>
    </w:pPr>
    <w:rPr>
      <w:rFonts w:ascii="宋体" w:hAnsi="宋体"/>
      <w:b/>
      <w:bCs/>
      <w:caps/>
      <w:noProof/>
      <w:color w:val="000000" w:themeColor="text1"/>
      <w:szCs w:val="21"/>
    </w:rPr>
  </w:style>
  <w:style w:type="paragraph" w:styleId="30">
    <w:name w:val="Body Text Indent 3"/>
    <w:basedOn w:val="a"/>
    <w:link w:val="3Char0"/>
    <w:rsid w:val="00B63446"/>
    <w:pPr>
      <w:spacing w:after="120"/>
      <w:ind w:leftChars="200" w:left="420"/>
    </w:pPr>
    <w:rPr>
      <w:sz w:val="16"/>
      <w:szCs w:val="16"/>
    </w:rPr>
  </w:style>
  <w:style w:type="character" w:customStyle="1" w:styleId="3Char0">
    <w:name w:val="正文文本缩进 3 Char"/>
    <w:basedOn w:val="a0"/>
    <w:link w:val="30"/>
    <w:rsid w:val="00B63446"/>
    <w:rPr>
      <w:rFonts w:ascii="Times New Roman" w:eastAsia="宋体" w:hAnsi="Times New Roman" w:cs="Times New Roman"/>
      <w:sz w:val="16"/>
      <w:szCs w:val="16"/>
    </w:rPr>
  </w:style>
  <w:style w:type="character" w:styleId="a9">
    <w:name w:val="annotation reference"/>
    <w:uiPriority w:val="99"/>
    <w:rsid w:val="00B63446"/>
    <w:rPr>
      <w:sz w:val="21"/>
      <w:szCs w:val="21"/>
    </w:rPr>
  </w:style>
  <w:style w:type="paragraph" w:styleId="aa">
    <w:name w:val="annotation text"/>
    <w:basedOn w:val="a"/>
    <w:link w:val="Char2"/>
    <w:uiPriority w:val="99"/>
    <w:rsid w:val="00B63446"/>
    <w:pPr>
      <w:jc w:val="left"/>
    </w:pPr>
    <w:rPr>
      <w:szCs w:val="24"/>
    </w:rPr>
  </w:style>
  <w:style w:type="character" w:customStyle="1" w:styleId="Char2">
    <w:name w:val="批注文字 Char"/>
    <w:basedOn w:val="a0"/>
    <w:link w:val="aa"/>
    <w:uiPriority w:val="99"/>
    <w:rsid w:val="00B63446"/>
    <w:rPr>
      <w:rFonts w:ascii="Times New Roman" w:eastAsia="宋体" w:hAnsi="Times New Roman" w:cs="Times New Roman"/>
      <w:szCs w:val="24"/>
    </w:rPr>
  </w:style>
  <w:style w:type="paragraph" w:styleId="ab">
    <w:name w:val="Balloon Text"/>
    <w:basedOn w:val="a"/>
    <w:link w:val="Char3"/>
    <w:uiPriority w:val="99"/>
    <w:rsid w:val="00B63446"/>
    <w:rPr>
      <w:sz w:val="18"/>
      <w:szCs w:val="18"/>
    </w:rPr>
  </w:style>
  <w:style w:type="character" w:customStyle="1" w:styleId="Char3">
    <w:name w:val="批注框文本 Char"/>
    <w:basedOn w:val="a0"/>
    <w:link w:val="ab"/>
    <w:uiPriority w:val="99"/>
    <w:rsid w:val="00B63446"/>
    <w:rPr>
      <w:rFonts w:ascii="Times New Roman" w:eastAsia="宋体" w:hAnsi="Times New Roman" w:cs="Times New Roman"/>
      <w:sz w:val="18"/>
      <w:szCs w:val="18"/>
    </w:rPr>
  </w:style>
  <w:style w:type="paragraph" w:styleId="31">
    <w:name w:val="toc 3"/>
    <w:basedOn w:val="a"/>
    <w:next w:val="a"/>
    <w:autoRedefine/>
    <w:uiPriority w:val="39"/>
    <w:qFormat/>
    <w:rsid w:val="00B63446"/>
    <w:pPr>
      <w:tabs>
        <w:tab w:val="right" w:leader="dot" w:pos="8302"/>
      </w:tabs>
      <w:spacing w:beforeLines="20" w:before="62" w:line="320" w:lineRule="exact"/>
      <w:ind w:left="210"/>
      <w:jc w:val="left"/>
    </w:pPr>
    <w:rPr>
      <w:rFonts w:ascii="宋体" w:hAnsi="宋体" w:cs="Calibri"/>
      <w:b/>
      <w:noProof/>
      <w:sz w:val="20"/>
    </w:rPr>
  </w:style>
  <w:style w:type="paragraph" w:styleId="21">
    <w:name w:val="toc 2"/>
    <w:basedOn w:val="a"/>
    <w:next w:val="a"/>
    <w:autoRedefine/>
    <w:uiPriority w:val="39"/>
    <w:qFormat/>
    <w:rsid w:val="00B63446"/>
    <w:pPr>
      <w:tabs>
        <w:tab w:val="right" w:leader="dot" w:pos="8302"/>
      </w:tabs>
      <w:spacing w:before="120"/>
      <w:jc w:val="left"/>
    </w:pPr>
    <w:rPr>
      <w:rFonts w:ascii="宋体" w:hAnsi="宋体" w:cs="Calibri"/>
      <w:b/>
      <w:bCs/>
      <w:noProof/>
      <w:sz w:val="20"/>
    </w:rPr>
  </w:style>
  <w:style w:type="paragraph" w:styleId="40">
    <w:name w:val="toc 4"/>
    <w:basedOn w:val="a"/>
    <w:next w:val="a"/>
    <w:autoRedefine/>
    <w:uiPriority w:val="39"/>
    <w:rsid w:val="00B63446"/>
    <w:pPr>
      <w:ind w:left="420"/>
      <w:jc w:val="left"/>
    </w:pPr>
    <w:rPr>
      <w:rFonts w:ascii="Calibri" w:hAnsi="Calibri" w:cs="Calibri"/>
      <w:sz w:val="20"/>
    </w:rPr>
  </w:style>
  <w:style w:type="paragraph" w:styleId="50">
    <w:name w:val="toc 5"/>
    <w:basedOn w:val="a"/>
    <w:next w:val="a"/>
    <w:autoRedefine/>
    <w:uiPriority w:val="39"/>
    <w:rsid w:val="00B63446"/>
    <w:pPr>
      <w:ind w:left="630"/>
      <w:jc w:val="left"/>
    </w:pPr>
    <w:rPr>
      <w:rFonts w:ascii="Calibri" w:hAnsi="Calibri" w:cs="Calibri"/>
      <w:sz w:val="20"/>
    </w:rPr>
  </w:style>
  <w:style w:type="paragraph" w:styleId="60">
    <w:name w:val="toc 6"/>
    <w:basedOn w:val="a"/>
    <w:next w:val="a"/>
    <w:autoRedefine/>
    <w:uiPriority w:val="39"/>
    <w:rsid w:val="00B63446"/>
    <w:pPr>
      <w:ind w:left="840"/>
      <w:jc w:val="left"/>
    </w:pPr>
    <w:rPr>
      <w:rFonts w:ascii="Calibri" w:hAnsi="Calibri" w:cs="Calibri"/>
      <w:sz w:val="20"/>
    </w:rPr>
  </w:style>
  <w:style w:type="paragraph" w:styleId="70">
    <w:name w:val="toc 7"/>
    <w:basedOn w:val="a"/>
    <w:next w:val="a"/>
    <w:autoRedefine/>
    <w:uiPriority w:val="39"/>
    <w:rsid w:val="00B63446"/>
    <w:pPr>
      <w:ind w:left="1050"/>
      <w:jc w:val="left"/>
    </w:pPr>
    <w:rPr>
      <w:rFonts w:ascii="Calibri" w:hAnsi="Calibri" w:cs="Calibri"/>
      <w:sz w:val="20"/>
    </w:rPr>
  </w:style>
  <w:style w:type="paragraph" w:styleId="80">
    <w:name w:val="toc 8"/>
    <w:basedOn w:val="a"/>
    <w:next w:val="a"/>
    <w:autoRedefine/>
    <w:uiPriority w:val="39"/>
    <w:rsid w:val="00B63446"/>
    <w:pPr>
      <w:ind w:left="1260"/>
      <w:jc w:val="left"/>
    </w:pPr>
    <w:rPr>
      <w:rFonts w:ascii="Calibri" w:hAnsi="Calibri" w:cs="Calibri"/>
      <w:sz w:val="20"/>
    </w:rPr>
  </w:style>
  <w:style w:type="paragraph" w:styleId="90">
    <w:name w:val="toc 9"/>
    <w:basedOn w:val="a"/>
    <w:next w:val="a"/>
    <w:autoRedefine/>
    <w:uiPriority w:val="39"/>
    <w:rsid w:val="00B63446"/>
    <w:pPr>
      <w:ind w:left="1470"/>
      <w:jc w:val="left"/>
    </w:pPr>
    <w:rPr>
      <w:rFonts w:ascii="Calibri" w:hAnsi="Calibri" w:cs="Calibri"/>
      <w:sz w:val="20"/>
    </w:rPr>
  </w:style>
  <w:style w:type="paragraph" w:styleId="ac">
    <w:name w:val="Plain Text"/>
    <w:basedOn w:val="a"/>
    <w:link w:val="Char4"/>
    <w:rsid w:val="00B63446"/>
    <w:rPr>
      <w:rFonts w:ascii="宋体" w:hAnsi="Courier New" w:cs="Courier New"/>
      <w:szCs w:val="21"/>
    </w:rPr>
  </w:style>
  <w:style w:type="character" w:customStyle="1" w:styleId="Char4">
    <w:name w:val="纯文本 Char"/>
    <w:basedOn w:val="a0"/>
    <w:link w:val="ac"/>
    <w:rsid w:val="00B63446"/>
    <w:rPr>
      <w:rFonts w:ascii="宋体" w:eastAsia="宋体" w:hAnsi="Courier New" w:cs="Courier New"/>
      <w:szCs w:val="21"/>
    </w:rPr>
  </w:style>
  <w:style w:type="paragraph" w:styleId="ad">
    <w:name w:val="Body Text"/>
    <w:basedOn w:val="a"/>
    <w:link w:val="Char5"/>
    <w:rsid w:val="00B63446"/>
    <w:pPr>
      <w:spacing w:after="120"/>
    </w:pPr>
  </w:style>
  <w:style w:type="character" w:customStyle="1" w:styleId="Char5">
    <w:name w:val="正文文本 Char"/>
    <w:basedOn w:val="a0"/>
    <w:link w:val="ad"/>
    <w:rsid w:val="00B63446"/>
    <w:rPr>
      <w:rFonts w:ascii="Times New Roman" w:eastAsia="宋体" w:hAnsi="Times New Roman" w:cs="Times New Roman"/>
      <w:szCs w:val="20"/>
    </w:rPr>
  </w:style>
  <w:style w:type="paragraph" w:styleId="ae">
    <w:name w:val="Normal Indent"/>
    <w:basedOn w:val="a"/>
    <w:rsid w:val="00B63446"/>
    <w:pPr>
      <w:ind w:firstLine="420"/>
    </w:pPr>
  </w:style>
  <w:style w:type="paragraph" w:styleId="af">
    <w:name w:val="Normal (Web)"/>
    <w:basedOn w:val="a"/>
    <w:rsid w:val="00B63446"/>
    <w:pPr>
      <w:widowControl/>
      <w:spacing w:before="100" w:beforeAutospacing="1" w:after="100" w:afterAutospacing="1"/>
      <w:jc w:val="left"/>
    </w:pPr>
    <w:rPr>
      <w:rFonts w:ascii="宋体" w:hAnsi="宋体" w:cs="宋体"/>
      <w:color w:val="000000"/>
      <w:kern w:val="0"/>
      <w:sz w:val="24"/>
      <w:szCs w:val="24"/>
    </w:rPr>
  </w:style>
  <w:style w:type="paragraph" w:styleId="af0">
    <w:name w:val="footnote text"/>
    <w:basedOn w:val="a"/>
    <w:link w:val="Char6"/>
    <w:rsid w:val="00B63446"/>
    <w:pPr>
      <w:snapToGrid w:val="0"/>
      <w:jc w:val="left"/>
    </w:pPr>
    <w:rPr>
      <w:sz w:val="18"/>
      <w:szCs w:val="18"/>
    </w:rPr>
  </w:style>
  <w:style w:type="character" w:customStyle="1" w:styleId="Char6">
    <w:name w:val="脚注文本 Char"/>
    <w:basedOn w:val="a0"/>
    <w:link w:val="af0"/>
    <w:rsid w:val="00B63446"/>
    <w:rPr>
      <w:rFonts w:ascii="Times New Roman" w:eastAsia="宋体" w:hAnsi="Times New Roman" w:cs="Times New Roman"/>
      <w:sz w:val="18"/>
      <w:szCs w:val="18"/>
    </w:rPr>
  </w:style>
  <w:style w:type="character" w:styleId="af1">
    <w:name w:val="footnote reference"/>
    <w:rsid w:val="00B63446"/>
    <w:rPr>
      <w:vertAlign w:val="superscript"/>
    </w:rPr>
  </w:style>
  <w:style w:type="character" w:customStyle="1" w:styleId="title3">
    <w:name w:val="title3"/>
    <w:basedOn w:val="a0"/>
    <w:rsid w:val="00B63446"/>
  </w:style>
  <w:style w:type="character" w:customStyle="1" w:styleId="read">
    <w:name w:val="read"/>
    <w:basedOn w:val="a0"/>
    <w:rsid w:val="00B63446"/>
  </w:style>
  <w:style w:type="paragraph" w:styleId="HTML">
    <w:name w:val="HTML Preformatted"/>
    <w:basedOn w:val="a"/>
    <w:link w:val="HTMLChar"/>
    <w:rsid w:val="00B63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B63446"/>
    <w:rPr>
      <w:rFonts w:ascii="宋体" w:eastAsia="宋体" w:hAnsi="宋体" w:cs="宋体"/>
      <w:kern w:val="0"/>
      <w:sz w:val="24"/>
      <w:szCs w:val="24"/>
    </w:rPr>
  </w:style>
  <w:style w:type="table" w:styleId="af2">
    <w:name w:val="Table Grid"/>
    <w:basedOn w:val="a1"/>
    <w:uiPriority w:val="39"/>
    <w:rsid w:val="00B6344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
    <w:name w:val="da"/>
    <w:basedOn w:val="a0"/>
    <w:rsid w:val="00B63446"/>
  </w:style>
  <w:style w:type="paragraph" w:customStyle="1" w:styleId="Char7">
    <w:name w:val="Char"/>
    <w:basedOn w:val="a"/>
    <w:rsid w:val="00B63446"/>
    <w:pPr>
      <w:widowControl/>
      <w:spacing w:after="160" w:line="240" w:lineRule="exact"/>
      <w:jc w:val="left"/>
    </w:pPr>
    <w:rPr>
      <w:rFonts w:ascii="Verdana" w:hAnsi="Verdana"/>
      <w:kern w:val="0"/>
      <w:sz w:val="20"/>
      <w:lang w:eastAsia="en-US"/>
    </w:rPr>
  </w:style>
  <w:style w:type="paragraph" w:styleId="af3">
    <w:name w:val="endnote text"/>
    <w:basedOn w:val="a"/>
    <w:link w:val="Char8"/>
    <w:semiHidden/>
    <w:rsid w:val="00B63446"/>
    <w:pPr>
      <w:snapToGrid w:val="0"/>
      <w:jc w:val="left"/>
    </w:pPr>
    <w:rPr>
      <w:rFonts w:ascii="宋体" w:hAnsi="宋体"/>
      <w:sz w:val="28"/>
      <w:szCs w:val="24"/>
    </w:rPr>
  </w:style>
  <w:style w:type="character" w:customStyle="1" w:styleId="Char8">
    <w:name w:val="尾注文本 Char"/>
    <w:basedOn w:val="a0"/>
    <w:link w:val="af3"/>
    <w:semiHidden/>
    <w:rsid w:val="00B63446"/>
    <w:rPr>
      <w:rFonts w:ascii="宋体" w:eastAsia="宋体" w:hAnsi="宋体" w:cs="Times New Roman"/>
      <w:sz w:val="28"/>
      <w:szCs w:val="24"/>
    </w:rPr>
  </w:style>
  <w:style w:type="paragraph" w:customStyle="1" w:styleId="af4">
    <w:name w:val="正文的样式"/>
    <w:basedOn w:val="a"/>
    <w:link w:val="Char9"/>
    <w:rsid w:val="00B63446"/>
    <w:pPr>
      <w:spacing w:before="100" w:after="100"/>
    </w:pPr>
    <w:rPr>
      <w:sz w:val="20"/>
    </w:rPr>
  </w:style>
  <w:style w:type="character" w:customStyle="1" w:styleId="Char9">
    <w:name w:val="正文的样式 Char"/>
    <w:link w:val="af4"/>
    <w:rsid w:val="00B63446"/>
    <w:rPr>
      <w:rFonts w:ascii="Times New Roman" w:eastAsia="宋体" w:hAnsi="Times New Roman" w:cs="Times New Roman"/>
      <w:sz w:val="20"/>
      <w:szCs w:val="20"/>
    </w:rPr>
  </w:style>
  <w:style w:type="paragraph" w:customStyle="1" w:styleId="CharCharCharCharCharChar1CharCharChar">
    <w:name w:val="Char Char Char Char Char Char1 Char Char Char"/>
    <w:basedOn w:val="a"/>
    <w:rsid w:val="00B63446"/>
    <w:pPr>
      <w:autoSpaceDE w:val="0"/>
      <w:autoSpaceDN w:val="0"/>
      <w:adjustRightInd w:val="0"/>
      <w:jc w:val="left"/>
      <w:textAlignment w:val="baseline"/>
    </w:pPr>
  </w:style>
  <w:style w:type="paragraph" w:customStyle="1" w:styleId="CharCharCharChar">
    <w:name w:val="Char Char Char Char"/>
    <w:basedOn w:val="a"/>
    <w:rsid w:val="00B63446"/>
    <w:pPr>
      <w:tabs>
        <w:tab w:val="left" w:pos="360"/>
      </w:tabs>
    </w:pPr>
  </w:style>
  <w:style w:type="paragraph" w:customStyle="1" w:styleId="ParaChar">
    <w:name w:val="默认段落字体 Para Char"/>
    <w:basedOn w:val="a"/>
    <w:rsid w:val="00B63446"/>
    <w:pPr>
      <w:tabs>
        <w:tab w:val="left" w:pos="360"/>
      </w:tabs>
      <w:spacing w:before="312" w:after="312" w:line="360" w:lineRule="auto"/>
    </w:pPr>
  </w:style>
  <w:style w:type="paragraph" w:styleId="af5">
    <w:name w:val="annotation subject"/>
    <w:basedOn w:val="aa"/>
    <w:next w:val="aa"/>
    <w:link w:val="Chara"/>
    <w:uiPriority w:val="99"/>
    <w:rsid w:val="00B63446"/>
    <w:rPr>
      <w:b/>
      <w:bCs/>
    </w:rPr>
  </w:style>
  <w:style w:type="character" w:customStyle="1" w:styleId="Chara">
    <w:name w:val="批注主题 Char"/>
    <w:basedOn w:val="Char2"/>
    <w:link w:val="af5"/>
    <w:uiPriority w:val="99"/>
    <w:rsid w:val="00B63446"/>
    <w:rPr>
      <w:rFonts w:ascii="Times New Roman" w:eastAsia="宋体" w:hAnsi="Times New Roman" w:cs="Times New Roman"/>
      <w:b/>
      <w:bCs/>
      <w:szCs w:val="24"/>
    </w:rPr>
  </w:style>
  <w:style w:type="paragraph" w:styleId="af6">
    <w:name w:val="Title"/>
    <w:basedOn w:val="a"/>
    <w:next w:val="a"/>
    <w:link w:val="Charb"/>
    <w:qFormat/>
    <w:rsid w:val="00B63446"/>
    <w:pPr>
      <w:spacing w:before="240" w:after="60"/>
      <w:jc w:val="center"/>
      <w:outlineLvl w:val="0"/>
    </w:pPr>
    <w:rPr>
      <w:rFonts w:ascii="Cambria" w:hAnsi="Cambria"/>
      <w:b/>
      <w:bCs/>
      <w:sz w:val="32"/>
      <w:szCs w:val="32"/>
    </w:rPr>
  </w:style>
  <w:style w:type="character" w:customStyle="1" w:styleId="Charb">
    <w:name w:val="标题 Char"/>
    <w:basedOn w:val="a0"/>
    <w:link w:val="af6"/>
    <w:rsid w:val="00B63446"/>
    <w:rPr>
      <w:rFonts w:ascii="Cambria" w:eastAsia="宋体" w:hAnsi="Cambria" w:cs="Times New Roman"/>
      <w:b/>
      <w:bCs/>
      <w:sz w:val="32"/>
      <w:szCs w:val="32"/>
    </w:rPr>
  </w:style>
  <w:style w:type="numbering" w:customStyle="1" w:styleId="11">
    <w:name w:val="无列表1"/>
    <w:next w:val="a2"/>
    <w:semiHidden/>
    <w:rsid w:val="00B63446"/>
  </w:style>
  <w:style w:type="paragraph" w:styleId="af7">
    <w:name w:val="Revision"/>
    <w:hidden/>
    <w:uiPriority w:val="99"/>
    <w:rsid w:val="00B63446"/>
    <w:rPr>
      <w:rFonts w:ascii="Times New Roman" w:eastAsia="宋体" w:hAnsi="Times New Roman" w:cs="Times New Roman"/>
      <w:szCs w:val="20"/>
    </w:rPr>
  </w:style>
  <w:style w:type="paragraph" w:customStyle="1" w:styleId="CharCharCharCharCharChar1CharCharChar2">
    <w:name w:val="Char Char Char Char Char Char1 Char Char Char2"/>
    <w:basedOn w:val="a"/>
    <w:uiPriority w:val="99"/>
    <w:rsid w:val="00B63446"/>
    <w:pPr>
      <w:autoSpaceDE w:val="0"/>
      <w:autoSpaceDN w:val="0"/>
      <w:adjustRightInd w:val="0"/>
      <w:jc w:val="left"/>
      <w:textAlignment w:val="baseline"/>
    </w:pPr>
    <w:rPr>
      <w:rFonts w:eastAsia="方正仿宋简体"/>
      <w:sz w:val="32"/>
    </w:rPr>
  </w:style>
  <w:style w:type="paragraph" w:customStyle="1" w:styleId="CharCharCharCharCharChar1CharCharChar1">
    <w:name w:val="Char Char Char Char Char Char1 Char Char Char1"/>
    <w:basedOn w:val="a"/>
    <w:uiPriority w:val="99"/>
    <w:rsid w:val="00B63446"/>
    <w:pPr>
      <w:autoSpaceDE w:val="0"/>
      <w:autoSpaceDN w:val="0"/>
      <w:adjustRightInd w:val="0"/>
      <w:jc w:val="left"/>
      <w:textAlignment w:val="baseline"/>
    </w:pPr>
    <w:rPr>
      <w:rFonts w:eastAsia="方正仿宋简体"/>
      <w:sz w:val="32"/>
    </w:rPr>
  </w:style>
  <w:style w:type="character" w:styleId="af8">
    <w:name w:val="endnote reference"/>
    <w:uiPriority w:val="99"/>
    <w:unhideWhenUsed/>
    <w:rsid w:val="00B63446"/>
    <w:rPr>
      <w:vertAlign w:val="superscript"/>
    </w:rPr>
  </w:style>
  <w:style w:type="paragraph" w:customStyle="1" w:styleId="12">
    <w:name w:val="列出段落1"/>
    <w:basedOn w:val="a"/>
    <w:uiPriority w:val="34"/>
    <w:qFormat/>
    <w:rsid w:val="00B63446"/>
    <w:pPr>
      <w:ind w:firstLineChars="200" w:firstLine="420"/>
    </w:pPr>
    <w:rPr>
      <w:rFonts w:ascii="Calibri" w:hAnsi="Calibri" w:cs="黑体"/>
      <w:szCs w:val="22"/>
    </w:rPr>
  </w:style>
  <w:style w:type="character" w:customStyle="1" w:styleId="Char20">
    <w:name w:val="标题 Char2"/>
    <w:rsid w:val="00B63446"/>
    <w:rPr>
      <w:rFonts w:ascii="Cambria" w:eastAsia="宋体" w:hAnsi="Cambria" w:hint="default"/>
      <w:b/>
      <w:kern w:val="2"/>
      <w:sz w:val="32"/>
      <w:lang w:val="en-US" w:eastAsia="zh-CN"/>
    </w:rPr>
  </w:style>
  <w:style w:type="character" w:customStyle="1" w:styleId="Char10">
    <w:name w:val="页眉 Char1"/>
    <w:rsid w:val="00B63446"/>
    <w:rPr>
      <w:rFonts w:ascii="宋体" w:eastAsia="宋体" w:hAnsi="宋体" w:hint="eastAsia"/>
      <w:kern w:val="2"/>
      <w:sz w:val="18"/>
      <w:lang w:val="en-US" w:eastAsia="zh-CN"/>
    </w:rPr>
  </w:style>
  <w:style w:type="character" w:customStyle="1" w:styleId="Charc">
    <w:name w:val="副标题 Char"/>
    <w:link w:val="af9"/>
    <w:rsid w:val="00B63446"/>
    <w:rPr>
      <w:rFonts w:eastAsia="黑体"/>
      <w:color w:val="92D400"/>
      <w:sz w:val="72"/>
    </w:rPr>
  </w:style>
  <w:style w:type="character" w:customStyle="1" w:styleId="Char11">
    <w:name w:val="标题 Char1"/>
    <w:rsid w:val="00B63446"/>
    <w:rPr>
      <w:rFonts w:ascii="Cambria" w:eastAsia="宋体" w:hAnsi="Cambria" w:hint="default"/>
      <w:b/>
      <w:kern w:val="2"/>
      <w:sz w:val="32"/>
      <w:lang w:val="en-US" w:eastAsia="zh-CN"/>
    </w:rPr>
  </w:style>
  <w:style w:type="character" w:customStyle="1" w:styleId="Char12">
    <w:name w:val="批注框文本 Char1"/>
    <w:rsid w:val="00B63446"/>
    <w:rPr>
      <w:rFonts w:ascii="宋体" w:eastAsia="宋体" w:hAnsi="宋体" w:hint="eastAsia"/>
      <w:kern w:val="2"/>
      <w:sz w:val="18"/>
      <w:lang w:val="en-US" w:eastAsia="zh-CN"/>
    </w:rPr>
  </w:style>
  <w:style w:type="character" w:customStyle="1" w:styleId="Char13">
    <w:name w:val="纯文本 Char1"/>
    <w:rsid w:val="00B63446"/>
    <w:rPr>
      <w:rFonts w:ascii="宋体" w:eastAsia="宋体" w:hAnsi="Courier New" w:hint="eastAsia"/>
      <w:kern w:val="2"/>
      <w:sz w:val="21"/>
      <w:lang w:val="en-US" w:eastAsia="zh-CN"/>
    </w:rPr>
  </w:style>
  <w:style w:type="character" w:customStyle="1" w:styleId="Chard">
    <w:name w:val="称呼 Char"/>
    <w:link w:val="afa"/>
    <w:rsid w:val="00B63446"/>
  </w:style>
  <w:style w:type="character" w:customStyle="1" w:styleId="Chare">
    <w:name w:val="日期 Char"/>
    <w:link w:val="afb"/>
    <w:rsid w:val="00B63446"/>
    <w:rPr>
      <w:rFonts w:ascii="楷体_GB2312" w:eastAsia="楷体_GB2312"/>
      <w:sz w:val="28"/>
    </w:rPr>
  </w:style>
  <w:style w:type="character" w:customStyle="1" w:styleId="Char14">
    <w:name w:val="日期 Char1"/>
    <w:rsid w:val="00B63446"/>
    <w:rPr>
      <w:rFonts w:ascii="宋体" w:eastAsia="宋体" w:hAnsi="宋体" w:hint="eastAsia"/>
      <w:kern w:val="2"/>
      <w:sz w:val="21"/>
      <w:lang w:val="en-US" w:eastAsia="zh-CN"/>
    </w:rPr>
  </w:style>
  <w:style w:type="character" w:customStyle="1" w:styleId="Char15">
    <w:name w:val="副标题 Char1"/>
    <w:rsid w:val="00B63446"/>
    <w:rPr>
      <w:rFonts w:ascii="Cambria" w:eastAsia="宋体" w:hAnsi="Cambria" w:hint="default"/>
      <w:b/>
      <w:kern w:val="28"/>
      <w:sz w:val="32"/>
      <w:lang w:val="en-US" w:eastAsia="zh-CN"/>
    </w:rPr>
  </w:style>
  <w:style w:type="character" w:customStyle="1" w:styleId="Char16">
    <w:name w:val="明显引用 Char1"/>
    <w:rsid w:val="00B63446"/>
    <w:rPr>
      <w:rFonts w:ascii="宋体" w:eastAsia="宋体" w:hAnsi="宋体" w:hint="eastAsia"/>
      <w:b/>
      <w:i/>
      <w:color w:val="4F81BD"/>
      <w:kern w:val="2"/>
      <w:sz w:val="21"/>
      <w:lang w:val="en-US" w:eastAsia="zh-CN"/>
    </w:rPr>
  </w:style>
  <w:style w:type="character" w:customStyle="1" w:styleId="Char17">
    <w:name w:val="页脚 Char1"/>
    <w:rsid w:val="00B63446"/>
    <w:rPr>
      <w:rFonts w:ascii="宋体" w:eastAsia="宋体" w:hAnsi="宋体" w:hint="eastAsia"/>
      <w:kern w:val="2"/>
      <w:sz w:val="18"/>
      <w:lang w:val="en-US" w:eastAsia="zh-CN"/>
    </w:rPr>
  </w:style>
  <w:style w:type="character" w:styleId="afc">
    <w:name w:val="FollowedHyperlink"/>
    <w:rsid w:val="00B63446"/>
    <w:rPr>
      <w:rFonts w:eastAsia="宋体"/>
      <w:color w:val="800080"/>
      <w:kern w:val="2"/>
      <w:sz w:val="24"/>
      <w:u w:val="single"/>
      <w:lang w:val="en-US" w:eastAsia="zh-CN"/>
    </w:rPr>
  </w:style>
  <w:style w:type="character" w:customStyle="1" w:styleId="cap">
    <w:name w:val="cap"/>
    <w:rsid w:val="00B63446"/>
    <w:rPr>
      <w:rFonts w:eastAsia="宋体"/>
      <w:kern w:val="2"/>
      <w:sz w:val="24"/>
      <w:lang w:val="en-US" w:eastAsia="zh-CN"/>
    </w:rPr>
  </w:style>
  <w:style w:type="character" w:customStyle="1" w:styleId="Char18">
    <w:name w:val="正文文本 Char1"/>
    <w:rsid w:val="00B63446"/>
    <w:rPr>
      <w:rFonts w:ascii="宋体" w:eastAsia="宋体" w:hAnsi="宋体" w:hint="eastAsia"/>
      <w:kern w:val="2"/>
      <w:sz w:val="21"/>
      <w:lang w:val="en-US" w:eastAsia="zh-CN"/>
    </w:rPr>
  </w:style>
  <w:style w:type="character" w:customStyle="1" w:styleId="Char19">
    <w:name w:val="批注文字 Char1"/>
    <w:rsid w:val="00B63446"/>
    <w:rPr>
      <w:rFonts w:eastAsia="宋体"/>
      <w:kern w:val="2"/>
      <w:sz w:val="21"/>
      <w:lang w:val="en-US" w:eastAsia="zh-CN"/>
    </w:rPr>
  </w:style>
  <w:style w:type="character" w:customStyle="1" w:styleId="span">
    <w:name w:val="span_"/>
    <w:rsid w:val="00B63446"/>
    <w:rPr>
      <w:rFonts w:eastAsia="宋体"/>
      <w:kern w:val="2"/>
      <w:sz w:val="24"/>
      <w:lang w:val="en-US" w:eastAsia="zh-CN"/>
    </w:rPr>
  </w:style>
  <w:style w:type="character" w:customStyle="1" w:styleId="3Char1">
    <w:name w:val="标题 3 Char1"/>
    <w:rsid w:val="00B63446"/>
    <w:rPr>
      <w:rFonts w:eastAsia="宋体"/>
      <w:b/>
      <w:kern w:val="2"/>
      <w:sz w:val="32"/>
      <w:lang w:val="en-US" w:eastAsia="zh-CN"/>
    </w:rPr>
  </w:style>
  <w:style w:type="character" w:customStyle="1" w:styleId="Char1a">
    <w:name w:val="批注主题 Char1"/>
    <w:rsid w:val="00B63446"/>
    <w:rPr>
      <w:rFonts w:eastAsia="宋体"/>
      <w:b/>
      <w:kern w:val="2"/>
      <w:sz w:val="21"/>
      <w:lang w:val="en-US" w:eastAsia="zh-CN"/>
    </w:rPr>
  </w:style>
  <w:style w:type="character" w:customStyle="1" w:styleId="Char1b">
    <w:name w:val="称呼 Char1"/>
    <w:rsid w:val="00B63446"/>
    <w:rPr>
      <w:rFonts w:ascii="宋体" w:eastAsia="宋体" w:hAnsi="宋体" w:hint="eastAsia"/>
      <w:kern w:val="2"/>
      <w:sz w:val="21"/>
      <w:lang w:val="en-US" w:eastAsia="zh-CN"/>
    </w:rPr>
  </w:style>
  <w:style w:type="character" w:customStyle="1" w:styleId="Charf">
    <w:name w:val="注释标题 Char"/>
    <w:link w:val="afd"/>
    <w:rsid w:val="00B63446"/>
  </w:style>
  <w:style w:type="character" w:customStyle="1" w:styleId="notnullcss1">
    <w:name w:val="notnullcss1"/>
    <w:rsid w:val="00B63446"/>
    <w:rPr>
      <w:rFonts w:eastAsia="宋体"/>
      <w:color w:val="FF0000"/>
      <w:kern w:val="2"/>
      <w:sz w:val="24"/>
      <w:lang w:val="en-US" w:eastAsia="zh-CN"/>
    </w:rPr>
  </w:style>
  <w:style w:type="character" w:customStyle="1" w:styleId="Char1c">
    <w:name w:val="注释标题 Char1"/>
    <w:rsid w:val="00B63446"/>
    <w:rPr>
      <w:rFonts w:ascii="宋体" w:eastAsia="宋体" w:hAnsi="宋体" w:hint="eastAsia"/>
      <w:kern w:val="2"/>
      <w:sz w:val="21"/>
      <w:lang w:val="en-US" w:eastAsia="zh-CN"/>
    </w:rPr>
  </w:style>
  <w:style w:type="character" w:customStyle="1" w:styleId="Char1d">
    <w:name w:val="脚注文本 Char1"/>
    <w:rsid w:val="00B63446"/>
    <w:rPr>
      <w:rFonts w:ascii="宋体" w:eastAsia="宋体" w:hAnsi="宋体" w:hint="eastAsia"/>
      <w:kern w:val="2"/>
      <w:sz w:val="18"/>
      <w:lang w:val="en-US" w:eastAsia="zh-CN"/>
    </w:rPr>
  </w:style>
  <w:style w:type="character" w:customStyle="1" w:styleId="Charf0">
    <w:name w:val="明显引用 Char"/>
    <w:link w:val="afe"/>
    <w:rsid w:val="00B63446"/>
    <w:rPr>
      <w:rFonts w:eastAsia="黑体"/>
      <w:color w:val="3C8A2E"/>
      <w:sz w:val="32"/>
    </w:rPr>
  </w:style>
  <w:style w:type="character" w:customStyle="1" w:styleId="Charf1">
    <w:name w:val="引用 Char"/>
    <w:link w:val="aff"/>
    <w:rsid w:val="00B63446"/>
    <w:rPr>
      <w:rFonts w:eastAsia="黑体"/>
      <w:color w:val="00A1DE"/>
      <w:sz w:val="32"/>
    </w:rPr>
  </w:style>
  <w:style w:type="character" w:customStyle="1" w:styleId="Char1e">
    <w:name w:val="引用 Char1"/>
    <w:rsid w:val="00B63446"/>
    <w:rPr>
      <w:rFonts w:ascii="宋体" w:eastAsia="宋体" w:hAnsi="宋体" w:hint="eastAsia"/>
      <w:i/>
      <w:color w:val="000000"/>
      <w:kern w:val="2"/>
      <w:sz w:val="21"/>
      <w:lang w:val="en-US" w:eastAsia="zh-CN"/>
    </w:rPr>
  </w:style>
  <w:style w:type="character" w:customStyle="1" w:styleId="Charf2">
    <w:name w:val="文档结构图 Char"/>
    <w:link w:val="aff0"/>
    <w:rsid w:val="00B63446"/>
    <w:rPr>
      <w:rFonts w:ascii="宋体"/>
      <w:sz w:val="18"/>
    </w:rPr>
  </w:style>
  <w:style w:type="character" w:customStyle="1" w:styleId="Char1f">
    <w:name w:val="文档结构图 Char1"/>
    <w:rsid w:val="00B63446"/>
    <w:rPr>
      <w:rFonts w:ascii="宋体" w:eastAsia="宋体" w:hAnsi="宋体" w:hint="eastAsia"/>
      <w:kern w:val="2"/>
      <w:sz w:val="18"/>
      <w:lang w:val="en-US" w:eastAsia="zh-CN"/>
    </w:rPr>
  </w:style>
  <w:style w:type="paragraph" w:styleId="aff">
    <w:name w:val="Quote"/>
    <w:link w:val="Charf1"/>
    <w:qFormat/>
    <w:rsid w:val="00B63446"/>
    <w:pPr>
      <w:spacing w:before="360" w:after="360"/>
    </w:pPr>
    <w:rPr>
      <w:rFonts w:eastAsia="黑体"/>
      <w:color w:val="00A1DE"/>
      <w:sz w:val="32"/>
    </w:rPr>
  </w:style>
  <w:style w:type="character" w:customStyle="1" w:styleId="Char21">
    <w:name w:val="引用 Char2"/>
    <w:basedOn w:val="a0"/>
    <w:uiPriority w:val="29"/>
    <w:rsid w:val="00B63446"/>
    <w:rPr>
      <w:rFonts w:ascii="Times New Roman" w:eastAsia="宋体" w:hAnsi="Times New Roman" w:cs="Times New Roman"/>
      <w:i/>
      <w:iCs/>
      <w:color w:val="000000" w:themeColor="text1"/>
      <w:szCs w:val="20"/>
    </w:rPr>
  </w:style>
  <w:style w:type="paragraph" w:customStyle="1" w:styleId="Section">
    <w:name w:val="Section"/>
    <w:next w:val="a"/>
    <w:rsid w:val="00B63446"/>
    <w:pPr>
      <w:keepNext/>
      <w:keepLines/>
      <w:widowControl w:val="0"/>
      <w:spacing w:before="300" w:after="300"/>
      <w:jc w:val="both"/>
    </w:pPr>
    <w:rPr>
      <w:rFonts w:ascii="Times New Roman" w:eastAsia="宋体" w:hAnsi="Times New Roman" w:cs="Times New Roman"/>
      <w:b/>
      <w:kern w:val="28"/>
      <w:szCs w:val="20"/>
    </w:rPr>
  </w:style>
  <w:style w:type="paragraph" w:customStyle="1" w:styleId="write2">
    <w:name w:val="write2"/>
    <w:basedOn w:val="a"/>
    <w:rsid w:val="00B63446"/>
    <w:pPr>
      <w:widowControl/>
      <w:tabs>
        <w:tab w:val="left" w:pos="709"/>
      </w:tabs>
      <w:overflowPunct w:val="0"/>
      <w:autoSpaceDE w:val="0"/>
      <w:autoSpaceDN w:val="0"/>
      <w:adjustRightInd w:val="0"/>
      <w:textAlignment w:val="baseline"/>
    </w:pPr>
    <w:rPr>
      <w:rFonts w:ascii="Helvetica-Narrow" w:hAnsi="Helvetica-Narrow"/>
      <w:kern w:val="0"/>
      <w:sz w:val="24"/>
      <w:lang w:val="en-AU"/>
    </w:rPr>
  </w:style>
  <w:style w:type="paragraph" w:styleId="41">
    <w:name w:val="List Number 4"/>
    <w:basedOn w:val="a"/>
    <w:rsid w:val="00B63446"/>
    <w:pPr>
      <w:tabs>
        <w:tab w:val="left" w:pos="1620"/>
        <w:tab w:val="left" w:pos="2040"/>
      </w:tabs>
      <w:ind w:leftChars="600" w:left="1620" w:hangingChars="200" w:hanging="360"/>
    </w:pPr>
  </w:style>
  <w:style w:type="paragraph" w:styleId="aff1">
    <w:name w:val="Block Text"/>
    <w:basedOn w:val="a"/>
    <w:rsid w:val="00B63446"/>
    <w:pPr>
      <w:spacing w:after="120"/>
      <w:ind w:leftChars="700" w:left="1440" w:rightChars="700" w:right="700"/>
    </w:pPr>
  </w:style>
  <w:style w:type="paragraph" w:customStyle="1" w:styleId="xl25">
    <w:name w:val="xl25"/>
    <w:basedOn w:val="a"/>
    <w:rsid w:val="00B63446"/>
    <w:pPr>
      <w:widowControl/>
      <w:spacing w:before="100" w:beforeAutospacing="1" w:after="100" w:afterAutospacing="1"/>
      <w:jc w:val="left"/>
    </w:pPr>
    <w:rPr>
      <w:rFonts w:ascii="仿宋_GB2312" w:eastAsia="仿宋_GB2312" w:hAnsi="Arial Unicode MS" w:hint="eastAsia"/>
      <w:kern w:val="0"/>
      <w:sz w:val="24"/>
    </w:rPr>
  </w:style>
  <w:style w:type="paragraph" w:styleId="42">
    <w:name w:val="List Bullet 4"/>
    <w:basedOn w:val="a"/>
    <w:rsid w:val="00B63446"/>
    <w:pPr>
      <w:tabs>
        <w:tab w:val="left" w:pos="720"/>
        <w:tab w:val="left" w:pos="1620"/>
      </w:tabs>
      <w:ind w:leftChars="600" w:left="1620" w:hanging="720"/>
    </w:pPr>
  </w:style>
  <w:style w:type="paragraph" w:customStyle="1" w:styleId="CharCharCharCharCharCharCharCharChar">
    <w:name w:val="Char Char Char Char Char Char Char Char Char"/>
    <w:basedOn w:val="a"/>
    <w:rsid w:val="00B63446"/>
    <w:pPr>
      <w:tabs>
        <w:tab w:val="left" w:pos="360"/>
      </w:tabs>
      <w:ind w:left="360" w:hanging="360"/>
    </w:pPr>
    <w:rPr>
      <w:sz w:val="24"/>
    </w:rPr>
  </w:style>
  <w:style w:type="paragraph" w:styleId="aff2">
    <w:name w:val="toa heading"/>
    <w:basedOn w:val="a"/>
    <w:next w:val="a"/>
    <w:rsid w:val="00B63446"/>
    <w:pPr>
      <w:spacing w:before="120"/>
    </w:pPr>
    <w:rPr>
      <w:rFonts w:ascii="Arial" w:hAnsi="Arial"/>
      <w:b/>
    </w:rPr>
  </w:style>
  <w:style w:type="paragraph" w:styleId="aff3">
    <w:name w:val="List Bullet"/>
    <w:basedOn w:val="a"/>
    <w:rsid w:val="00B63446"/>
    <w:pPr>
      <w:tabs>
        <w:tab w:val="left" w:pos="360"/>
        <w:tab w:val="left" w:pos="780"/>
      </w:tabs>
      <w:ind w:leftChars="200" w:left="360" w:hangingChars="200" w:hanging="360"/>
    </w:pPr>
  </w:style>
  <w:style w:type="paragraph" w:customStyle="1" w:styleId="Style1">
    <w:name w:val="Style1"/>
    <w:basedOn w:val="1"/>
    <w:rsid w:val="00B63446"/>
    <w:pPr>
      <w:keepLines w:val="0"/>
      <w:widowControl/>
      <w:spacing w:before="240" w:after="60" w:line="240" w:lineRule="auto"/>
      <w:jc w:val="left"/>
    </w:pPr>
    <w:rPr>
      <w:b w:val="0"/>
      <w:bCs w:val="0"/>
      <w:kern w:val="32"/>
      <w:sz w:val="24"/>
      <w:szCs w:val="20"/>
    </w:rPr>
  </w:style>
  <w:style w:type="paragraph" w:styleId="aff4">
    <w:name w:val="envelope return"/>
    <w:basedOn w:val="a"/>
    <w:rsid w:val="00B63446"/>
    <w:pPr>
      <w:snapToGrid w:val="0"/>
    </w:pPr>
    <w:rPr>
      <w:rFonts w:ascii="Arial" w:hAnsi="Arial"/>
    </w:rPr>
  </w:style>
  <w:style w:type="paragraph" w:styleId="aff0">
    <w:name w:val="Document Map"/>
    <w:basedOn w:val="a"/>
    <w:link w:val="Charf2"/>
    <w:rsid w:val="00B63446"/>
    <w:rPr>
      <w:rFonts w:ascii="宋体" w:eastAsiaTheme="minorEastAsia" w:hAnsiTheme="minorHAnsi" w:cstheme="minorBidi"/>
      <w:sz w:val="18"/>
      <w:szCs w:val="22"/>
    </w:rPr>
  </w:style>
  <w:style w:type="character" w:customStyle="1" w:styleId="Char22">
    <w:name w:val="文档结构图 Char2"/>
    <w:basedOn w:val="a0"/>
    <w:uiPriority w:val="99"/>
    <w:rsid w:val="00B63446"/>
    <w:rPr>
      <w:rFonts w:ascii="宋体" w:eastAsia="宋体" w:hAnsi="Times New Roman" w:cs="Times New Roman"/>
      <w:sz w:val="18"/>
      <w:szCs w:val="18"/>
    </w:rPr>
  </w:style>
  <w:style w:type="paragraph" w:styleId="af9">
    <w:name w:val="Subtitle"/>
    <w:basedOn w:val="af6"/>
    <w:next w:val="a"/>
    <w:link w:val="Charc"/>
    <w:qFormat/>
    <w:rsid w:val="00B63446"/>
    <w:pPr>
      <w:widowControl/>
      <w:spacing w:before="0" w:after="1200"/>
      <w:jc w:val="left"/>
      <w:outlineLvl w:val="9"/>
    </w:pPr>
    <w:rPr>
      <w:rFonts w:asciiTheme="minorHAnsi" w:eastAsia="黑体" w:hAnsiTheme="minorHAnsi" w:cstheme="minorBidi"/>
      <w:b w:val="0"/>
      <w:bCs w:val="0"/>
      <w:color w:val="92D400"/>
      <w:sz w:val="72"/>
      <w:szCs w:val="22"/>
    </w:rPr>
  </w:style>
  <w:style w:type="character" w:customStyle="1" w:styleId="Char23">
    <w:name w:val="副标题 Char2"/>
    <w:basedOn w:val="a0"/>
    <w:uiPriority w:val="11"/>
    <w:rsid w:val="00B63446"/>
    <w:rPr>
      <w:rFonts w:asciiTheme="majorHAnsi" w:eastAsia="宋体" w:hAnsiTheme="majorHAnsi" w:cstheme="majorBidi"/>
      <w:b/>
      <w:bCs/>
      <w:kern w:val="28"/>
      <w:sz w:val="32"/>
      <w:szCs w:val="32"/>
    </w:rPr>
  </w:style>
  <w:style w:type="paragraph" w:styleId="51">
    <w:name w:val="List Bullet 5"/>
    <w:basedOn w:val="a"/>
    <w:rsid w:val="00B63446"/>
    <w:pPr>
      <w:tabs>
        <w:tab w:val="left" w:pos="2040"/>
      </w:tabs>
      <w:ind w:leftChars="800" w:left="2040" w:hangingChars="200" w:hanging="360"/>
    </w:pPr>
  </w:style>
  <w:style w:type="paragraph" w:styleId="afd">
    <w:name w:val="Note Heading"/>
    <w:basedOn w:val="a"/>
    <w:next w:val="a"/>
    <w:link w:val="Charf"/>
    <w:rsid w:val="00B63446"/>
    <w:pPr>
      <w:jc w:val="center"/>
    </w:pPr>
    <w:rPr>
      <w:rFonts w:asciiTheme="minorHAnsi" w:eastAsiaTheme="minorEastAsia" w:hAnsiTheme="minorHAnsi" w:cstheme="minorBidi"/>
      <w:szCs w:val="22"/>
    </w:rPr>
  </w:style>
  <w:style w:type="character" w:customStyle="1" w:styleId="Char24">
    <w:name w:val="注释标题 Char2"/>
    <w:basedOn w:val="a0"/>
    <w:uiPriority w:val="99"/>
    <w:rsid w:val="00B63446"/>
    <w:rPr>
      <w:rFonts w:ascii="Times New Roman" w:eastAsia="宋体" w:hAnsi="Times New Roman" w:cs="Times New Roman"/>
      <w:szCs w:val="20"/>
    </w:rPr>
  </w:style>
  <w:style w:type="paragraph" w:customStyle="1" w:styleId="Default">
    <w:name w:val="Default"/>
    <w:rsid w:val="00B63446"/>
    <w:pPr>
      <w:widowControl w:val="0"/>
      <w:autoSpaceDE w:val="0"/>
      <w:autoSpaceDN w:val="0"/>
      <w:adjustRightInd w:val="0"/>
    </w:pPr>
    <w:rPr>
      <w:rFonts w:ascii="华文中宋" w:eastAsia="华文中宋" w:hAnsi="Times New Roman" w:cs="Times New Roman"/>
      <w:color w:val="000000"/>
      <w:kern w:val="0"/>
      <w:sz w:val="24"/>
      <w:szCs w:val="20"/>
    </w:rPr>
  </w:style>
  <w:style w:type="paragraph" w:styleId="afe">
    <w:name w:val="Intense Quote"/>
    <w:basedOn w:val="aff"/>
    <w:link w:val="Charf0"/>
    <w:qFormat/>
    <w:rsid w:val="00B63446"/>
    <w:rPr>
      <w:color w:val="3C8A2E"/>
    </w:rPr>
  </w:style>
  <w:style w:type="character" w:customStyle="1" w:styleId="Char25">
    <w:name w:val="明显引用 Char2"/>
    <w:basedOn w:val="a0"/>
    <w:uiPriority w:val="30"/>
    <w:rsid w:val="00B63446"/>
    <w:rPr>
      <w:rFonts w:ascii="Times New Roman" w:eastAsia="宋体" w:hAnsi="Times New Roman" w:cs="Times New Roman"/>
      <w:b/>
      <w:bCs/>
      <w:i/>
      <w:iCs/>
      <w:color w:val="4F81BD" w:themeColor="accent1"/>
      <w:szCs w:val="20"/>
    </w:rPr>
  </w:style>
  <w:style w:type="paragraph" w:styleId="afb">
    <w:name w:val="Date"/>
    <w:basedOn w:val="a"/>
    <w:next w:val="a"/>
    <w:link w:val="Chare"/>
    <w:rsid w:val="00B63446"/>
    <w:pPr>
      <w:ind w:leftChars="2500" w:left="100"/>
    </w:pPr>
    <w:rPr>
      <w:rFonts w:ascii="楷体_GB2312" w:eastAsia="楷体_GB2312" w:hAnsiTheme="minorHAnsi" w:cstheme="minorBidi"/>
      <w:sz w:val="28"/>
      <w:szCs w:val="22"/>
    </w:rPr>
  </w:style>
  <w:style w:type="character" w:customStyle="1" w:styleId="Char26">
    <w:name w:val="日期 Char2"/>
    <w:basedOn w:val="a0"/>
    <w:uiPriority w:val="99"/>
    <w:rsid w:val="00B63446"/>
    <w:rPr>
      <w:rFonts w:ascii="Times New Roman" w:eastAsia="宋体" w:hAnsi="Times New Roman" w:cs="Times New Roman"/>
      <w:szCs w:val="20"/>
    </w:rPr>
  </w:style>
  <w:style w:type="paragraph" w:styleId="aff5">
    <w:name w:val="List"/>
    <w:basedOn w:val="a"/>
    <w:rsid w:val="00B63446"/>
    <w:pPr>
      <w:ind w:left="200" w:hangingChars="200" w:hanging="200"/>
    </w:pPr>
  </w:style>
  <w:style w:type="paragraph" w:customStyle="1" w:styleId="xl24">
    <w:name w:val="xl24"/>
    <w:basedOn w:val="a"/>
    <w:rsid w:val="00B63446"/>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kern w:val="0"/>
      <w:sz w:val="24"/>
    </w:rPr>
  </w:style>
  <w:style w:type="paragraph" w:customStyle="1" w:styleId="CharCharCharCharCharCharChar">
    <w:name w:val="Char Char Char Char Char Char Char"/>
    <w:basedOn w:val="a"/>
    <w:rsid w:val="00B63446"/>
    <w:pPr>
      <w:tabs>
        <w:tab w:val="left" w:pos="360"/>
      </w:tabs>
      <w:ind w:left="360" w:hanging="360"/>
    </w:pPr>
    <w:rPr>
      <w:sz w:val="24"/>
    </w:rPr>
  </w:style>
  <w:style w:type="paragraph" w:styleId="afa">
    <w:name w:val="Salutation"/>
    <w:basedOn w:val="a"/>
    <w:next w:val="a"/>
    <w:link w:val="Chard"/>
    <w:rsid w:val="00B63446"/>
    <w:rPr>
      <w:rFonts w:asciiTheme="minorHAnsi" w:eastAsiaTheme="minorEastAsia" w:hAnsiTheme="minorHAnsi" w:cstheme="minorBidi"/>
      <w:szCs w:val="22"/>
    </w:rPr>
  </w:style>
  <w:style w:type="character" w:customStyle="1" w:styleId="Char27">
    <w:name w:val="称呼 Char2"/>
    <w:basedOn w:val="a0"/>
    <w:uiPriority w:val="99"/>
    <w:rsid w:val="00B63446"/>
    <w:rPr>
      <w:rFonts w:ascii="Times New Roman" w:eastAsia="宋体" w:hAnsi="Times New Roman" w:cs="Times New Roman"/>
      <w:szCs w:val="20"/>
    </w:rPr>
  </w:style>
  <w:style w:type="paragraph" w:styleId="32">
    <w:name w:val="List Number 3"/>
    <w:basedOn w:val="a"/>
    <w:rsid w:val="00B63446"/>
    <w:pPr>
      <w:tabs>
        <w:tab w:val="left" w:pos="1200"/>
        <w:tab w:val="left" w:pos="1620"/>
      </w:tabs>
      <w:ind w:leftChars="400" w:left="1200" w:hangingChars="200" w:hanging="360"/>
    </w:pPr>
  </w:style>
  <w:style w:type="paragraph" w:styleId="TOC">
    <w:name w:val="TOC Heading"/>
    <w:basedOn w:val="1"/>
    <w:next w:val="a"/>
    <w:uiPriority w:val="39"/>
    <w:qFormat/>
    <w:rsid w:val="00B63446"/>
    <w:pPr>
      <w:widowControl/>
      <w:spacing w:before="240" w:after="1200" w:line="240" w:lineRule="auto"/>
      <w:jc w:val="left"/>
      <w:outlineLvl w:val="9"/>
    </w:pPr>
    <w:rPr>
      <w:rFonts w:eastAsia="黑体"/>
      <w:b w:val="0"/>
      <w:bCs w:val="0"/>
      <w:color w:val="00A1DE"/>
      <w:kern w:val="0"/>
      <w:sz w:val="60"/>
      <w:szCs w:val="20"/>
    </w:rPr>
  </w:style>
  <w:style w:type="paragraph" w:styleId="22">
    <w:name w:val="List Number 2"/>
    <w:basedOn w:val="a"/>
    <w:rsid w:val="00B63446"/>
    <w:pPr>
      <w:tabs>
        <w:tab w:val="left" w:pos="780"/>
        <w:tab w:val="left" w:pos="1200"/>
      </w:tabs>
      <w:ind w:leftChars="200" w:left="780" w:hangingChars="200" w:hanging="360"/>
    </w:pPr>
  </w:style>
  <w:style w:type="paragraph" w:styleId="23">
    <w:name w:val="List Bullet 2"/>
    <w:basedOn w:val="a"/>
    <w:rsid w:val="00B63446"/>
    <w:pPr>
      <w:tabs>
        <w:tab w:val="left" w:pos="780"/>
        <w:tab w:val="left" w:pos="1200"/>
      </w:tabs>
      <w:ind w:leftChars="200" w:left="780" w:hangingChars="200" w:hanging="360"/>
    </w:pPr>
  </w:style>
  <w:style w:type="paragraph" w:styleId="33">
    <w:name w:val="List Bullet 3"/>
    <w:basedOn w:val="a"/>
    <w:rsid w:val="00B63446"/>
    <w:pPr>
      <w:tabs>
        <w:tab w:val="left" w:pos="1200"/>
        <w:tab w:val="left" w:pos="1620"/>
      </w:tabs>
      <w:ind w:leftChars="400" w:left="1200" w:hangingChars="200" w:hanging="360"/>
    </w:pPr>
  </w:style>
  <w:style w:type="paragraph" w:styleId="aff6">
    <w:name w:val="caption"/>
    <w:basedOn w:val="a"/>
    <w:qFormat/>
    <w:rsid w:val="00B63446"/>
    <w:pPr>
      <w:widowControl/>
      <w:jc w:val="left"/>
    </w:pPr>
    <w:rPr>
      <w:rFonts w:ascii="Arial" w:hAnsi="Arial"/>
      <w:b/>
      <w:kern w:val="0"/>
      <w:sz w:val="16"/>
    </w:rPr>
  </w:style>
  <w:style w:type="paragraph" w:styleId="aff7">
    <w:name w:val="List Paragraph"/>
    <w:basedOn w:val="a"/>
    <w:link w:val="Charf3"/>
    <w:uiPriority w:val="34"/>
    <w:qFormat/>
    <w:rsid w:val="00B63446"/>
    <w:pPr>
      <w:ind w:left="720"/>
    </w:pPr>
  </w:style>
  <w:style w:type="paragraph" w:styleId="aff8">
    <w:name w:val="List Number"/>
    <w:basedOn w:val="a"/>
    <w:rsid w:val="00B63446"/>
    <w:pPr>
      <w:tabs>
        <w:tab w:val="left" w:pos="360"/>
      </w:tabs>
      <w:ind w:left="360" w:hanging="360"/>
    </w:pPr>
  </w:style>
  <w:style w:type="paragraph" w:styleId="52">
    <w:name w:val="List Number 5"/>
    <w:basedOn w:val="a"/>
    <w:rsid w:val="00B63446"/>
    <w:pPr>
      <w:tabs>
        <w:tab w:val="left" w:pos="1200"/>
        <w:tab w:val="left" w:pos="2040"/>
      </w:tabs>
      <w:ind w:leftChars="800" w:left="2040" w:hangingChars="200" w:hanging="360"/>
    </w:pPr>
  </w:style>
  <w:style w:type="paragraph" w:customStyle="1" w:styleId="Bodycopyhanging">
    <w:name w:val="Body copy hanging"/>
    <w:basedOn w:val="a"/>
    <w:rsid w:val="00B63446"/>
    <w:pPr>
      <w:widowControl/>
      <w:spacing w:before="20" w:line="210" w:lineRule="exact"/>
      <w:ind w:left="510" w:hanging="510"/>
      <w:jc w:val="left"/>
    </w:pPr>
    <w:rPr>
      <w:rFonts w:ascii="Arial" w:eastAsia="PMingLiU" w:hAnsi="Arial"/>
      <w:color w:val="000000"/>
      <w:kern w:val="0"/>
      <w:sz w:val="17"/>
      <w:lang w:val="en-AU" w:eastAsia="en-US"/>
    </w:rPr>
  </w:style>
  <w:style w:type="paragraph" w:customStyle="1" w:styleId="xl61">
    <w:name w:val="xl61"/>
    <w:basedOn w:val="a"/>
    <w:rsid w:val="00B63446"/>
    <w:pPr>
      <w:widowControl/>
      <w:spacing w:before="100" w:after="100"/>
      <w:jc w:val="right"/>
    </w:pPr>
    <w:rPr>
      <w:rFonts w:ascii="Arial Unicode MS" w:eastAsia="Arial Unicode MS"/>
      <w:kern w:val="0"/>
      <w:sz w:val="18"/>
    </w:rPr>
  </w:style>
  <w:style w:type="paragraph" w:customStyle="1" w:styleId="CX-">
    <w:name w:val="CX-一级标题"/>
    <w:basedOn w:val="a"/>
    <w:link w:val="CX-Char"/>
    <w:qFormat/>
    <w:rsid w:val="00B63446"/>
    <w:pPr>
      <w:spacing w:beforeLines="100" w:before="312" w:afterLines="100" w:after="312"/>
      <w:ind w:firstLineChars="200" w:firstLine="602"/>
    </w:pPr>
    <w:rPr>
      <w:rFonts w:ascii="黑体" w:eastAsia="黑体" w:hAnsi="黑体"/>
      <w:color w:val="000000"/>
      <w:sz w:val="30"/>
      <w:szCs w:val="30"/>
    </w:rPr>
  </w:style>
  <w:style w:type="paragraph" w:customStyle="1" w:styleId="CX-0">
    <w:name w:val="CX-正文"/>
    <w:basedOn w:val="a"/>
    <w:link w:val="CX-Char0"/>
    <w:rsid w:val="00B63446"/>
    <w:pPr>
      <w:spacing w:line="560" w:lineRule="exact"/>
      <w:ind w:firstLine="570"/>
    </w:pPr>
    <w:rPr>
      <w:b/>
      <w:sz w:val="28"/>
      <w:szCs w:val="28"/>
    </w:rPr>
  </w:style>
  <w:style w:type="character" w:customStyle="1" w:styleId="CX-Char">
    <w:name w:val="CX-一级标题 Char"/>
    <w:link w:val="CX-"/>
    <w:rsid w:val="00B63446"/>
    <w:rPr>
      <w:rFonts w:ascii="黑体" w:eastAsia="黑体" w:hAnsi="黑体" w:cs="Times New Roman"/>
      <w:color w:val="000000"/>
      <w:sz w:val="30"/>
      <w:szCs w:val="30"/>
    </w:rPr>
  </w:style>
  <w:style w:type="paragraph" w:customStyle="1" w:styleId="CX-1">
    <w:name w:val="CX-备忘录正文"/>
    <w:basedOn w:val="CX-0"/>
    <w:link w:val="CX-Char1"/>
    <w:qFormat/>
    <w:rsid w:val="00B63446"/>
    <w:rPr>
      <w:rFonts w:ascii="方正仿宋简体" w:eastAsia="方正仿宋简体"/>
      <w:b w:val="0"/>
      <w:sz w:val="30"/>
    </w:rPr>
  </w:style>
  <w:style w:type="character" w:customStyle="1" w:styleId="CX-Char0">
    <w:name w:val="CX-正文 Char"/>
    <w:link w:val="CX-0"/>
    <w:rsid w:val="00B63446"/>
    <w:rPr>
      <w:rFonts w:ascii="Times New Roman" w:eastAsia="宋体" w:hAnsi="Times New Roman" w:cs="Times New Roman"/>
      <w:b/>
      <w:sz w:val="28"/>
      <w:szCs w:val="28"/>
    </w:rPr>
  </w:style>
  <w:style w:type="character" w:customStyle="1" w:styleId="CX-Char1">
    <w:name w:val="CX-备忘录正文 Char"/>
    <w:link w:val="CX-1"/>
    <w:rsid w:val="00B63446"/>
    <w:rPr>
      <w:rFonts w:ascii="方正仿宋简体" w:eastAsia="方正仿宋简体" w:hAnsi="Times New Roman" w:cs="Times New Roman"/>
      <w:sz w:val="30"/>
      <w:szCs w:val="28"/>
    </w:rPr>
  </w:style>
  <w:style w:type="paragraph" w:customStyle="1" w:styleId="CX-2">
    <w:name w:val="CX-附件"/>
    <w:basedOn w:val="CX-1"/>
    <w:link w:val="CX-Char2"/>
    <w:rsid w:val="00B63446"/>
    <w:pPr>
      <w:ind w:firstLine="0"/>
    </w:pPr>
    <w:rPr>
      <w:b/>
    </w:rPr>
  </w:style>
  <w:style w:type="character" w:customStyle="1" w:styleId="CX-Char2">
    <w:name w:val="CX-附件 Char"/>
    <w:link w:val="CX-2"/>
    <w:rsid w:val="00B63446"/>
    <w:rPr>
      <w:rFonts w:ascii="方正仿宋简体" w:eastAsia="方正仿宋简体" w:hAnsi="Times New Roman" w:cs="Times New Roman"/>
      <w:b/>
      <w:sz w:val="30"/>
      <w:szCs w:val="28"/>
    </w:rPr>
  </w:style>
  <w:style w:type="character" w:customStyle="1" w:styleId="Charf3">
    <w:name w:val="列出段落 Char"/>
    <w:link w:val="aff7"/>
    <w:uiPriority w:val="34"/>
    <w:locked/>
    <w:rsid w:val="00B63446"/>
    <w:rPr>
      <w:rFonts w:ascii="Times New Roman" w:eastAsia="宋体" w:hAnsi="Times New Roman" w:cs="Times New Roman"/>
      <w:szCs w:val="20"/>
    </w:rPr>
  </w:style>
  <w:style w:type="numbering" w:customStyle="1" w:styleId="24">
    <w:name w:val="无列表2"/>
    <w:next w:val="a2"/>
    <w:uiPriority w:val="99"/>
    <w:semiHidden/>
    <w:unhideWhenUsed/>
    <w:rsid w:val="00B63446"/>
  </w:style>
  <w:style w:type="table" w:customStyle="1" w:styleId="13">
    <w:name w:val="网格型1"/>
    <w:basedOn w:val="a1"/>
    <w:next w:val="af2"/>
    <w:uiPriority w:val="39"/>
    <w:rsid w:val="00B6344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2"/>
    <w:semiHidden/>
    <w:rsid w:val="00B6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8A1CD0ACEFB685468ADC9D3ECFE50AA2" ma:contentTypeVersion="0" ma:contentTypeDescription="新建文档。" ma:contentTypeScope="" ma:versionID="def0500d8bfa075d08ce612c1990ead7">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33C31-7B16-44BF-84B0-835F6A84D8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7D015A-E165-43B3-A0FA-4A64D7541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D501F0-A154-40A0-82C2-8296E803FE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5DD6ACD2.dotm</Template>
  <TotalTime>475</TotalTime>
  <Pages>35</Pages>
  <Words>3612</Words>
  <Characters>20591</Characters>
  <Application>Microsoft Office Word</Application>
  <DocSecurity>0</DocSecurity>
  <Lines>171</Lines>
  <Paragraphs>48</Paragraphs>
  <ScaleCrop>false</ScaleCrop>
  <Company/>
  <LinksUpToDate>false</LinksUpToDate>
  <CharactersWithSpaces>24155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郭逢爽[fsguo]</dc:creator>
  <cp:keywords/>
  <dc:description/>
  <cp:lastModifiedBy>陈梅[mchen]</cp:lastModifiedBy>
  <cp:revision>46</cp:revision>
  <dcterms:created xsi:type="dcterms:W3CDTF">2019-01-02T02:09:00Z</dcterms:created>
  <dcterms:modified xsi:type="dcterms:W3CDTF">2019-01-30T07:07:00Z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0x0101008A1CD0ACEFB685468ADC9D3ECFE50AA2</vt:lpwstr>
  </property>
</Properties>
</file>