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232" w:rsidRPr="00780232" w:rsidRDefault="00780232" w:rsidP="00780232">
      <w:pPr>
        <w:widowControl/>
        <w:jc w:val="center"/>
        <w:outlineLvl w:val="2"/>
        <w:rPr>
          <w:rFonts w:ascii="宋体" w:eastAsia="宋体" w:hAnsi="宋体" w:cs="宋体"/>
          <w:color w:val="4E4E4E"/>
          <w:kern w:val="0"/>
          <w:sz w:val="33"/>
          <w:szCs w:val="33"/>
        </w:rPr>
      </w:pPr>
      <w:bookmarkStart w:id="0" w:name="_GoBack"/>
      <w:r w:rsidRPr="00780232">
        <w:rPr>
          <w:rFonts w:ascii="宋体" w:eastAsia="宋体" w:hAnsi="宋体" w:cs="宋体"/>
          <w:color w:val="4E4E4E"/>
          <w:kern w:val="0"/>
          <w:sz w:val="33"/>
          <w:szCs w:val="33"/>
        </w:rPr>
        <w:t>关于发布《挂牌公司股票发行审查要点》等文件的通知</w:t>
      </w:r>
      <w:bookmarkEnd w:id="0"/>
    </w:p>
    <w:p w:rsidR="00780232" w:rsidRPr="00780232" w:rsidRDefault="00780232" w:rsidP="00780232">
      <w:pPr>
        <w:widowControl/>
        <w:jc w:val="center"/>
        <w:rPr>
          <w:rFonts w:ascii="宋体" w:eastAsia="宋体" w:hAnsi="宋体" w:cs="宋体"/>
          <w:color w:val="B3B3B3"/>
          <w:kern w:val="0"/>
          <w:sz w:val="24"/>
          <w:szCs w:val="24"/>
        </w:rPr>
      </w:pPr>
      <w:r w:rsidRPr="00780232">
        <w:rPr>
          <w:rFonts w:ascii="宋体" w:eastAsia="宋体" w:hAnsi="宋体" w:cs="宋体"/>
          <w:color w:val="B3B3B3"/>
          <w:kern w:val="0"/>
          <w:sz w:val="24"/>
          <w:szCs w:val="24"/>
        </w:rPr>
        <w:t>发布时间：2015-05-29 点击次数：18807</w:t>
      </w:r>
    </w:p>
    <w:p w:rsidR="00780232" w:rsidRPr="00780232" w:rsidRDefault="00780232" w:rsidP="00780232">
      <w:pPr>
        <w:widowControl/>
        <w:shd w:val="clear" w:color="auto" w:fill="FAFAFA"/>
        <w:spacing w:line="450" w:lineRule="atLeast"/>
        <w:jc w:val="left"/>
        <w:rPr>
          <w:rFonts w:ascii="微软雅黑" w:eastAsia="微软雅黑" w:hAnsi="微软雅黑" w:cs="宋体"/>
          <w:color w:val="606060"/>
          <w:kern w:val="0"/>
          <w:szCs w:val="21"/>
        </w:rPr>
      </w:pPr>
      <w:r w:rsidRPr="00780232">
        <w:rPr>
          <w:rFonts w:ascii="微软雅黑" w:eastAsia="微软雅黑" w:hAnsi="微软雅黑" w:cs="宋体" w:hint="eastAsia"/>
          <w:color w:val="777777"/>
          <w:kern w:val="0"/>
          <w:szCs w:val="21"/>
        </w:rPr>
        <w:t>各市场参与人：</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为进一步提高全国中小企业股份转让系统（以下简称“全国股转系统”）挂牌公司股票发行备案审查（发行后股东人数累计不超过200人）的效率，提升服务质量，在总结挂牌公司股票发行备案审查经验的基础上，全国中小企业股份转让系统有限责任公司（以下简称“全国股转公司”）制定了《挂牌公司股票发行审查要点》（以下简称《审查要点》，详见附件1）、《挂牌公司股票发行文件模板》（以下简称《文件模板》，详见附件2）、《挂牌公司股票发行常见问题解答——股份支付》（以下简称《常见问题解答》，详见附件3）和《挂牌公司股票发行备案材料审查进度表》（以下简称《审查进度表》，详见附件4），现予公布，自公布之日起施行，并就有关事项公告如下：</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一、《审查要点》主要就挂牌公司股票发行方案披露后以及股票发行备案材料向全国股转公司提交后，全国股转公司事后审查关注的要点做了说明，挂牌公司在股票发行过程中应当按照《审查要点》等相关规则的要求制作披露文件和备案材料。</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二、《文件模板》主要就股票发行过程中要求挂牌公司公开披露的《股票发行方案》、《股票发行情况报告书》、《股票发行认购公告》、《主办券商关于股票发行合法合</w:t>
      </w:r>
      <w:proofErr w:type="gramStart"/>
      <w:r w:rsidRPr="00780232">
        <w:rPr>
          <w:rFonts w:ascii="微软雅黑" w:eastAsia="微软雅黑" w:hAnsi="微软雅黑" w:cs="宋体" w:hint="eastAsia"/>
          <w:color w:val="777777"/>
          <w:kern w:val="0"/>
          <w:szCs w:val="21"/>
        </w:rPr>
        <w:t>规</w:t>
      </w:r>
      <w:proofErr w:type="gramEnd"/>
      <w:r w:rsidRPr="00780232">
        <w:rPr>
          <w:rFonts w:ascii="微软雅黑" w:eastAsia="微软雅黑" w:hAnsi="微软雅黑" w:cs="宋体" w:hint="eastAsia"/>
          <w:color w:val="777777"/>
          <w:kern w:val="0"/>
          <w:szCs w:val="21"/>
        </w:rPr>
        <w:t>性意见</w:t>
      </w:r>
      <w:proofErr w:type="gramStart"/>
      <w:r w:rsidRPr="00780232">
        <w:rPr>
          <w:rFonts w:ascii="微软雅黑" w:eastAsia="微软雅黑" w:hAnsi="微软雅黑" w:cs="宋体" w:hint="eastAsia"/>
          <w:color w:val="777777"/>
          <w:kern w:val="0"/>
          <w:szCs w:val="21"/>
        </w:rPr>
        <w:t>》</w:t>
      </w:r>
      <w:proofErr w:type="gramEnd"/>
      <w:r w:rsidRPr="00780232">
        <w:rPr>
          <w:rFonts w:ascii="微软雅黑" w:eastAsia="微软雅黑" w:hAnsi="微软雅黑" w:cs="宋体" w:hint="eastAsia"/>
          <w:color w:val="777777"/>
          <w:kern w:val="0"/>
          <w:szCs w:val="21"/>
        </w:rPr>
        <w:t>和《股票发行法律意见书》等文件制定了模板，以提高挂牌公司信息披露的质量和效率。此外，《文件模板》还就《全国中小企业股份转让系统股票发行业务指南》中规定的《股票发行备案报告》和《备案登记表》两个文件做了修改完善，挂牌公司应当按照本通知的新要求提交上述两个备案文件，股票发行的其他备案文件要求不变。</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三、《常见问题解答》主要就股票发行实践中挂牌公司关注和咨询比较多的“股份支付”问题做了专门解答。对于股票发行中</w:t>
      </w:r>
      <w:proofErr w:type="gramStart"/>
      <w:r w:rsidRPr="00780232">
        <w:rPr>
          <w:rFonts w:ascii="微软雅黑" w:eastAsia="微软雅黑" w:hAnsi="微软雅黑" w:cs="宋体" w:hint="eastAsia"/>
          <w:color w:val="777777"/>
          <w:kern w:val="0"/>
          <w:szCs w:val="21"/>
        </w:rPr>
        <w:t>其他关注</w:t>
      </w:r>
      <w:proofErr w:type="gramEnd"/>
      <w:r w:rsidRPr="00780232">
        <w:rPr>
          <w:rFonts w:ascii="微软雅黑" w:eastAsia="微软雅黑" w:hAnsi="微软雅黑" w:cs="宋体" w:hint="eastAsia"/>
          <w:color w:val="777777"/>
          <w:kern w:val="0"/>
          <w:szCs w:val="21"/>
        </w:rPr>
        <w:t>和咨询比较多的问题，我司会陆续以《常见问题解答》的形式向市场公布。</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lastRenderedPageBreak/>
        <w:t>四、《审查进度表》就挂牌公司股票发行备案审查的时间进度做了全面披露，从全国股转公司收到备案材料的日期，到审查反馈的日期，到出具新增股份备案登记函日期，以及到新增股份挂牌转让的日期，做到了全流程公开，以进一步提高股票发行备案审查的透明度。</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我司将不断总结股票发行工作实践，加强对新情况新问题的研究，持续丰富和完善相关指导文件，希望市场参与人积极提出意见建议，不断增强全国股</w:t>
      </w:r>
      <w:proofErr w:type="gramStart"/>
      <w:r w:rsidRPr="00780232">
        <w:rPr>
          <w:rFonts w:ascii="微软雅黑" w:eastAsia="微软雅黑" w:hAnsi="微软雅黑" w:cs="宋体" w:hint="eastAsia"/>
          <w:color w:val="777777"/>
          <w:kern w:val="0"/>
          <w:szCs w:val="21"/>
        </w:rPr>
        <w:t>转系统</w:t>
      </w:r>
      <w:proofErr w:type="gramEnd"/>
      <w:r w:rsidRPr="00780232">
        <w:rPr>
          <w:rFonts w:ascii="微软雅黑" w:eastAsia="微软雅黑" w:hAnsi="微软雅黑" w:cs="宋体" w:hint="eastAsia"/>
          <w:color w:val="777777"/>
          <w:kern w:val="0"/>
          <w:szCs w:val="21"/>
        </w:rPr>
        <w:t>的融资服务功能。</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特此通知。</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 </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附件：</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1、《挂牌公司股票发行审查要点》；</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2、《挂牌公司股票发行文件模板》；</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3、《挂牌公司股票发行常见问题解答——股份支付》；</w:t>
      </w:r>
    </w:p>
    <w:p w:rsidR="00780232" w:rsidRPr="00780232" w:rsidRDefault="00780232" w:rsidP="00780232">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4、《挂牌公司股票发行备案材料审查进度表》</w:t>
      </w:r>
    </w:p>
    <w:p w:rsidR="00780232" w:rsidRPr="00780232" w:rsidRDefault="00780232" w:rsidP="00780232">
      <w:pPr>
        <w:widowControl/>
        <w:shd w:val="clear" w:color="auto" w:fill="FAFAFA"/>
        <w:spacing w:line="450" w:lineRule="atLeast"/>
        <w:jc w:val="righ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 </w:t>
      </w:r>
    </w:p>
    <w:p w:rsidR="00780232" w:rsidRPr="00780232" w:rsidRDefault="00780232" w:rsidP="00780232">
      <w:pPr>
        <w:widowControl/>
        <w:shd w:val="clear" w:color="auto" w:fill="FAFAFA"/>
        <w:spacing w:line="450" w:lineRule="atLeast"/>
        <w:jc w:val="righ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 w:val="18"/>
          <w:szCs w:val="18"/>
        </w:rPr>
        <w:t>  </w:t>
      </w:r>
    </w:p>
    <w:p w:rsidR="00780232" w:rsidRPr="00780232" w:rsidRDefault="00780232" w:rsidP="00780232">
      <w:pPr>
        <w:widowControl/>
        <w:shd w:val="clear" w:color="auto" w:fill="FAFAFA"/>
        <w:spacing w:line="450" w:lineRule="atLeast"/>
        <w:jc w:val="righ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全国中小企业股份转让系统有限责任公司</w:t>
      </w:r>
    </w:p>
    <w:p w:rsidR="00780232" w:rsidRPr="00780232" w:rsidRDefault="00780232" w:rsidP="00780232">
      <w:pPr>
        <w:widowControl/>
        <w:shd w:val="clear" w:color="auto" w:fill="FAFAFA"/>
        <w:spacing w:line="450" w:lineRule="atLeast"/>
        <w:jc w:val="righ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777777"/>
          <w:kern w:val="0"/>
          <w:szCs w:val="21"/>
        </w:rPr>
        <w:t>2015年5月29日           </w:t>
      </w:r>
    </w:p>
    <w:p w:rsidR="00780232" w:rsidRPr="00780232" w:rsidRDefault="00780232" w:rsidP="00780232">
      <w:pPr>
        <w:widowControl/>
        <w:shd w:val="clear" w:color="auto" w:fill="FAFAFA"/>
        <w:spacing w:line="450" w:lineRule="atLeast"/>
        <w:jc w:val="righ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 </w:t>
      </w:r>
    </w:p>
    <w:p w:rsidR="00780232" w:rsidRPr="00780232" w:rsidRDefault="00780232" w:rsidP="00780232">
      <w:pPr>
        <w:widowControl/>
        <w:shd w:val="clear" w:color="auto" w:fill="FAFAFA"/>
        <w:spacing w:line="240" w:lineRule="atLeast"/>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附件:</w:t>
      </w:r>
      <w:r w:rsidRPr="00780232">
        <w:rPr>
          <w:rFonts w:ascii="微软雅黑" w:eastAsia="微软雅黑" w:hAnsi="微软雅黑" w:cs="宋体"/>
          <w:noProof/>
          <w:color w:val="606060"/>
          <w:kern w:val="0"/>
          <w:szCs w:val="21"/>
        </w:rPr>
        <w:drawing>
          <wp:inline distT="0" distB="0" distL="0" distR="0">
            <wp:extent cx="139700" cy="152400"/>
            <wp:effectExtent l="0" t="0" r="0" b="0"/>
            <wp:docPr id="4" name="图片 4"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5" w:history="1">
        <w:r w:rsidRPr="00780232">
          <w:rPr>
            <w:rFonts w:ascii="微软雅黑" w:eastAsia="微软雅黑" w:hAnsi="微软雅黑" w:cs="宋体" w:hint="eastAsia"/>
            <w:color w:val="000000"/>
            <w:kern w:val="0"/>
            <w:szCs w:val="21"/>
          </w:rPr>
          <w:t>挂牌公司股票发行审查要点.</w:t>
        </w:r>
        <w:proofErr w:type="gramStart"/>
        <w:r w:rsidRPr="00780232">
          <w:rPr>
            <w:rFonts w:ascii="微软雅黑" w:eastAsia="微软雅黑" w:hAnsi="微软雅黑" w:cs="宋体" w:hint="eastAsia"/>
            <w:color w:val="000000"/>
            <w:kern w:val="0"/>
            <w:szCs w:val="21"/>
          </w:rPr>
          <w:t>xlsx</w:t>
        </w:r>
        <w:proofErr w:type="gramEnd"/>
      </w:hyperlink>
    </w:p>
    <w:p w:rsidR="00780232" w:rsidRPr="00780232" w:rsidRDefault="00780232" w:rsidP="00780232">
      <w:pPr>
        <w:widowControl/>
        <w:shd w:val="clear" w:color="auto" w:fill="FAFAFA"/>
        <w:spacing w:line="240" w:lineRule="atLeast"/>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附件:</w:t>
      </w:r>
      <w:r w:rsidRPr="00780232">
        <w:rPr>
          <w:rFonts w:ascii="微软雅黑" w:eastAsia="微软雅黑" w:hAnsi="微软雅黑" w:cs="宋体"/>
          <w:noProof/>
          <w:color w:val="606060"/>
          <w:kern w:val="0"/>
          <w:szCs w:val="21"/>
        </w:rPr>
        <w:drawing>
          <wp:inline distT="0" distB="0" distL="0" distR="0">
            <wp:extent cx="139700" cy="152400"/>
            <wp:effectExtent l="0" t="0" r="0" b="0"/>
            <wp:docPr id="3" name="图片 3"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6" w:history="1">
        <w:r w:rsidRPr="00780232">
          <w:rPr>
            <w:rFonts w:ascii="微软雅黑" w:eastAsia="微软雅黑" w:hAnsi="微软雅黑" w:cs="宋体" w:hint="eastAsia"/>
            <w:color w:val="000000"/>
            <w:kern w:val="0"/>
            <w:szCs w:val="21"/>
          </w:rPr>
          <w:t>挂牌公司股票发行文件模板.</w:t>
        </w:r>
        <w:proofErr w:type="gramStart"/>
        <w:r w:rsidRPr="00780232">
          <w:rPr>
            <w:rFonts w:ascii="微软雅黑" w:eastAsia="微软雅黑" w:hAnsi="微软雅黑" w:cs="宋体" w:hint="eastAsia"/>
            <w:color w:val="000000"/>
            <w:kern w:val="0"/>
            <w:szCs w:val="21"/>
          </w:rPr>
          <w:t>docx</w:t>
        </w:r>
        <w:proofErr w:type="gramEnd"/>
      </w:hyperlink>
    </w:p>
    <w:p w:rsidR="00780232" w:rsidRPr="00780232" w:rsidRDefault="00780232" w:rsidP="00780232">
      <w:pPr>
        <w:widowControl/>
        <w:shd w:val="clear" w:color="auto" w:fill="FAFAFA"/>
        <w:spacing w:line="240" w:lineRule="atLeast"/>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t>附件:</w:t>
      </w:r>
      <w:r w:rsidRPr="00780232">
        <w:rPr>
          <w:rFonts w:ascii="微软雅黑" w:eastAsia="微软雅黑" w:hAnsi="微软雅黑" w:cs="宋体"/>
          <w:noProof/>
          <w:color w:val="606060"/>
          <w:kern w:val="0"/>
          <w:szCs w:val="21"/>
        </w:rPr>
        <w:drawing>
          <wp:inline distT="0" distB="0" distL="0" distR="0">
            <wp:extent cx="139700" cy="152400"/>
            <wp:effectExtent l="0" t="0" r="0" b="0"/>
            <wp:docPr id="2" name="图片 2"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7" w:history="1">
        <w:r w:rsidRPr="00780232">
          <w:rPr>
            <w:rFonts w:ascii="微软雅黑" w:eastAsia="微软雅黑" w:hAnsi="微软雅黑" w:cs="宋体" w:hint="eastAsia"/>
            <w:color w:val="000000"/>
            <w:kern w:val="0"/>
            <w:szCs w:val="21"/>
          </w:rPr>
          <w:t>挂牌公司股票发行常见问题解答——股份支付.</w:t>
        </w:r>
        <w:proofErr w:type="gramStart"/>
        <w:r w:rsidRPr="00780232">
          <w:rPr>
            <w:rFonts w:ascii="微软雅黑" w:eastAsia="微软雅黑" w:hAnsi="微软雅黑" w:cs="宋体" w:hint="eastAsia"/>
            <w:color w:val="000000"/>
            <w:kern w:val="0"/>
            <w:szCs w:val="21"/>
          </w:rPr>
          <w:t>docx</w:t>
        </w:r>
        <w:proofErr w:type="gramEnd"/>
      </w:hyperlink>
    </w:p>
    <w:p w:rsidR="00780232" w:rsidRPr="00780232" w:rsidRDefault="00780232" w:rsidP="00780232">
      <w:pPr>
        <w:widowControl/>
        <w:shd w:val="clear" w:color="auto" w:fill="FAFAFA"/>
        <w:spacing w:line="240" w:lineRule="atLeast"/>
        <w:jc w:val="left"/>
        <w:rPr>
          <w:rFonts w:ascii="微软雅黑" w:eastAsia="微软雅黑" w:hAnsi="微软雅黑" w:cs="宋体" w:hint="eastAsia"/>
          <w:color w:val="606060"/>
          <w:kern w:val="0"/>
          <w:szCs w:val="21"/>
        </w:rPr>
      </w:pPr>
      <w:r w:rsidRPr="00780232">
        <w:rPr>
          <w:rFonts w:ascii="微软雅黑" w:eastAsia="微软雅黑" w:hAnsi="微软雅黑" w:cs="宋体" w:hint="eastAsia"/>
          <w:color w:val="606060"/>
          <w:kern w:val="0"/>
          <w:szCs w:val="21"/>
        </w:rPr>
        <w:lastRenderedPageBreak/>
        <w:t>附件:</w:t>
      </w:r>
      <w:r w:rsidRPr="00780232">
        <w:rPr>
          <w:rFonts w:ascii="微软雅黑" w:eastAsia="微软雅黑" w:hAnsi="微软雅黑" w:cs="宋体"/>
          <w:noProof/>
          <w:color w:val="606060"/>
          <w:kern w:val="0"/>
          <w:szCs w:val="21"/>
        </w:rPr>
        <w:drawing>
          <wp:inline distT="0" distB="0" distL="0" distR="0">
            <wp:extent cx="139700" cy="152400"/>
            <wp:effectExtent l="0" t="0" r="0" b="0"/>
            <wp:docPr id="1" name="图片 1" descr="http://www.neeq.com.cn/static/vendor/ueditor/dialogs/attachment/fileTypeImages/icon_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eq.com.cn/static/vendor/ueditor/dialogs/attachment/fileTypeImages/icon_defaul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8" w:history="1">
        <w:r w:rsidRPr="00780232">
          <w:rPr>
            <w:rFonts w:ascii="微软雅黑" w:eastAsia="微软雅黑" w:hAnsi="微软雅黑" w:cs="宋体" w:hint="eastAsia"/>
            <w:color w:val="000000"/>
            <w:kern w:val="0"/>
            <w:szCs w:val="21"/>
          </w:rPr>
          <w:t>挂牌公司股票发行备案材料审查进度表.</w:t>
        </w:r>
        <w:proofErr w:type="gramStart"/>
        <w:r w:rsidRPr="00780232">
          <w:rPr>
            <w:rFonts w:ascii="微软雅黑" w:eastAsia="微软雅黑" w:hAnsi="微软雅黑" w:cs="宋体" w:hint="eastAsia"/>
            <w:color w:val="000000"/>
            <w:kern w:val="0"/>
            <w:szCs w:val="21"/>
          </w:rPr>
          <w:t>xlsx</w:t>
        </w:r>
        <w:proofErr w:type="gramEnd"/>
      </w:hyperlink>
    </w:p>
    <w:p w:rsidR="000C7289" w:rsidRPr="00780232" w:rsidRDefault="000C7289"/>
    <w:sectPr w:rsidR="000C7289" w:rsidRPr="007802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BF"/>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3D71BF"/>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80232"/>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B4AEB-103B-42E7-92C5-586014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8023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80232"/>
    <w:rPr>
      <w:rFonts w:ascii="宋体" w:eastAsia="宋体" w:hAnsi="宋体" w:cs="宋体"/>
      <w:b/>
      <w:bCs/>
      <w:kern w:val="0"/>
      <w:sz w:val="27"/>
      <w:szCs w:val="27"/>
    </w:rPr>
  </w:style>
  <w:style w:type="paragraph" w:styleId="a3">
    <w:name w:val="Normal (Web)"/>
    <w:basedOn w:val="a"/>
    <w:uiPriority w:val="99"/>
    <w:semiHidden/>
    <w:unhideWhenUsed/>
    <w:rsid w:val="0078023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02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126528">
      <w:bodyDiv w:val="1"/>
      <w:marLeft w:val="0"/>
      <w:marRight w:val="0"/>
      <w:marTop w:val="0"/>
      <w:marBottom w:val="0"/>
      <w:divBdr>
        <w:top w:val="none" w:sz="0" w:space="0" w:color="auto"/>
        <w:left w:val="none" w:sz="0" w:space="0" w:color="auto"/>
        <w:bottom w:val="none" w:sz="0" w:space="0" w:color="auto"/>
        <w:right w:val="none" w:sz="0" w:space="0" w:color="auto"/>
      </w:divBdr>
      <w:divsChild>
        <w:div w:id="1224872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uploads/1/file/public/201512/20151211145750_020yrvxhi3.xlsx" TargetMode="External"/><Relationship Id="rId3" Type="http://schemas.openxmlformats.org/officeDocument/2006/relationships/webSettings" Target="webSettings.xml"/><Relationship Id="rId7" Type="http://schemas.openxmlformats.org/officeDocument/2006/relationships/hyperlink" Target="http://www.neeq.com.cn/uploads/1/file/public/201512/20151211145750_qurqp833mr.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eq.com.cn/uploads/1/file/public/201512/20151211145750_bm265guyiq.docx" TargetMode="External"/><Relationship Id="rId5" Type="http://schemas.openxmlformats.org/officeDocument/2006/relationships/hyperlink" Target="http://www.neeq.com.cn/uploads/1/file/public/201512/20151211145750_dxhtjkp3hp.xlsx"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2018-10-27T07:46:00Z</dcterms:created>
  <dcterms:modified xsi:type="dcterms:W3CDTF">2018-10-27T07:46:00Z</dcterms:modified>
</cp:coreProperties>
</file>