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59EA1" w14:textId="184C1DD4" w:rsidR="007A0734" w:rsidRPr="008D0B38" w:rsidRDefault="007A0734" w:rsidP="007A0734">
      <w:pPr>
        <w:pStyle w:val="a8"/>
        <w:jc w:val="both"/>
        <w:rPr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 w:rsidR="005A325F">
        <w:rPr>
          <w:rFonts w:hint="eastAsia"/>
          <w:b/>
          <w:u w:val="single"/>
        </w:rPr>
        <w:t>蒋予飞</w:t>
      </w:r>
      <w:r>
        <w:rPr>
          <w:b/>
          <w:u w:val="single"/>
        </w:rPr>
        <w:t xml:space="preserve">         </w:t>
      </w:r>
      <w:r>
        <w:rPr>
          <w:b/>
        </w:rPr>
        <w:t xml:space="preserve">   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</w:t>
      </w:r>
      <w:r w:rsidR="005A325F">
        <w:rPr>
          <w:rFonts w:hint="eastAsia"/>
          <w:b/>
          <w:u w:val="single"/>
        </w:rPr>
        <w:t>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>1.0.0</w:t>
      </w:r>
      <w:r>
        <w:rPr>
          <w:b/>
          <w:u w:val="single"/>
        </w:rPr>
        <w:t xml:space="preserve">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7A0734" w14:paraId="1BC5B53D" w14:textId="77777777" w:rsidTr="00B3771B">
        <w:tc>
          <w:tcPr>
            <w:tcW w:w="1547" w:type="dxa"/>
          </w:tcPr>
          <w:p w14:paraId="723374B4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bookmarkStart w:id="0" w:name="OLE_LINK1"/>
            <w:bookmarkStart w:id="1" w:name="OLE_LINK2"/>
            <w:proofErr w:type="gramStart"/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  <w:bookmarkEnd w:id="0"/>
            <w:bookmarkEnd w:id="1"/>
            <w:proofErr w:type="gramEnd"/>
          </w:p>
        </w:tc>
        <w:tc>
          <w:tcPr>
            <w:tcW w:w="7775" w:type="dxa"/>
          </w:tcPr>
          <w:p w14:paraId="3B112503" w14:textId="6E51518D" w:rsidR="007A0734" w:rsidRPr="00465F95" w:rsidRDefault="005A325F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获取资源</w:t>
            </w:r>
          </w:p>
        </w:tc>
      </w:tr>
      <w:tr w:rsidR="007A0734" w14:paraId="120189BB" w14:textId="77777777" w:rsidTr="00B3771B">
        <w:tc>
          <w:tcPr>
            <w:tcW w:w="1547" w:type="dxa"/>
          </w:tcPr>
          <w:p w14:paraId="0AC6B423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14:paraId="03F9676E" w14:textId="5129A080" w:rsidR="007A0734" w:rsidRPr="00465F95" w:rsidRDefault="007A0734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5A325F">
              <w:rPr>
                <w:rFonts w:hint="eastAsia"/>
                <w:sz w:val="18"/>
                <w:szCs w:val="18"/>
              </w:rPr>
              <w:t>07</w:t>
            </w:r>
          </w:p>
        </w:tc>
      </w:tr>
      <w:tr w:rsidR="007A0734" w14:paraId="1BB2E293" w14:textId="77777777" w:rsidTr="00B3771B">
        <w:tc>
          <w:tcPr>
            <w:tcW w:w="1547" w:type="dxa"/>
          </w:tcPr>
          <w:p w14:paraId="600D8933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02554133" w14:textId="66D69104" w:rsidR="005A325F" w:rsidRPr="00465F95" w:rsidRDefault="009848E6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该用</w:t>
            </w:r>
            <w:r w:rsidR="003568D1">
              <w:rPr>
                <w:rFonts w:hint="eastAsia"/>
                <w:sz w:val="18"/>
                <w:szCs w:val="18"/>
              </w:rPr>
              <w:t>例</w:t>
            </w:r>
            <w:r>
              <w:rPr>
                <w:rFonts w:hint="eastAsia"/>
                <w:sz w:val="18"/>
                <w:szCs w:val="18"/>
              </w:rPr>
              <w:t>描述的是</w:t>
            </w:r>
            <w:r w:rsidR="005A325F">
              <w:rPr>
                <w:rFonts w:hint="eastAsia"/>
                <w:sz w:val="18"/>
                <w:szCs w:val="18"/>
              </w:rPr>
              <w:t>普通用户可以通过资源页面获取链接来得到相应资源</w:t>
            </w:r>
          </w:p>
        </w:tc>
      </w:tr>
      <w:tr w:rsidR="007A0734" w14:paraId="0405330A" w14:textId="77777777" w:rsidTr="00B3771B">
        <w:tc>
          <w:tcPr>
            <w:tcW w:w="1547" w:type="dxa"/>
          </w:tcPr>
          <w:p w14:paraId="38AAD8DA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0D4DFD90" w14:textId="332D6F30" w:rsidR="007A0734" w:rsidRPr="00465F95" w:rsidRDefault="007A0734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</w:t>
            </w:r>
            <w:r w:rsidR="00295641">
              <w:rPr>
                <w:rFonts w:hint="eastAsia"/>
                <w:sz w:val="18"/>
                <w:szCs w:val="18"/>
              </w:rPr>
              <w:t>，专家用户</w:t>
            </w:r>
          </w:p>
        </w:tc>
      </w:tr>
      <w:tr w:rsidR="007A0734" w14:paraId="09D465A2" w14:textId="77777777" w:rsidTr="00B3771B">
        <w:tc>
          <w:tcPr>
            <w:tcW w:w="1547" w:type="dxa"/>
          </w:tcPr>
          <w:p w14:paraId="5683C32C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17E36633" w14:textId="43B791DE" w:rsidR="007A0734" w:rsidRPr="00465F95" w:rsidRDefault="00145B0F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7A0734" w14:paraId="0559709C" w14:textId="77777777" w:rsidTr="00B3771B">
        <w:tc>
          <w:tcPr>
            <w:tcW w:w="1547" w:type="dxa"/>
          </w:tcPr>
          <w:p w14:paraId="344BA6AF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55464F34" w14:textId="68573D46" w:rsidR="007A0734" w:rsidRPr="00465F95" w:rsidRDefault="00CF441E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A05</w:t>
            </w:r>
            <w:r>
              <w:rPr>
                <w:rFonts w:hint="eastAsia"/>
                <w:sz w:val="18"/>
                <w:szCs w:val="18"/>
              </w:rPr>
              <w:t>查看资源</w:t>
            </w:r>
          </w:p>
        </w:tc>
      </w:tr>
      <w:tr w:rsidR="007A0734" w14:paraId="178F0D93" w14:textId="77777777" w:rsidTr="00B3771B">
        <w:tc>
          <w:tcPr>
            <w:tcW w:w="1547" w:type="dxa"/>
          </w:tcPr>
          <w:p w14:paraId="5341C7AB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1D95D167" w14:textId="05E86E83" w:rsidR="007A0734" w:rsidRPr="00465F95" w:rsidRDefault="007A0734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参与者应已成功注册</w:t>
            </w:r>
            <w:r w:rsidR="00DE7456">
              <w:rPr>
                <w:rFonts w:hint="eastAsia"/>
                <w:sz w:val="18"/>
                <w:szCs w:val="18"/>
              </w:rPr>
              <w:t>并登录</w:t>
            </w:r>
            <w:r>
              <w:rPr>
                <w:rFonts w:hint="eastAsia"/>
                <w:sz w:val="18"/>
                <w:szCs w:val="18"/>
              </w:rPr>
              <w:t>为普通用户，</w:t>
            </w:r>
            <w:r w:rsidR="00B93147">
              <w:rPr>
                <w:rFonts w:hint="eastAsia"/>
                <w:sz w:val="18"/>
                <w:szCs w:val="18"/>
              </w:rPr>
              <w:t>且用户</w:t>
            </w:r>
            <w:r w:rsidR="00AA28D3">
              <w:rPr>
                <w:rFonts w:hint="eastAsia"/>
                <w:sz w:val="18"/>
                <w:szCs w:val="18"/>
              </w:rPr>
              <w:t>处于资源详细界面</w:t>
            </w:r>
            <w:r w:rsidR="00295641">
              <w:rPr>
                <w:rFonts w:hint="eastAsia"/>
                <w:sz w:val="18"/>
                <w:szCs w:val="18"/>
              </w:rPr>
              <w:t>（正在查看资源）</w:t>
            </w:r>
          </w:p>
        </w:tc>
      </w:tr>
      <w:tr w:rsidR="007A0734" w14:paraId="7FE4BCC9" w14:textId="77777777" w:rsidTr="00B3771B">
        <w:tc>
          <w:tcPr>
            <w:tcW w:w="1547" w:type="dxa"/>
          </w:tcPr>
          <w:p w14:paraId="660879DF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6E384610" w14:textId="7F4281FE" w:rsidR="007A0734" w:rsidRPr="00465F95" w:rsidRDefault="00D45439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普通用户得到</w:t>
            </w:r>
            <w:r w:rsidR="00EC34F4">
              <w:rPr>
                <w:rFonts w:hint="eastAsia"/>
                <w:sz w:val="18"/>
                <w:szCs w:val="18"/>
              </w:rPr>
              <w:t>请</w:t>
            </w:r>
            <w:r>
              <w:rPr>
                <w:rFonts w:hint="eastAsia"/>
                <w:sz w:val="18"/>
                <w:szCs w:val="18"/>
              </w:rPr>
              <w:t>求的资源</w:t>
            </w:r>
          </w:p>
        </w:tc>
      </w:tr>
      <w:tr w:rsidR="007A0734" w14:paraId="67E8D485" w14:textId="77777777" w:rsidTr="00B3771B">
        <w:tc>
          <w:tcPr>
            <w:tcW w:w="9322" w:type="dxa"/>
            <w:gridSpan w:val="2"/>
          </w:tcPr>
          <w:p w14:paraId="052B574B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14:paraId="6AC09DDA" w14:textId="4163A410" w:rsidR="007A0734" w:rsidRDefault="007A0734" w:rsidP="007A073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普通用户进入</w:t>
            </w:r>
            <w:r w:rsidR="00790D9D">
              <w:rPr>
                <w:rFonts w:hint="eastAsia"/>
                <w:sz w:val="18"/>
                <w:szCs w:val="18"/>
              </w:rPr>
              <w:t>一个资源的资源信息界面</w:t>
            </w:r>
          </w:p>
          <w:p w14:paraId="4CB74F5B" w14:textId="3F215F2F" w:rsidR="007A0734" w:rsidRPr="00DE7456" w:rsidRDefault="007A0734" w:rsidP="00DE745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 w:rsidR="00790D9D">
              <w:rPr>
                <w:rFonts w:hint="eastAsia"/>
                <w:sz w:val="18"/>
                <w:szCs w:val="18"/>
              </w:rPr>
              <w:t>“</w:t>
            </w:r>
            <w:r w:rsidR="00746D65">
              <w:rPr>
                <w:rFonts w:hint="eastAsia"/>
                <w:sz w:val="18"/>
                <w:szCs w:val="18"/>
              </w:rPr>
              <w:t>获取</w:t>
            </w:r>
            <w:r w:rsidR="00790D9D">
              <w:rPr>
                <w:rFonts w:hint="eastAsia"/>
                <w:sz w:val="18"/>
                <w:szCs w:val="18"/>
              </w:rPr>
              <w:t>资源”按钮</w:t>
            </w:r>
          </w:p>
          <w:p w14:paraId="1F5AB053" w14:textId="77777777" w:rsidR="007A0734" w:rsidRDefault="00990007" w:rsidP="007A073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跳转到资源下载界面</w:t>
            </w:r>
          </w:p>
          <w:p w14:paraId="2F6C46E7" w14:textId="570467C6" w:rsidR="00990007" w:rsidRPr="00A61DE4" w:rsidRDefault="00990007" w:rsidP="007A073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资源被下载到用户本地</w:t>
            </w:r>
            <w:bookmarkStart w:id="2" w:name="_GoBack"/>
            <w:bookmarkEnd w:id="2"/>
          </w:p>
        </w:tc>
      </w:tr>
      <w:tr w:rsidR="007A0734" w14:paraId="49F14899" w14:textId="77777777" w:rsidTr="00B3771B">
        <w:tc>
          <w:tcPr>
            <w:tcW w:w="9322" w:type="dxa"/>
            <w:gridSpan w:val="2"/>
          </w:tcPr>
          <w:p w14:paraId="6A2DF2E4" w14:textId="77777777" w:rsidR="007A073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14:paraId="78B4C4DD" w14:textId="74C8058E" w:rsidR="007A0734" w:rsidRPr="00132348" w:rsidRDefault="007846BA" w:rsidP="007846BA">
            <w:pPr>
              <w:pStyle w:val="a9"/>
              <w:numPr>
                <w:ilvl w:val="0"/>
                <w:numId w:val="3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132348">
              <w:rPr>
                <w:rFonts w:hint="eastAsia"/>
                <w:sz w:val="18"/>
                <w:szCs w:val="18"/>
              </w:rPr>
              <w:t>用户在获取资源过程中放弃下载</w:t>
            </w:r>
          </w:p>
        </w:tc>
      </w:tr>
      <w:tr w:rsidR="007A0734" w14:paraId="7506353E" w14:textId="77777777" w:rsidTr="00B3771B">
        <w:tc>
          <w:tcPr>
            <w:tcW w:w="9322" w:type="dxa"/>
            <w:gridSpan w:val="2"/>
          </w:tcPr>
          <w:p w14:paraId="487AE83A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14:paraId="64498F2A" w14:textId="60080EDA" w:rsidR="007A0734" w:rsidRPr="00F75439" w:rsidRDefault="00752D4D" w:rsidP="007A0734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请求的资源应为资源共享平台中已有的资源</w:t>
            </w:r>
          </w:p>
        </w:tc>
      </w:tr>
      <w:tr w:rsidR="007A0734" w14:paraId="6DB2FAD5" w14:textId="77777777" w:rsidTr="00B3771B">
        <w:tc>
          <w:tcPr>
            <w:tcW w:w="9322" w:type="dxa"/>
            <w:gridSpan w:val="2"/>
          </w:tcPr>
          <w:p w14:paraId="0A357673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14:paraId="400DD50C" w14:textId="6B0877B4" w:rsidR="007A0734" w:rsidRPr="00A61DE4" w:rsidRDefault="00132348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7A0734" w14:paraId="0B286604" w14:textId="77777777" w:rsidTr="00B3771B">
        <w:tc>
          <w:tcPr>
            <w:tcW w:w="9322" w:type="dxa"/>
            <w:gridSpan w:val="2"/>
          </w:tcPr>
          <w:p w14:paraId="064DB68B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14:paraId="6E609B08" w14:textId="77777777" w:rsidR="007A0734" w:rsidRPr="00A61DE4" w:rsidRDefault="007A0734" w:rsidP="00B3771B">
            <w:pPr>
              <w:rPr>
                <w:sz w:val="18"/>
                <w:szCs w:val="18"/>
              </w:rPr>
            </w:pPr>
            <w:r w:rsidRPr="00A61DE4">
              <w:rPr>
                <w:rFonts w:hint="eastAsia"/>
                <w:sz w:val="18"/>
                <w:szCs w:val="18"/>
              </w:rPr>
              <w:t>与该用例相关的其他图形，可以是标准的</w:t>
            </w:r>
            <w:r w:rsidRPr="00A61DE4">
              <w:rPr>
                <w:rFonts w:hint="eastAsia"/>
                <w:sz w:val="18"/>
                <w:szCs w:val="18"/>
              </w:rPr>
              <w:t>UML</w:t>
            </w:r>
            <w:r w:rsidRPr="00A61DE4">
              <w:rPr>
                <w:rFonts w:hint="eastAsia"/>
                <w:sz w:val="18"/>
                <w:szCs w:val="18"/>
              </w:rPr>
              <w:t>图，如活动图、类图等，也可以是其它格式</w:t>
            </w:r>
          </w:p>
        </w:tc>
      </w:tr>
    </w:tbl>
    <w:p w14:paraId="27DE4E58" w14:textId="77777777" w:rsidR="007A0734" w:rsidRDefault="007A0734" w:rsidP="007A0734"/>
    <w:p w14:paraId="167043DD" w14:textId="77777777" w:rsidR="007A0734" w:rsidRDefault="007A0734" w:rsidP="007A0734"/>
    <w:p w14:paraId="6BE82A1B" w14:textId="77777777" w:rsidR="007A0734" w:rsidRDefault="007A0734" w:rsidP="007A0734"/>
    <w:p w14:paraId="44A4502F" w14:textId="77777777" w:rsidR="007A0734" w:rsidRDefault="007A0734" w:rsidP="007A0734"/>
    <w:p w14:paraId="6EA4F702" w14:textId="77777777" w:rsidR="007A0734" w:rsidRDefault="007A0734" w:rsidP="007A0734"/>
    <w:p w14:paraId="49A5030F" w14:textId="77777777" w:rsidR="007A0734" w:rsidRDefault="007A0734" w:rsidP="007A0734"/>
    <w:p w14:paraId="5A732FB0" w14:textId="77777777" w:rsidR="007A0734" w:rsidRDefault="007A0734" w:rsidP="007A0734"/>
    <w:p w14:paraId="0FF95998" w14:textId="77777777" w:rsidR="007A0734" w:rsidRDefault="007A0734" w:rsidP="007A0734"/>
    <w:p w14:paraId="6BEEC9D9" w14:textId="77777777" w:rsidR="007A0734" w:rsidRDefault="007A0734" w:rsidP="007A0734"/>
    <w:p w14:paraId="42C27B6C" w14:textId="77777777" w:rsidR="007A0734" w:rsidRDefault="007A0734" w:rsidP="007A0734"/>
    <w:p w14:paraId="3A05C629" w14:textId="77777777" w:rsidR="007A0734" w:rsidRDefault="007A0734" w:rsidP="007A0734"/>
    <w:p w14:paraId="0A8FEA44" w14:textId="77777777" w:rsidR="007A0734" w:rsidRDefault="007A0734" w:rsidP="007A0734"/>
    <w:p w14:paraId="4E1ADE3C" w14:textId="77777777" w:rsidR="007A0734" w:rsidRDefault="007A0734" w:rsidP="007A0734"/>
    <w:p w14:paraId="77CC9217" w14:textId="77777777" w:rsidR="007A0734" w:rsidRDefault="007A0734" w:rsidP="007A0734"/>
    <w:p w14:paraId="7E0D6494" w14:textId="77777777" w:rsidR="007A0734" w:rsidRDefault="007A0734" w:rsidP="007A0734"/>
    <w:p w14:paraId="62D87514" w14:textId="77777777" w:rsidR="007A0734" w:rsidRDefault="007A0734" w:rsidP="007A0734"/>
    <w:p w14:paraId="25106F16" w14:textId="77777777" w:rsidR="007A0734" w:rsidRDefault="007A0734" w:rsidP="007A0734"/>
    <w:p w14:paraId="02826B46" w14:textId="77777777" w:rsidR="007A0734" w:rsidRDefault="007A0734" w:rsidP="007A0734"/>
    <w:p w14:paraId="605A0C75" w14:textId="247E0997" w:rsidR="007A0734" w:rsidRPr="008D0B38" w:rsidRDefault="007A0734" w:rsidP="007A0734">
      <w:pPr>
        <w:pStyle w:val="a8"/>
        <w:jc w:val="both"/>
        <w:rPr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 w:rsidR="00FD04A5">
        <w:rPr>
          <w:rFonts w:hint="eastAsia"/>
          <w:b/>
          <w:u w:val="single"/>
        </w:rPr>
        <w:t>蒋予飞</w:t>
      </w:r>
      <w:r>
        <w:rPr>
          <w:b/>
          <w:u w:val="single"/>
        </w:rPr>
        <w:t xml:space="preserve">         </w:t>
      </w:r>
      <w:r>
        <w:rPr>
          <w:b/>
        </w:rPr>
        <w:t xml:space="preserve">   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</w:t>
      </w:r>
      <w:r w:rsidR="00FD04A5">
        <w:rPr>
          <w:rFonts w:hint="eastAsia"/>
          <w:b/>
          <w:u w:val="single"/>
        </w:rPr>
        <w:t>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>1.0.0</w:t>
      </w:r>
      <w:r>
        <w:rPr>
          <w:b/>
          <w:u w:val="single"/>
        </w:rPr>
        <w:t xml:space="preserve">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7A0734" w14:paraId="7C50DA3F" w14:textId="77777777" w:rsidTr="00B3771B">
        <w:tc>
          <w:tcPr>
            <w:tcW w:w="1547" w:type="dxa"/>
          </w:tcPr>
          <w:p w14:paraId="799CCEE7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proofErr w:type="gramStart"/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  <w:proofErr w:type="gramEnd"/>
          </w:p>
        </w:tc>
        <w:tc>
          <w:tcPr>
            <w:tcW w:w="7775" w:type="dxa"/>
          </w:tcPr>
          <w:p w14:paraId="0FBA6211" w14:textId="7166B844" w:rsidR="007A0734" w:rsidRPr="00465F95" w:rsidRDefault="007511BF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付费购买</w:t>
            </w:r>
          </w:p>
        </w:tc>
      </w:tr>
      <w:tr w:rsidR="007A0734" w14:paraId="40D9353A" w14:textId="77777777" w:rsidTr="00B3771B">
        <w:tc>
          <w:tcPr>
            <w:tcW w:w="1547" w:type="dxa"/>
          </w:tcPr>
          <w:p w14:paraId="44D1AC4E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14:paraId="3ACC0B45" w14:textId="0C7ECE21" w:rsidR="007A0734" w:rsidRPr="00465F95" w:rsidRDefault="007511BF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B08</w:t>
            </w:r>
          </w:p>
        </w:tc>
      </w:tr>
      <w:tr w:rsidR="007A0734" w14:paraId="0E3AA988" w14:textId="77777777" w:rsidTr="00B3771B">
        <w:tc>
          <w:tcPr>
            <w:tcW w:w="1547" w:type="dxa"/>
          </w:tcPr>
          <w:p w14:paraId="67DBBFC5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7458D044" w14:textId="3D2D93A0" w:rsidR="007A0734" w:rsidRPr="00465F95" w:rsidRDefault="003568D1" w:rsidP="00B3771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该用例描述的是</w:t>
            </w:r>
            <w:r w:rsidR="00E61952">
              <w:rPr>
                <w:rFonts w:hint="eastAsia"/>
                <w:sz w:val="18"/>
                <w:szCs w:val="18"/>
              </w:rPr>
              <w:t>普通用户或专家用户获取资源为付费资源时，可以花费一定的积分获取需求资源</w:t>
            </w:r>
          </w:p>
        </w:tc>
      </w:tr>
      <w:tr w:rsidR="007511BF" w14:paraId="4C84EAE9" w14:textId="77777777" w:rsidTr="00B3771B">
        <w:tc>
          <w:tcPr>
            <w:tcW w:w="1547" w:type="dxa"/>
          </w:tcPr>
          <w:p w14:paraId="7B867E60" w14:textId="77777777" w:rsidR="007511BF" w:rsidRPr="00465F95" w:rsidRDefault="007511BF" w:rsidP="007511BF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lastRenderedPageBreak/>
              <w:t>参与者</w:t>
            </w:r>
          </w:p>
        </w:tc>
        <w:tc>
          <w:tcPr>
            <w:tcW w:w="7775" w:type="dxa"/>
          </w:tcPr>
          <w:p w14:paraId="71AB1D03" w14:textId="5B2649E4" w:rsidR="007511BF" w:rsidRPr="00465F95" w:rsidRDefault="007511BF" w:rsidP="00751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普通用户，专家用户</w:t>
            </w:r>
          </w:p>
        </w:tc>
      </w:tr>
      <w:tr w:rsidR="007A0734" w14:paraId="20CF7BEB" w14:textId="77777777" w:rsidTr="00B3771B">
        <w:tc>
          <w:tcPr>
            <w:tcW w:w="1547" w:type="dxa"/>
          </w:tcPr>
          <w:p w14:paraId="2234B900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5BA9EBFF" w14:textId="3CA53901" w:rsidR="007A0734" w:rsidRPr="00465F95" w:rsidRDefault="002F013E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平台管理员</w:t>
            </w:r>
          </w:p>
        </w:tc>
      </w:tr>
      <w:tr w:rsidR="007A0734" w14:paraId="465BBAA4" w14:textId="77777777" w:rsidTr="00B3771B">
        <w:tc>
          <w:tcPr>
            <w:tcW w:w="1547" w:type="dxa"/>
          </w:tcPr>
          <w:p w14:paraId="52D19786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4DAECF83" w14:textId="355AC36A" w:rsidR="007A0734" w:rsidRPr="00465F95" w:rsidRDefault="00CF441E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A05</w:t>
            </w:r>
            <w:r>
              <w:rPr>
                <w:rFonts w:hint="eastAsia"/>
                <w:sz w:val="18"/>
                <w:szCs w:val="18"/>
              </w:rPr>
              <w:t>查看资源，</w:t>
            </w:r>
            <w:r w:rsidR="00996FA4">
              <w:rPr>
                <w:rFonts w:hint="eastAsia"/>
                <w:sz w:val="18"/>
                <w:szCs w:val="18"/>
              </w:rPr>
              <w:t>B07</w:t>
            </w:r>
            <w:r w:rsidR="00996FA4">
              <w:rPr>
                <w:rFonts w:hint="eastAsia"/>
                <w:sz w:val="18"/>
                <w:szCs w:val="18"/>
              </w:rPr>
              <w:t>获取资源</w:t>
            </w:r>
          </w:p>
        </w:tc>
      </w:tr>
      <w:tr w:rsidR="00A34256" w14:paraId="5C7EA4CC" w14:textId="77777777" w:rsidTr="00B3771B">
        <w:tc>
          <w:tcPr>
            <w:tcW w:w="1547" w:type="dxa"/>
          </w:tcPr>
          <w:p w14:paraId="48140E8D" w14:textId="77777777" w:rsidR="00A34256" w:rsidRPr="00A61DE4" w:rsidRDefault="00A34256" w:rsidP="00A34256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447F236B" w14:textId="13BB493B" w:rsidR="00A34256" w:rsidRPr="00465F95" w:rsidRDefault="00A34256" w:rsidP="00A342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参与者应已成功注册并登录为普通用户，且用户处于资源详细界面（正在查看资源）</w:t>
            </w:r>
            <w:r>
              <w:rPr>
                <w:rFonts w:hint="eastAsia"/>
                <w:sz w:val="18"/>
                <w:szCs w:val="18"/>
              </w:rPr>
              <w:t>，同时该资源为付费资源</w:t>
            </w:r>
          </w:p>
        </w:tc>
      </w:tr>
      <w:tr w:rsidR="007A0734" w14:paraId="2DDCCA2B" w14:textId="77777777" w:rsidTr="00B3771B">
        <w:tc>
          <w:tcPr>
            <w:tcW w:w="1547" w:type="dxa"/>
          </w:tcPr>
          <w:p w14:paraId="018519A7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后置条件</w:t>
            </w:r>
          </w:p>
        </w:tc>
        <w:tc>
          <w:tcPr>
            <w:tcW w:w="7775" w:type="dxa"/>
          </w:tcPr>
          <w:p w14:paraId="6A35D297" w14:textId="29CA4FF1" w:rsidR="007A0734" w:rsidRPr="00465F95" w:rsidRDefault="00E60AF1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用户获得请求的资源，同时</w:t>
            </w:r>
            <w:r w:rsidR="009912AF">
              <w:rPr>
                <w:rFonts w:hint="eastAsia"/>
                <w:sz w:val="18"/>
                <w:szCs w:val="18"/>
              </w:rPr>
              <w:t>修改数据库信息，</w:t>
            </w:r>
            <w:r w:rsidR="001E6620">
              <w:rPr>
                <w:rFonts w:hint="eastAsia"/>
                <w:sz w:val="18"/>
                <w:szCs w:val="18"/>
              </w:rPr>
              <w:t>用户账户的积分数量按照资源价格进行更改</w:t>
            </w:r>
          </w:p>
        </w:tc>
      </w:tr>
      <w:tr w:rsidR="007A0734" w14:paraId="606DDAFA" w14:textId="77777777" w:rsidTr="00B3771B">
        <w:tc>
          <w:tcPr>
            <w:tcW w:w="9322" w:type="dxa"/>
            <w:gridSpan w:val="2"/>
          </w:tcPr>
          <w:p w14:paraId="0A44945D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14:paraId="13DE90CD" w14:textId="77777777" w:rsidR="00575041" w:rsidRDefault="00575041" w:rsidP="00575041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普通用户进入一个资源的资源信息界面</w:t>
            </w:r>
          </w:p>
          <w:p w14:paraId="5C65B4AE" w14:textId="77777777" w:rsidR="00575041" w:rsidRPr="00DE7456" w:rsidRDefault="00575041" w:rsidP="00575041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点击“获取资源”按钮</w:t>
            </w:r>
          </w:p>
          <w:p w14:paraId="3CF58D4D" w14:textId="5B36882F" w:rsidR="00E8599D" w:rsidRDefault="00E8599D" w:rsidP="00E8599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系统弹出花费积分的页面，提醒用户花费积分</w:t>
            </w:r>
          </w:p>
          <w:p w14:paraId="56134F9C" w14:textId="6E449FF9" w:rsidR="0054362E" w:rsidRDefault="0054362E" w:rsidP="00E8599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用户点击“购买”按钮</w:t>
            </w:r>
          </w:p>
          <w:p w14:paraId="04B64B27" w14:textId="0564C281" w:rsidR="007A0734" w:rsidRPr="005C5862" w:rsidRDefault="0021066A" w:rsidP="00E8599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该用户个人账户中积分数量改变</w:t>
            </w:r>
            <w:r w:rsidR="004F7100">
              <w:rPr>
                <w:rFonts w:hint="eastAsia"/>
                <w:sz w:val="18"/>
                <w:szCs w:val="18"/>
              </w:rPr>
              <w:t>，</w:t>
            </w:r>
            <w:r w:rsidR="00575041">
              <w:rPr>
                <w:rFonts w:hint="eastAsia"/>
                <w:sz w:val="18"/>
                <w:szCs w:val="18"/>
              </w:rPr>
              <w:t>资源被下载到</w:t>
            </w:r>
            <w:proofErr w:type="gramStart"/>
            <w:r w:rsidR="00575041">
              <w:rPr>
                <w:rFonts w:hint="eastAsia"/>
                <w:sz w:val="18"/>
                <w:szCs w:val="18"/>
              </w:rPr>
              <w:t>用户本地</w:t>
            </w:r>
            <w:proofErr w:type="gramEnd"/>
          </w:p>
        </w:tc>
      </w:tr>
      <w:tr w:rsidR="007A0734" w14:paraId="79D160EE" w14:textId="77777777" w:rsidTr="00B3771B">
        <w:tc>
          <w:tcPr>
            <w:tcW w:w="9322" w:type="dxa"/>
            <w:gridSpan w:val="2"/>
          </w:tcPr>
          <w:p w14:paraId="7176916B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14:paraId="0F9E651B" w14:textId="2F79731F" w:rsidR="007A0734" w:rsidRPr="007941D3" w:rsidRDefault="007941D3" w:rsidP="007941D3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．用户账户积分不足</w:t>
            </w:r>
          </w:p>
          <w:p w14:paraId="4A9968CB" w14:textId="5AC8CF6A" w:rsidR="007A0734" w:rsidRDefault="007941D3" w:rsidP="007A073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系统提示用户积分不足，终止资源获取</w:t>
            </w:r>
          </w:p>
          <w:p w14:paraId="73C57975" w14:textId="1CF265C8" w:rsidR="007A0734" w:rsidRPr="005C5862" w:rsidRDefault="007A0734" w:rsidP="00B3771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二．用</w:t>
            </w:r>
            <w:r w:rsidR="007941D3">
              <w:rPr>
                <w:rFonts w:hint="eastAsia"/>
                <w:sz w:val="18"/>
                <w:szCs w:val="18"/>
              </w:rPr>
              <w:t>户在获取资源过程中放弃交易</w:t>
            </w:r>
          </w:p>
        </w:tc>
      </w:tr>
      <w:tr w:rsidR="007A0734" w14:paraId="67624EBC" w14:textId="77777777" w:rsidTr="00B3771B">
        <w:tc>
          <w:tcPr>
            <w:tcW w:w="9322" w:type="dxa"/>
            <w:gridSpan w:val="2"/>
          </w:tcPr>
          <w:p w14:paraId="70808C29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14:paraId="757A141B" w14:textId="3150C179" w:rsidR="007A0734" w:rsidRPr="00A61DE4" w:rsidRDefault="00811D43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7A0734" w14:paraId="648FA3FE" w14:textId="77777777" w:rsidTr="00B3771B">
        <w:tc>
          <w:tcPr>
            <w:tcW w:w="9322" w:type="dxa"/>
            <w:gridSpan w:val="2"/>
          </w:tcPr>
          <w:p w14:paraId="4173771C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14:paraId="05AD4DD5" w14:textId="4E5FA191" w:rsidR="007A0734" w:rsidRPr="00A61DE4" w:rsidRDefault="003740D9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资源及积分的额度设计</w:t>
            </w:r>
            <w:r w:rsidR="001F73CF">
              <w:rPr>
                <w:rFonts w:hint="eastAsia"/>
                <w:sz w:val="18"/>
                <w:szCs w:val="18"/>
              </w:rPr>
              <w:t>，系统提示与用户的互动设计</w:t>
            </w:r>
          </w:p>
        </w:tc>
      </w:tr>
      <w:tr w:rsidR="007A0734" w14:paraId="7F6A0BCC" w14:textId="77777777" w:rsidTr="00B3771B">
        <w:tc>
          <w:tcPr>
            <w:tcW w:w="9322" w:type="dxa"/>
            <w:gridSpan w:val="2"/>
          </w:tcPr>
          <w:p w14:paraId="75932947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14:paraId="29A3791D" w14:textId="77777777" w:rsidR="007A0734" w:rsidRPr="00A61DE4" w:rsidRDefault="007A0734" w:rsidP="00B3771B">
            <w:pPr>
              <w:rPr>
                <w:sz w:val="18"/>
                <w:szCs w:val="18"/>
              </w:rPr>
            </w:pPr>
            <w:r w:rsidRPr="00A61DE4">
              <w:rPr>
                <w:rFonts w:hint="eastAsia"/>
                <w:sz w:val="18"/>
                <w:szCs w:val="18"/>
              </w:rPr>
              <w:t>与该用例相关的其他图形，可以是标准的</w:t>
            </w:r>
            <w:r w:rsidRPr="00A61DE4">
              <w:rPr>
                <w:rFonts w:hint="eastAsia"/>
                <w:sz w:val="18"/>
                <w:szCs w:val="18"/>
              </w:rPr>
              <w:t>UML</w:t>
            </w:r>
            <w:r w:rsidRPr="00A61DE4">
              <w:rPr>
                <w:rFonts w:hint="eastAsia"/>
                <w:sz w:val="18"/>
                <w:szCs w:val="18"/>
              </w:rPr>
              <w:t>图，如活动图、类图等，也可以是其它格式</w:t>
            </w:r>
          </w:p>
        </w:tc>
      </w:tr>
    </w:tbl>
    <w:p w14:paraId="22538F24" w14:textId="77777777" w:rsidR="007A0734" w:rsidRDefault="007A0734" w:rsidP="007A0734"/>
    <w:p w14:paraId="7AA71FA2" w14:textId="77777777" w:rsidR="007A0734" w:rsidRDefault="007A0734" w:rsidP="007A0734"/>
    <w:p w14:paraId="78757598" w14:textId="77777777" w:rsidR="007A0734" w:rsidRDefault="007A0734" w:rsidP="007A0734"/>
    <w:p w14:paraId="4D2D5037" w14:textId="77777777" w:rsidR="007A0734" w:rsidRDefault="007A0734" w:rsidP="007A0734"/>
    <w:p w14:paraId="5E6B1B88" w14:textId="77777777" w:rsidR="007A0734" w:rsidRDefault="007A0734" w:rsidP="007A0734"/>
    <w:p w14:paraId="4E0C0A2B" w14:textId="77777777" w:rsidR="007A0734" w:rsidRDefault="007A0734" w:rsidP="007A0734"/>
    <w:p w14:paraId="3EEF04B0" w14:textId="77777777" w:rsidR="007A0734" w:rsidRDefault="007A0734" w:rsidP="007A0734"/>
    <w:p w14:paraId="7293B172" w14:textId="77777777" w:rsidR="007A0734" w:rsidRDefault="007A0734" w:rsidP="007A0734"/>
    <w:p w14:paraId="270B56A1" w14:textId="77777777" w:rsidR="007A0734" w:rsidRDefault="007A0734" w:rsidP="007A0734"/>
    <w:p w14:paraId="79072DD6" w14:textId="77777777" w:rsidR="007A0734" w:rsidRDefault="007A0734" w:rsidP="007A0734"/>
    <w:p w14:paraId="2376524C" w14:textId="77777777" w:rsidR="007A0734" w:rsidRDefault="007A0734" w:rsidP="007A0734"/>
    <w:p w14:paraId="0D3FE24A" w14:textId="77777777" w:rsidR="007A0734" w:rsidRDefault="007A0734" w:rsidP="007A0734"/>
    <w:p w14:paraId="66D8D898" w14:textId="77777777" w:rsidR="007A0734" w:rsidRPr="00A61DE4" w:rsidRDefault="007A0734" w:rsidP="007A0734"/>
    <w:p w14:paraId="27FA2366" w14:textId="6898677A" w:rsidR="007A0734" w:rsidRPr="008D0B38" w:rsidRDefault="007A0734" w:rsidP="007A0734">
      <w:pPr>
        <w:pStyle w:val="a8"/>
        <w:jc w:val="both"/>
        <w:rPr>
          <w:sz w:val="24"/>
          <w:szCs w:val="24"/>
          <w:u w:val="single"/>
        </w:rPr>
      </w:pPr>
      <w:r>
        <w:rPr>
          <w:rFonts w:hint="eastAsia"/>
          <w:b/>
        </w:rPr>
        <w:t>作者：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 w:rsidR="00F4574E">
        <w:rPr>
          <w:rFonts w:hint="eastAsia"/>
          <w:b/>
          <w:u w:val="single"/>
        </w:rPr>
        <w:t>蒋予飞</w:t>
      </w:r>
      <w:r>
        <w:rPr>
          <w:b/>
          <w:u w:val="single"/>
        </w:rPr>
        <w:t xml:space="preserve">         </w:t>
      </w:r>
      <w:r>
        <w:rPr>
          <w:b/>
        </w:rPr>
        <w:t xml:space="preserve">            </w:t>
      </w:r>
      <w:r>
        <w:rPr>
          <w:rFonts w:hint="eastAsia"/>
          <w:b/>
        </w:rPr>
        <w:t>日期：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>2019.3.1</w:t>
      </w:r>
      <w:r w:rsidR="00F4574E">
        <w:rPr>
          <w:rFonts w:hint="eastAsia"/>
          <w:b/>
          <w:u w:val="single"/>
        </w:rPr>
        <w:t>2</w:t>
      </w:r>
      <w:r>
        <w:rPr>
          <w:b/>
          <w:u w:val="single"/>
        </w:rPr>
        <w:t xml:space="preserve">          </w:t>
      </w:r>
      <w:r>
        <w:rPr>
          <w:b/>
        </w:rPr>
        <w:t xml:space="preserve">           </w:t>
      </w:r>
      <w:r>
        <w:rPr>
          <w:rFonts w:hint="eastAsia"/>
          <w:b/>
        </w:rPr>
        <w:t>版本：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>1.0.0</w:t>
      </w:r>
      <w:r>
        <w:rPr>
          <w:b/>
          <w:u w:val="single"/>
        </w:rPr>
        <w:t xml:space="preserve">            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7775"/>
      </w:tblGrid>
      <w:tr w:rsidR="007A0734" w14:paraId="2423ACE0" w14:textId="77777777" w:rsidTr="00B3771B">
        <w:tc>
          <w:tcPr>
            <w:tcW w:w="1547" w:type="dxa"/>
          </w:tcPr>
          <w:p w14:paraId="422CD446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proofErr w:type="gramStart"/>
            <w:r w:rsidRPr="00465F95">
              <w:rPr>
                <w:rFonts w:hint="eastAsia"/>
                <w:b/>
                <w:sz w:val="18"/>
                <w:szCs w:val="18"/>
              </w:rPr>
              <w:t>用例名</w:t>
            </w:r>
            <w:proofErr w:type="gramEnd"/>
          </w:p>
        </w:tc>
        <w:tc>
          <w:tcPr>
            <w:tcW w:w="7775" w:type="dxa"/>
          </w:tcPr>
          <w:p w14:paraId="4CD86190" w14:textId="1DF3C49E" w:rsidR="007A0734" w:rsidRPr="00465F95" w:rsidRDefault="004D795C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收发站内信</w:t>
            </w:r>
          </w:p>
        </w:tc>
      </w:tr>
      <w:tr w:rsidR="007A0734" w14:paraId="19964007" w14:textId="77777777" w:rsidTr="00B3771B">
        <w:tc>
          <w:tcPr>
            <w:tcW w:w="1547" w:type="dxa"/>
          </w:tcPr>
          <w:p w14:paraId="07ABE5DE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7775" w:type="dxa"/>
          </w:tcPr>
          <w:p w14:paraId="689E3CFA" w14:textId="00E56290" w:rsidR="007A0734" w:rsidRPr="00465F95" w:rsidRDefault="00B75162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B09</w:t>
            </w:r>
          </w:p>
        </w:tc>
      </w:tr>
      <w:tr w:rsidR="007A0734" w14:paraId="3C7EB29B" w14:textId="77777777" w:rsidTr="00B3771B">
        <w:tc>
          <w:tcPr>
            <w:tcW w:w="1547" w:type="dxa"/>
          </w:tcPr>
          <w:p w14:paraId="34231407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简要描述</w:t>
            </w:r>
          </w:p>
        </w:tc>
        <w:tc>
          <w:tcPr>
            <w:tcW w:w="7775" w:type="dxa"/>
          </w:tcPr>
          <w:p w14:paraId="40C40EF5" w14:textId="2D4E2679" w:rsidR="007A0734" w:rsidRPr="00465F95" w:rsidRDefault="005C0346" w:rsidP="00B3771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普通用户和专家用户可通过</w:t>
            </w:r>
            <w:r w:rsidR="00575726">
              <w:rPr>
                <w:rFonts w:hint="eastAsia"/>
                <w:sz w:val="18"/>
                <w:szCs w:val="18"/>
              </w:rPr>
              <w:t>站内信通信网络实现用户到用户的信息传递</w:t>
            </w:r>
            <w:r w:rsidR="009D1D1D">
              <w:rPr>
                <w:rFonts w:hint="eastAsia"/>
                <w:sz w:val="18"/>
                <w:szCs w:val="18"/>
              </w:rPr>
              <w:t>，包括但不限于站内信发送，接收和回复</w:t>
            </w:r>
          </w:p>
        </w:tc>
      </w:tr>
      <w:tr w:rsidR="007A0734" w14:paraId="20D46DA8" w14:textId="77777777" w:rsidTr="00B3771B">
        <w:tc>
          <w:tcPr>
            <w:tcW w:w="1547" w:type="dxa"/>
          </w:tcPr>
          <w:p w14:paraId="6396C9D6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7775" w:type="dxa"/>
          </w:tcPr>
          <w:p w14:paraId="2AC9F54E" w14:textId="7180A248" w:rsidR="007A0734" w:rsidRPr="00465F95" w:rsidRDefault="00575726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普通用户，专家用户</w:t>
            </w:r>
          </w:p>
        </w:tc>
      </w:tr>
      <w:tr w:rsidR="007A0734" w14:paraId="45B2AB97" w14:textId="77777777" w:rsidTr="00B3771B">
        <w:tc>
          <w:tcPr>
            <w:tcW w:w="1547" w:type="dxa"/>
          </w:tcPr>
          <w:p w14:paraId="107F81FA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涉众</w:t>
            </w:r>
          </w:p>
        </w:tc>
        <w:tc>
          <w:tcPr>
            <w:tcW w:w="7775" w:type="dxa"/>
          </w:tcPr>
          <w:p w14:paraId="06AA134A" w14:textId="78D1D257" w:rsidR="007A0734" w:rsidRPr="00465F95" w:rsidRDefault="00575726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  <w:r w:rsidR="007A0734">
              <w:rPr>
                <w:rFonts w:hint="eastAsia"/>
                <w:sz w:val="18"/>
                <w:szCs w:val="18"/>
              </w:rPr>
              <w:t>普通用户</w:t>
            </w:r>
            <w:r>
              <w:rPr>
                <w:rFonts w:hint="eastAsia"/>
                <w:sz w:val="18"/>
                <w:szCs w:val="18"/>
              </w:rPr>
              <w:t>，专家用户</w:t>
            </w:r>
          </w:p>
        </w:tc>
      </w:tr>
      <w:tr w:rsidR="007A0734" w14:paraId="4E1A72C9" w14:textId="77777777" w:rsidTr="00B3771B">
        <w:tc>
          <w:tcPr>
            <w:tcW w:w="1547" w:type="dxa"/>
          </w:tcPr>
          <w:p w14:paraId="726D920D" w14:textId="77777777" w:rsidR="007A0734" w:rsidRPr="00465F95" w:rsidRDefault="007A0734" w:rsidP="00B3771B">
            <w:pPr>
              <w:rPr>
                <w:b/>
                <w:sz w:val="18"/>
                <w:szCs w:val="18"/>
              </w:rPr>
            </w:pPr>
            <w:r w:rsidRPr="00465F95">
              <w:rPr>
                <w:rFonts w:hint="eastAsia"/>
                <w:b/>
                <w:sz w:val="18"/>
                <w:szCs w:val="18"/>
              </w:rPr>
              <w:t>相关用例</w:t>
            </w:r>
          </w:p>
        </w:tc>
        <w:tc>
          <w:tcPr>
            <w:tcW w:w="7775" w:type="dxa"/>
          </w:tcPr>
          <w:p w14:paraId="7088E086" w14:textId="0A658540" w:rsidR="007A0734" w:rsidRPr="00465F95" w:rsidRDefault="00E4257D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7A0734" w14:paraId="0835B83B" w14:textId="77777777" w:rsidTr="00B3771B">
        <w:tc>
          <w:tcPr>
            <w:tcW w:w="1547" w:type="dxa"/>
          </w:tcPr>
          <w:p w14:paraId="67B25778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前置条件</w:t>
            </w:r>
          </w:p>
        </w:tc>
        <w:tc>
          <w:tcPr>
            <w:tcW w:w="7775" w:type="dxa"/>
          </w:tcPr>
          <w:p w14:paraId="3FD27740" w14:textId="660DFA82" w:rsidR="007A0734" w:rsidRPr="00465F95" w:rsidRDefault="00322140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参与者应已成功注册并登录为普通用户，</w:t>
            </w:r>
            <w:r>
              <w:rPr>
                <w:rFonts w:hint="eastAsia"/>
                <w:sz w:val="18"/>
                <w:szCs w:val="18"/>
              </w:rPr>
              <w:t>且未处于被封禁或举报状态</w:t>
            </w:r>
          </w:p>
        </w:tc>
      </w:tr>
      <w:tr w:rsidR="007A0734" w14:paraId="6EEB50E5" w14:textId="77777777" w:rsidTr="00B3771B">
        <w:tc>
          <w:tcPr>
            <w:tcW w:w="1547" w:type="dxa"/>
          </w:tcPr>
          <w:p w14:paraId="0FE96B14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lastRenderedPageBreak/>
              <w:t>后置条件</w:t>
            </w:r>
          </w:p>
        </w:tc>
        <w:tc>
          <w:tcPr>
            <w:tcW w:w="7775" w:type="dxa"/>
          </w:tcPr>
          <w:p w14:paraId="08BDA839" w14:textId="7253169C" w:rsidR="007A0734" w:rsidRPr="00465F95" w:rsidRDefault="008A49D2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用户撰写的站内信被发送给指定用户，或用户获取到其他用户发送的站内信</w:t>
            </w:r>
          </w:p>
        </w:tc>
      </w:tr>
      <w:tr w:rsidR="007A0734" w:rsidRPr="00FE1DFA" w14:paraId="5D2F7C67" w14:textId="77777777" w:rsidTr="00B3771B">
        <w:tc>
          <w:tcPr>
            <w:tcW w:w="9322" w:type="dxa"/>
            <w:gridSpan w:val="2"/>
          </w:tcPr>
          <w:p w14:paraId="548B5840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基本事件流</w:t>
            </w:r>
          </w:p>
          <w:p w14:paraId="15ECC557" w14:textId="7767C4DF" w:rsidR="00B81017" w:rsidRDefault="00B81017" w:rsidP="00B81017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一、</w:t>
            </w:r>
            <w:r w:rsidR="004C475E">
              <w:rPr>
                <w:rFonts w:hint="eastAsia"/>
                <w:b/>
                <w:sz w:val="18"/>
                <w:szCs w:val="18"/>
              </w:rPr>
              <w:t>发送站内信</w:t>
            </w:r>
          </w:p>
          <w:p w14:paraId="375B4949" w14:textId="0BF58BF1" w:rsidR="00B81017" w:rsidRDefault="004C475E" w:rsidP="00B81017">
            <w:pPr>
              <w:numPr>
                <w:ilvl w:val="0"/>
                <w:numId w:val="10"/>
              </w:numPr>
              <w:tabs>
                <w:tab w:val="left" w:pos="312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用户进入站内信界面</w:t>
            </w:r>
          </w:p>
          <w:p w14:paraId="44175594" w14:textId="1EAC2FBF" w:rsidR="00B81017" w:rsidRDefault="004C475E" w:rsidP="00B81017">
            <w:pPr>
              <w:numPr>
                <w:ilvl w:val="0"/>
                <w:numId w:val="10"/>
              </w:numPr>
              <w:tabs>
                <w:tab w:val="left" w:pos="312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点击“发送新的站内信”按钮</w:t>
            </w:r>
          </w:p>
          <w:p w14:paraId="4E3AE35C" w14:textId="59DA4442" w:rsidR="00B81017" w:rsidRDefault="004C475E" w:rsidP="00B81017">
            <w:pPr>
              <w:numPr>
                <w:ilvl w:val="0"/>
                <w:numId w:val="10"/>
              </w:numPr>
              <w:tabs>
                <w:tab w:val="left" w:pos="312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编辑站内</w:t>
            </w:r>
            <w:proofErr w:type="gramStart"/>
            <w:r>
              <w:rPr>
                <w:rFonts w:hint="eastAsia"/>
                <w:sz w:val="18"/>
                <w:szCs w:val="18"/>
              </w:rPr>
              <w:t>信目标</w:t>
            </w:r>
            <w:proofErr w:type="gramEnd"/>
            <w:r>
              <w:rPr>
                <w:rFonts w:hint="eastAsia"/>
                <w:sz w:val="18"/>
                <w:szCs w:val="18"/>
              </w:rPr>
              <w:t>用户，内容等信息</w:t>
            </w:r>
          </w:p>
          <w:p w14:paraId="44311D09" w14:textId="6D72016D" w:rsidR="00B81017" w:rsidRDefault="00B81017" w:rsidP="00B81017">
            <w:pPr>
              <w:numPr>
                <w:ilvl w:val="0"/>
                <w:numId w:val="10"/>
              </w:numPr>
              <w:tabs>
                <w:tab w:val="left" w:pos="312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 w:rsidR="004C475E">
              <w:rPr>
                <w:rFonts w:hint="eastAsia"/>
                <w:sz w:val="18"/>
                <w:szCs w:val="18"/>
              </w:rPr>
              <w:t>“发送”按钮</w:t>
            </w:r>
          </w:p>
          <w:p w14:paraId="2B33A93A" w14:textId="4FCF599E" w:rsidR="00B81017" w:rsidRDefault="008F76C3" w:rsidP="00B81017">
            <w:pPr>
              <w:numPr>
                <w:ilvl w:val="0"/>
                <w:numId w:val="9"/>
              </w:num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查看站内信</w:t>
            </w:r>
          </w:p>
          <w:p w14:paraId="77EFF06E" w14:textId="0A0184E2" w:rsidR="00B81017" w:rsidRDefault="00794945" w:rsidP="00B81017">
            <w:pPr>
              <w:numPr>
                <w:ilvl w:val="0"/>
                <w:numId w:val="11"/>
              </w:numPr>
              <w:tabs>
                <w:tab w:val="clear" w:pos="312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用户进入站内信界面</w:t>
            </w:r>
          </w:p>
          <w:p w14:paraId="4AE7AE69" w14:textId="7A79ED7F" w:rsidR="00B81017" w:rsidRDefault="00794945" w:rsidP="00B81017">
            <w:pPr>
              <w:numPr>
                <w:ilvl w:val="0"/>
                <w:numId w:val="11"/>
              </w:numPr>
              <w:tabs>
                <w:tab w:val="clear" w:pos="312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点击“查看站内信”按钮</w:t>
            </w:r>
          </w:p>
          <w:p w14:paraId="6C142DD7" w14:textId="3B0662CF" w:rsidR="00C66C69" w:rsidRPr="007E5186" w:rsidRDefault="00794945" w:rsidP="007E5186">
            <w:pPr>
              <w:numPr>
                <w:ilvl w:val="0"/>
                <w:numId w:val="11"/>
              </w:numPr>
              <w:tabs>
                <w:tab w:val="clear" w:pos="312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系统显示用户周到的站内信列表</w:t>
            </w:r>
          </w:p>
        </w:tc>
      </w:tr>
      <w:tr w:rsidR="007A0734" w14:paraId="7FCD0C8A" w14:textId="77777777" w:rsidTr="00B3771B">
        <w:tc>
          <w:tcPr>
            <w:tcW w:w="9322" w:type="dxa"/>
            <w:gridSpan w:val="2"/>
          </w:tcPr>
          <w:p w14:paraId="01C45975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备选事件流</w:t>
            </w:r>
          </w:p>
          <w:p w14:paraId="29DCC1A7" w14:textId="19DBC35C" w:rsidR="007E5186" w:rsidRDefault="007E5186" w:rsidP="007E5186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一、</w:t>
            </w:r>
            <w:r>
              <w:rPr>
                <w:rFonts w:hint="eastAsia"/>
                <w:b/>
                <w:bCs/>
                <w:sz w:val="18"/>
                <w:szCs w:val="18"/>
              </w:rPr>
              <w:t>回复站内信</w:t>
            </w:r>
          </w:p>
          <w:p w14:paraId="14FDDBF1" w14:textId="77777777" w:rsidR="007E5186" w:rsidRPr="00C66C69" w:rsidRDefault="007E5186" w:rsidP="007E5186">
            <w:pPr>
              <w:pStyle w:val="a9"/>
              <w:numPr>
                <w:ilvl w:val="0"/>
                <w:numId w:val="13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C66C69">
              <w:rPr>
                <w:rFonts w:hint="eastAsia"/>
                <w:sz w:val="18"/>
                <w:szCs w:val="18"/>
              </w:rPr>
              <w:t>用户进入站内信界面</w:t>
            </w:r>
          </w:p>
          <w:p w14:paraId="69EB6FD6" w14:textId="77777777" w:rsidR="007E5186" w:rsidRPr="00C66C69" w:rsidRDefault="007E5186" w:rsidP="007E5186">
            <w:pPr>
              <w:pStyle w:val="a9"/>
              <w:numPr>
                <w:ilvl w:val="0"/>
                <w:numId w:val="13"/>
              </w:numPr>
              <w:ind w:firstLineChars="0"/>
              <w:rPr>
                <w:rFonts w:hint="eastAsia"/>
                <w:sz w:val="18"/>
                <w:szCs w:val="18"/>
              </w:rPr>
            </w:pPr>
            <w:r w:rsidRPr="00C66C69">
              <w:rPr>
                <w:rFonts w:hint="eastAsia"/>
                <w:sz w:val="18"/>
                <w:szCs w:val="18"/>
              </w:rPr>
              <w:t>点击“查看站内信”按钮</w:t>
            </w:r>
          </w:p>
          <w:p w14:paraId="318690A7" w14:textId="77777777" w:rsidR="007A0734" w:rsidRDefault="007E5186" w:rsidP="00DE3FA8">
            <w:pPr>
              <w:pStyle w:val="a9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DE3FA8">
              <w:rPr>
                <w:rFonts w:hint="eastAsia"/>
                <w:sz w:val="18"/>
                <w:szCs w:val="18"/>
              </w:rPr>
              <w:t>系统显示用户周到的站内信列表</w:t>
            </w:r>
          </w:p>
          <w:p w14:paraId="178D0C39" w14:textId="77777777" w:rsidR="00DE3FA8" w:rsidRDefault="00244121" w:rsidP="00DE3FA8">
            <w:pPr>
              <w:pStyle w:val="a9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用户点击</w:t>
            </w:r>
            <w:proofErr w:type="gramStart"/>
            <w:r>
              <w:rPr>
                <w:rFonts w:hint="eastAsia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sz w:val="18"/>
                <w:szCs w:val="18"/>
              </w:rPr>
              <w:t>显示的站内信</w:t>
            </w:r>
          </w:p>
          <w:p w14:paraId="7BE4E208" w14:textId="77777777" w:rsidR="00244121" w:rsidRDefault="00244121" w:rsidP="00DE3FA8">
            <w:pPr>
              <w:pStyle w:val="a9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在站内信内容界面点击“回复”按钮</w:t>
            </w:r>
          </w:p>
          <w:p w14:paraId="68EF4238" w14:textId="77777777" w:rsidR="00C66D39" w:rsidRDefault="00C66D39" w:rsidP="00DE3FA8">
            <w:pPr>
              <w:pStyle w:val="a9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编辑站内信内容等信息</w:t>
            </w:r>
          </w:p>
          <w:p w14:paraId="57B6183F" w14:textId="5EEE7F66" w:rsidR="00C66D39" w:rsidRPr="00DE3FA8" w:rsidRDefault="00C66D39" w:rsidP="00DE3FA8">
            <w:pPr>
              <w:pStyle w:val="a9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点击“发送”</w:t>
            </w:r>
            <w:r w:rsidR="00D655CF">
              <w:rPr>
                <w:rFonts w:hint="eastAsia"/>
                <w:sz w:val="18"/>
                <w:szCs w:val="18"/>
              </w:rPr>
              <w:t>按钮</w:t>
            </w:r>
          </w:p>
        </w:tc>
      </w:tr>
      <w:tr w:rsidR="007A0734" w14:paraId="26AD83BE" w14:textId="77777777" w:rsidTr="00B3771B">
        <w:tc>
          <w:tcPr>
            <w:tcW w:w="9322" w:type="dxa"/>
            <w:gridSpan w:val="2"/>
          </w:tcPr>
          <w:p w14:paraId="7866FA4C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补充约束</w:t>
            </w:r>
          </w:p>
          <w:p w14:paraId="219D32AB" w14:textId="0C1801E4" w:rsidR="001C3399" w:rsidRPr="00A61DE4" w:rsidRDefault="00DD0C84" w:rsidP="00B3771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数据要求：站内信应包含发信人，收信人，标题，内容等信息</w:t>
            </w:r>
          </w:p>
        </w:tc>
      </w:tr>
      <w:tr w:rsidR="007A0734" w14:paraId="613CE837" w14:textId="77777777" w:rsidTr="00B3771B">
        <w:tc>
          <w:tcPr>
            <w:tcW w:w="9322" w:type="dxa"/>
            <w:gridSpan w:val="2"/>
          </w:tcPr>
          <w:p w14:paraId="69A3DDA6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待解决问题</w:t>
            </w:r>
          </w:p>
          <w:p w14:paraId="4E7B0A09" w14:textId="4075B73F" w:rsidR="007A0734" w:rsidRPr="00A61DE4" w:rsidRDefault="001C3399" w:rsidP="00B377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站内</w:t>
            </w:r>
            <w:proofErr w:type="gramStart"/>
            <w:r>
              <w:rPr>
                <w:rFonts w:hint="eastAsia"/>
                <w:sz w:val="18"/>
                <w:szCs w:val="18"/>
              </w:rPr>
              <w:t>信功能</w:t>
            </w:r>
            <w:proofErr w:type="gramEnd"/>
            <w:r>
              <w:rPr>
                <w:rFonts w:hint="eastAsia"/>
                <w:sz w:val="18"/>
                <w:szCs w:val="18"/>
              </w:rPr>
              <w:t>的整体</w:t>
            </w:r>
            <w:r>
              <w:rPr>
                <w:rFonts w:hint="eastAsia"/>
                <w:sz w:val="18"/>
                <w:szCs w:val="18"/>
              </w:rPr>
              <w:t>UI</w:t>
            </w:r>
            <w:r>
              <w:rPr>
                <w:rFonts w:hint="eastAsia"/>
                <w:sz w:val="18"/>
                <w:szCs w:val="18"/>
              </w:rPr>
              <w:t>设计，</w:t>
            </w:r>
            <w:r w:rsidR="00FC7064">
              <w:rPr>
                <w:rFonts w:hint="eastAsia"/>
                <w:sz w:val="18"/>
                <w:szCs w:val="18"/>
              </w:rPr>
              <w:t>用户对于已有站内信的管理方式</w:t>
            </w:r>
          </w:p>
        </w:tc>
      </w:tr>
      <w:tr w:rsidR="007A0734" w14:paraId="01F328DB" w14:textId="77777777" w:rsidTr="00B3771B">
        <w:tc>
          <w:tcPr>
            <w:tcW w:w="9322" w:type="dxa"/>
            <w:gridSpan w:val="2"/>
          </w:tcPr>
          <w:p w14:paraId="78A563DD" w14:textId="77777777" w:rsidR="007A0734" w:rsidRPr="00A61DE4" w:rsidRDefault="007A0734" w:rsidP="00B3771B">
            <w:pPr>
              <w:rPr>
                <w:b/>
                <w:sz w:val="18"/>
                <w:szCs w:val="18"/>
              </w:rPr>
            </w:pPr>
            <w:r w:rsidRPr="00A61DE4">
              <w:rPr>
                <w:rFonts w:hint="eastAsia"/>
                <w:b/>
                <w:sz w:val="18"/>
                <w:szCs w:val="18"/>
              </w:rPr>
              <w:t>相关图</w:t>
            </w:r>
          </w:p>
          <w:p w14:paraId="7BF505F9" w14:textId="77777777" w:rsidR="007A0734" w:rsidRPr="00A61DE4" w:rsidRDefault="007A0734" w:rsidP="00B3771B">
            <w:pPr>
              <w:rPr>
                <w:sz w:val="18"/>
                <w:szCs w:val="18"/>
              </w:rPr>
            </w:pPr>
            <w:r w:rsidRPr="00A61DE4">
              <w:rPr>
                <w:rFonts w:hint="eastAsia"/>
                <w:sz w:val="18"/>
                <w:szCs w:val="18"/>
              </w:rPr>
              <w:t>与该用例相关的其他图形，可以是标准的</w:t>
            </w:r>
            <w:r w:rsidRPr="00A61DE4">
              <w:rPr>
                <w:rFonts w:hint="eastAsia"/>
                <w:sz w:val="18"/>
                <w:szCs w:val="18"/>
              </w:rPr>
              <w:t>UML</w:t>
            </w:r>
            <w:r w:rsidRPr="00A61DE4">
              <w:rPr>
                <w:rFonts w:hint="eastAsia"/>
                <w:sz w:val="18"/>
                <w:szCs w:val="18"/>
              </w:rPr>
              <w:t>图，如活动图、类图等，也可以是其它格式</w:t>
            </w:r>
          </w:p>
        </w:tc>
      </w:tr>
    </w:tbl>
    <w:p w14:paraId="687315B9" w14:textId="77777777" w:rsidR="007A0734" w:rsidRDefault="007A0734" w:rsidP="007A0734"/>
    <w:p w14:paraId="221554F2" w14:textId="77777777" w:rsidR="007A0734" w:rsidRPr="00A61DE4" w:rsidRDefault="007A0734" w:rsidP="007A0734"/>
    <w:p w14:paraId="27688043" w14:textId="77777777" w:rsidR="007A0734" w:rsidRPr="00210301" w:rsidRDefault="007A0734" w:rsidP="007A0734"/>
    <w:p w14:paraId="1459AB02" w14:textId="77777777" w:rsidR="00CE7F7E" w:rsidRPr="007A0734" w:rsidRDefault="00CE7F7E"/>
    <w:sectPr w:rsidR="00CE7F7E" w:rsidRPr="007A0734">
      <w:footerReference w:type="even" r:id="rId7"/>
      <w:footerReference w:type="default" r:id="rId8"/>
      <w:pgSz w:w="11906" w:h="16838" w:code="9"/>
      <w:pgMar w:top="1701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5EA4C" w14:textId="77777777" w:rsidR="005720D4" w:rsidRDefault="005720D4" w:rsidP="007A0734">
      <w:r>
        <w:separator/>
      </w:r>
    </w:p>
  </w:endnote>
  <w:endnote w:type="continuationSeparator" w:id="0">
    <w:p w14:paraId="1F7286B2" w14:textId="77777777" w:rsidR="005720D4" w:rsidRDefault="005720D4" w:rsidP="007A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2513B" w14:textId="77777777" w:rsidR="00682370" w:rsidRDefault="006127BE" w:rsidP="00B2734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9630937" w14:textId="77777777" w:rsidR="00682370" w:rsidRDefault="005720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0C48F" w14:textId="77777777" w:rsidR="00682370" w:rsidRDefault="006127BE" w:rsidP="00B27345">
    <w:pPr>
      <w:pStyle w:val="a5"/>
      <w:framePr w:wrap="around" w:vAnchor="text" w:hAnchor="margin" w:xAlign="center" w:y="1"/>
      <w:rPr>
        <w:rStyle w:val="a7"/>
      </w:rPr>
    </w:pPr>
    <w:r>
      <w:rPr>
        <w:rStyle w:val="a7"/>
        <w:rFonts w:hint="eastAsia"/>
      </w:rPr>
      <w:t>-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-</w:t>
    </w:r>
  </w:p>
  <w:p w14:paraId="71B179FD" w14:textId="77777777" w:rsidR="00682370" w:rsidRDefault="005720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B4530" w14:textId="77777777" w:rsidR="005720D4" w:rsidRDefault="005720D4" w:rsidP="007A0734">
      <w:r>
        <w:separator/>
      </w:r>
    </w:p>
  </w:footnote>
  <w:footnote w:type="continuationSeparator" w:id="0">
    <w:p w14:paraId="3A6CC5BC" w14:textId="77777777" w:rsidR="005720D4" w:rsidRDefault="005720D4" w:rsidP="007A0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EED091"/>
    <w:multiLevelType w:val="singleLevel"/>
    <w:tmpl w:val="E2EED09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F8108A5"/>
    <w:multiLevelType w:val="hybridMultilevel"/>
    <w:tmpl w:val="1E922704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65BFD1"/>
    <w:multiLevelType w:val="singleLevel"/>
    <w:tmpl w:val="1265BFD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7350FA9"/>
    <w:multiLevelType w:val="hybridMultilevel"/>
    <w:tmpl w:val="1D220E1E"/>
    <w:lvl w:ilvl="0" w:tplc="B4361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86093"/>
    <w:multiLevelType w:val="hybridMultilevel"/>
    <w:tmpl w:val="53F09DA4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EB65D52">
      <w:start w:val="1"/>
      <w:numFmt w:val="japaneseCounting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BF0F64"/>
    <w:multiLevelType w:val="hybridMultilevel"/>
    <w:tmpl w:val="6BB2F620"/>
    <w:lvl w:ilvl="0" w:tplc="F37A3A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143C"/>
    <w:multiLevelType w:val="singleLevel"/>
    <w:tmpl w:val="30AA143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38014EAD"/>
    <w:multiLevelType w:val="hybridMultilevel"/>
    <w:tmpl w:val="A83ECB4A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F60E87"/>
    <w:multiLevelType w:val="hybridMultilevel"/>
    <w:tmpl w:val="A4D03316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0CCE39"/>
    <w:multiLevelType w:val="singleLevel"/>
    <w:tmpl w:val="4F0CCE3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5BBC04D6"/>
    <w:multiLevelType w:val="hybridMultilevel"/>
    <w:tmpl w:val="09C2973E"/>
    <w:lvl w:ilvl="0" w:tplc="94364DD6">
      <w:start w:val="1"/>
      <w:numFmt w:val="decimal"/>
      <w:lvlText w:val="%1."/>
      <w:lvlJc w:val="left"/>
      <w:pPr>
        <w:ind w:left="390" w:hanging="39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EC18FF"/>
    <w:multiLevelType w:val="hybridMultilevel"/>
    <w:tmpl w:val="79985182"/>
    <w:lvl w:ilvl="0" w:tplc="4532E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4D2CD7"/>
    <w:multiLevelType w:val="hybridMultilevel"/>
    <w:tmpl w:val="3372F7C2"/>
    <w:lvl w:ilvl="0" w:tplc="7D14D49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1"/>
  </w:num>
  <w:num w:numId="5">
    <w:abstractNumId w:val="4"/>
  </w:num>
  <w:num w:numId="6">
    <w:abstractNumId w:val="12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BE"/>
    <w:rsid w:val="00011FBE"/>
    <w:rsid w:val="00132348"/>
    <w:rsid w:val="00145B0F"/>
    <w:rsid w:val="00154CDA"/>
    <w:rsid w:val="001C3399"/>
    <w:rsid w:val="001E6620"/>
    <w:rsid w:val="001F73CF"/>
    <w:rsid w:val="0021066A"/>
    <w:rsid w:val="002418B5"/>
    <w:rsid w:val="00244121"/>
    <w:rsid w:val="00295641"/>
    <w:rsid w:val="002F013E"/>
    <w:rsid w:val="00322140"/>
    <w:rsid w:val="003568D1"/>
    <w:rsid w:val="00360FF4"/>
    <w:rsid w:val="003740D9"/>
    <w:rsid w:val="003A6BBD"/>
    <w:rsid w:val="004C475E"/>
    <w:rsid w:val="004D795C"/>
    <w:rsid w:val="004F7100"/>
    <w:rsid w:val="0054362E"/>
    <w:rsid w:val="005720D4"/>
    <w:rsid w:val="00575041"/>
    <w:rsid w:val="00575726"/>
    <w:rsid w:val="005A325F"/>
    <w:rsid w:val="005C0346"/>
    <w:rsid w:val="006127BE"/>
    <w:rsid w:val="006F7EF8"/>
    <w:rsid w:val="00746D65"/>
    <w:rsid w:val="007511BF"/>
    <w:rsid w:val="00752D4D"/>
    <w:rsid w:val="007846BA"/>
    <w:rsid w:val="00790D9D"/>
    <w:rsid w:val="007941D3"/>
    <w:rsid w:val="00794945"/>
    <w:rsid w:val="007A0734"/>
    <w:rsid w:val="007E5186"/>
    <w:rsid w:val="0080287B"/>
    <w:rsid w:val="00811D43"/>
    <w:rsid w:val="00851F18"/>
    <w:rsid w:val="008A49D2"/>
    <w:rsid w:val="008F76C3"/>
    <w:rsid w:val="009848E6"/>
    <w:rsid w:val="00990007"/>
    <w:rsid w:val="009912AF"/>
    <w:rsid w:val="00996FA4"/>
    <w:rsid w:val="009D1D1D"/>
    <w:rsid w:val="00A34256"/>
    <w:rsid w:val="00AA28D3"/>
    <w:rsid w:val="00B16F86"/>
    <w:rsid w:val="00B55EAB"/>
    <w:rsid w:val="00B75162"/>
    <w:rsid w:val="00B81017"/>
    <w:rsid w:val="00B93147"/>
    <w:rsid w:val="00C66C69"/>
    <w:rsid w:val="00C66D39"/>
    <w:rsid w:val="00CE7F7E"/>
    <w:rsid w:val="00CF441E"/>
    <w:rsid w:val="00D45439"/>
    <w:rsid w:val="00D63FCB"/>
    <w:rsid w:val="00D655CF"/>
    <w:rsid w:val="00D76295"/>
    <w:rsid w:val="00DD0C84"/>
    <w:rsid w:val="00DE3FA8"/>
    <w:rsid w:val="00DE7456"/>
    <w:rsid w:val="00E22D81"/>
    <w:rsid w:val="00E24D52"/>
    <w:rsid w:val="00E3367E"/>
    <w:rsid w:val="00E4257D"/>
    <w:rsid w:val="00E60AF1"/>
    <w:rsid w:val="00E61952"/>
    <w:rsid w:val="00E8599D"/>
    <w:rsid w:val="00EC34F4"/>
    <w:rsid w:val="00F4574E"/>
    <w:rsid w:val="00F8129D"/>
    <w:rsid w:val="00FC7064"/>
    <w:rsid w:val="00FD04A5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4782A"/>
  <w15:chartTrackingRefBased/>
  <w15:docId w15:val="{52DDE0A2-9C6F-41D0-9FD7-2BA05007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A0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734"/>
    <w:rPr>
      <w:sz w:val="18"/>
      <w:szCs w:val="18"/>
    </w:rPr>
  </w:style>
  <w:style w:type="paragraph" w:styleId="a5">
    <w:name w:val="footer"/>
    <w:basedOn w:val="a"/>
    <w:link w:val="a6"/>
    <w:unhideWhenUsed/>
    <w:rsid w:val="007A0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734"/>
    <w:rPr>
      <w:sz w:val="18"/>
      <w:szCs w:val="18"/>
    </w:rPr>
  </w:style>
  <w:style w:type="character" w:styleId="a7">
    <w:name w:val="page number"/>
    <w:basedOn w:val="a0"/>
    <w:rsid w:val="007A0734"/>
  </w:style>
  <w:style w:type="paragraph" w:customStyle="1" w:styleId="a8">
    <w:name w:val="图编号"/>
    <w:basedOn w:val="a"/>
    <w:rsid w:val="007A0734"/>
    <w:pPr>
      <w:jc w:val="center"/>
      <w:outlineLvl w:val="4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7846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予飞 蒋</dc:creator>
  <cp:keywords/>
  <dc:description/>
  <cp:lastModifiedBy>予飞 蒋</cp:lastModifiedBy>
  <cp:revision>67</cp:revision>
  <dcterms:created xsi:type="dcterms:W3CDTF">2019-03-11T15:35:00Z</dcterms:created>
  <dcterms:modified xsi:type="dcterms:W3CDTF">2019-03-12T13:39:00Z</dcterms:modified>
</cp:coreProperties>
</file>