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56"/>
        </w:rPr>
        <w:t>DOSSIER D'AUDIT</w:t>
      </w:r>
    </w:p>
    <w:p>
      <w:pPr>
        <w:jc w:val="center"/>
      </w:pPr>
      <w:r>
        <w:rPr>
          <w:b/>
          <w:color w:val="1A365D"/>
          <w:sz w:val="48"/>
        </w:rPr>
        <w:t>ISO 9001:2015</w:t>
      </w:r>
    </w:p>
    <w:p/>
    <w:p>
      <w:pPr>
        <w:jc w:val="center"/>
      </w:pPr>
      <w:r>
        <w:rPr>
          <w:b/>
          <w:color w:val="1A365D"/>
          <w:sz w:val="40"/>
        </w:rPr>
        <w:t>Plus Sarl</w:t>
      </w:r>
    </w:p>
    <w:p/>
    <w:tbl>
      <w:tblPr>
        <w:tblW w:type="auto" w:w="0"/>
        <w:jc w:val="center"/>
        <w:tblLook w:firstColumn="1" w:firstRow="1" w:lastColumn="0" w:lastRow="0" w:noHBand="0" w:noVBand="1" w:val="04A0"/>
      </w:tblPr>
      <w:tblGrid>
        <w:gridCol w:w="4819"/>
        <w:gridCol w:w="4819"/>
      </w:tblGrid>
      <w:tr>
        <w:tc>
          <w:tcPr>
            <w:tcW w:type="dxa" w:w="3402"/>
            <w:shd w:fill="D6E4F0"/>
          </w:tcPr>
          <w:p>
            <w:pPr>
              <w:jc w:val="right"/>
            </w:pPr>
            <w:r>
              <w:rPr>
                <w:b/>
                <w:color w:val="1A365D"/>
                <w:sz w:val="20"/>
              </w:rPr>
              <w:t>Société</w:t>
            </w:r>
          </w:p>
        </w:tc>
        <w:tc>
          <w:tcPr>
            <w:tcW w:type="dxa" w:w="4535"/>
          </w:tcPr>
          <w:p>
            <w:r>
              <w:rPr>
                <w:sz w:val="20"/>
              </w:rPr>
              <w:t>Plus Sarl</w:t>
            </w:r>
          </w:p>
        </w:tc>
      </w:tr>
      <w:tr>
        <w:tc>
          <w:tcPr>
            <w:tcW w:type="dxa" w:w="3402"/>
            <w:shd w:fill="D6E4F0"/>
          </w:tcPr>
          <w:p>
            <w:pPr>
              <w:jc w:val="right"/>
            </w:pPr>
            <w:r>
              <w:rPr>
                <w:b/>
                <w:color w:val="1A365D"/>
                <w:sz w:val="20"/>
              </w:rPr>
              <w:t>Adresse</w:t>
            </w:r>
          </w:p>
        </w:tc>
        <w:tc>
          <w:tcPr>
            <w:tcW w:type="dxa" w:w="4535"/>
          </w:tcPr>
          <w:p>
            <w:r>
              <w:rPr>
                <w:sz w:val="20"/>
              </w:rPr>
              <w:t>Route de Montet 11, 1588 Cudrefin, Suisse</w:t>
            </w:r>
          </w:p>
        </w:tc>
      </w:tr>
      <w:tr>
        <w:tc>
          <w:tcPr>
            <w:tcW w:type="dxa" w:w="3402"/>
            <w:shd w:fill="D6E4F0"/>
          </w:tcPr>
          <w:p>
            <w:pPr>
              <w:jc w:val="right"/>
            </w:pPr>
            <w:r>
              <w:rPr>
                <w:b/>
                <w:color w:val="1A365D"/>
                <w:sz w:val="20"/>
              </w:rPr>
              <w:t>N. IDE</w:t>
            </w:r>
          </w:p>
        </w:tc>
        <w:tc>
          <w:tcPr>
            <w:tcW w:type="dxa" w:w="4535"/>
          </w:tcPr>
          <w:p>
            <w:r>
              <w:rPr>
                <w:sz w:val="20"/>
              </w:rPr>
              <w:t>CH-645.4.101.228-7</w:t>
            </w:r>
          </w:p>
        </w:tc>
      </w:tr>
      <w:tr>
        <w:tc>
          <w:tcPr>
            <w:tcW w:type="dxa" w:w="3402"/>
            <w:shd w:fill="D6E4F0"/>
          </w:tcPr>
          <w:p>
            <w:pPr>
              <w:jc w:val="right"/>
            </w:pPr>
            <w:r>
              <w:rPr>
                <w:b/>
                <w:color w:val="1A365D"/>
                <w:sz w:val="20"/>
              </w:rPr>
              <w:t>Gérante</w:t>
            </w:r>
          </w:p>
        </w:tc>
        <w:tc>
          <w:tcPr>
            <w:tcW w:type="dxa" w:w="4535"/>
          </w:tcPr>
          <w:p>
            <w:r>
              <w:rPr>
                <w:sz w:val="20"/>
              </w:rPr>
              <w:t>Roxane Wicky</w:t>
            </w:r>
          </w:p>
        </w:tc>
      </w:tr>
      <w:tr>
        <w:tc>
          <w:tcPr>
            <w:tcW w:type="dxa" w:w="3402"/>
            <w:shd w:fill="D6E4F0"/>
          </w:tcPr>
          <w:p>
            <w:pPr>
              <w:jc w:val="right"/>
            </w:pPr>
            <w:r>
              <w:rPr>
                <w:b/>
                <w:color w:val="1A365D"/>
                <w:sz w:val="20"/>
              </w:rPr>
              <w:t>Organisme de certification</w:t>
            </w:r>
          </w:p>
        </w:tc>
        <w:tc>
          <w:tcPr>
            <w:tcW w:type="dxa" w:w="4535"/>
          </w:tcPr>
          <w:p>
            <w:r>
              <w:rPr>
                <w:sz w:val="20"/>
              </w:rPr>
              <w:t>SQS</w:t>
            </w:r>
          </w:p>
        </w:tc>
      </w:tr>
      <w:tr>
        <w:tc>
          <w:tcPr>
            <w:tcW w:type="dxa" w:w="3402"/>
            <w:shd w:fill="D6E4F0"/>
          </w:tcPr>
          <w:p>
            <w:pPr>
              <w:jc w:val="right"/>
            </w:pPr>
            <w:r>
              <w:rPr>
                <w:b/>
                <w:color w:val="1A365D"/>
                <w:sz w:val="20"/>
              </w:rPr>
              <w:t>Version</w:t>
            </w:r>
          </w:p>
        </w:tc>
        <w:tc>
          <w:tcPr>
            <w:tcW w:type="dxa" w:w="4535"/>
          </w:tcPr>
          <w:p>
            <w:r>
              <w:rPr>
                <w:sz w:val="20"/>
              </w:rPr>
              <w:t>0.4 — Version de travail</w:t>
            </w:r>
          </w:p>
        </w:tc>
      </w:tr>
      <w:tr>
        <w:tc>
          <w:tcPr>
            <w:tcW w:type="dxa" w:w="3402"/>
            <w:shd w:fill="D6E4F0"/>
          </w:tcPr>
          <w:p>
            <w:pPr>
              <w:jc w:val="right"/>
            </w:pPr>
            <w:r>
              <w:rPr>
                <w:b/>
                <w:color w:val="1A365D"/>
                <w:sz w:val="20"/>
              </w:rPr>
              <w:t>Date</w:t>
            </w:r>
          </w:p>
        </w:tc>
        <w:tc>
          <w:tcPr>
            <w:tcW w:type="dxa" w:w="4535"/>
          </w:tcPr>
          <w:p>
            <w:r>
              <w:rPr>
                <w:sz w:val="20"/>
              </w:rPr>
              <w:t>20/02/2026</w:t>
            </w:r>
          </w:p>
        </w:tc>
      </w:tr>
    </w:tbl>
    <w:p/>
    <w:p/>
    <w:p/>
    <w:p/>
    <w:p/>
    <w:p/>
    <w:p>
      <w:pPr>
        <w:jc w:val="center"/>
      </w:pPr>
      <w:r>
        <w:rPr>
          <w:color w:val="666666"/>
          <w:sz w:val="20"/>
        </w:rPr>
        <w:t>Partie 1 — Manuel Qualité (MQ-001)</w:t>
      </w:r>
    </w:p>
    <w:p>
      <w:pPr>
        <w:jc w:val="center"/>
      </w:pPr>
      <w:r>
        <w:rPr>
          <w:color w:val="666666"/>
          <w:sz w:val="20"/>
        </w:rPr>
        <w:t>Partie 2 — Index du Dossier d'Audit</w:t>
      </w:r>
    </w:p>
    <w:p>
      <w:pPr>
        <w:jc w:val="center"/>
      </w:pPr>
      <w:r>
        <w:rPr>
          <w:i/>
          <w:color w:val="666666"/>
          <w:sz w:val="18"/>
        </w:rPr>
        <w:t>Document préparé pour l'organisme de certification SQS</w:t>
      </w:r>
    </w:p>
    <w:p>
      <w:r>
        <w:br w:type="page"/>
      </w:r>
    </w:p>
    <w:p>
      <w:pPr>
        <w:jc w:val="center"/>
      </w:pPr>
      <w:r>
        <w:rPr>
          <w:b/>
          <w:color w:val="1A365D"/>
          <w:sz w:val="28"/>
        </w:rPr>
        <w:t>PARTIE 1</w:t>
      </w:r>
    </w:p>
    <w:p>
      <w:pPr>
        <w:jc w:val="center"/>
      </w:pPr>
      <w:r>
        <w:rPr>
          <w:b/>
          <w:color w:val="1A365D"/>
          <w:sz w:val="36"/>
        </w:rPr>
        <w:t>Manuel Qualité — MQ-001</w:t>
      </w:r>
    </w:p>
    <w:p/>
    <w:p>
      <w:pPr>
        <w:pStyle w:val="Heading1"/>
      </w:pPr>
      <w:r>
        <w:t>Manuel Qualité — Plus Sarl</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tc>
        <w:tc>
          <w:tcPr>
            <w:tcW w:type="dxa" w:w="4819"/>
            <w:shd w:fill="1A365D"/>
          </w:tcPr>
          <w:p/>
        </w:tc>
      </w:tr>
      <w:tr>
        <w:tc>
          <w:tcPr>
            <w:tcW w:type="dxa" w:w="4819"/>
          </w:tcPr>
          <w:p>
            <w:r>
              <w:rPr>
                <w:rFonts w:ascii="Calibri" w:hAnsi="Calibri"/>
                <w:b/>
                <w:i w:val="0"/>
                <w:sz w:val="18"/>
              </w:rPr>
              <w:t>Référence</w:t>
            </w:r>
          </w:p>
        </w:tc>
        <w:tc>
          <w:tcPr>
            <w:tcW w:type="dxa" w:w="4819"/>
          </w:tcPr>
          <w:p>
            <w:r>
              <w:rPr>
                <w:rFonts w:ascii="Calibri" w:hAnsi="Calibri"/>
                <w:b w:val="0"/>
                <w:i w:val="0"/>
                <w:sz w:val="18"/>
              </w:rPr>
              <w:t>MQ-001</w:t>
            </w:r>
          </w:p>
        </w:tc>
      </w:tr>
      <w:tr>
        <w:tc>
          <w:tcPr>
            <w:tcW w:type="dxa" w:w="4819"/>
            <w:shd w:fill="F0F4F8"/>
          </w:tcPr>
          <w:p>
            <w:r>
              <w:rPr>
                <w:rFonts w:ascii="Calibri" w:hAnsi="Calibri"/>
                <w:b/>
                <w:i w:val="0"/>
                <w:sz w:val="18"/>
              </w:rPr>
              <w:t>Version</w:t>
            </w:r>
          </w:p>
        </w:tc>
        <w:tc>
          <w:tcPr>
            <w:tcW w:type="dxa" w:w="4819"/>
            <w:shd w:fill="F0F4F8"/>
          </w:tcPr>
          <w:p>
            <w:r>
              <w:rPr>
                <w:rFonts w:ascii="Calibri" w:hAnsi="Calibri"/>
                <w:b w:val="0"/>
                <w:i w:val="0"/>
                <w:sz w:val="18"/>
              </w:rPr>
              <w:t>0.4 — Version de travail</w:t>
            </w:r>
          </w:p>
        </w:tc>
      </w:tr>
      <w:tr>
        <w:tc>
          <w:tcPr>
            <w:tcW w:type="dxa" w:w="4819"/>
          </w:tcPr>
          <w:p>
            <w:r>
              <w:rPr>
                <w:rFonts w:ascii="Calibri" w:hAnsi="Calibri"/>
                <w:b/>
                <w:i w:val="0"/>
                <w:sz w:val="18"/>
              </w:rPr>
              <w:t>Date</w:t>
            </w:r>
          </w:p>
        </w:tc>
        <w:tc>
          <w:tcPr>
            <w:tcW w:type="dxa" w:w="4819"/>
          </w:tcPr>
          <w:p>
            <w:r>
              <w:rPr>
                <w:rFonts w:ascii="Calibri" w:hAnsi="Calibri"/>
                <w:b w:val="0"/>
                <w:i w:val="0"/>
                <w:sz w:val="18"/>
              </w:rPr>
              <w:t>20/02/2026</w:t>
            </w:r>
          </w:p>
        </w:tc>
      </w:tr>
      <w:tr>
        <w:tc>
          <w:tcPr>
            <w:tcW w:type="dxa" w:w="4819"/>
            <w:shd w:fill="F0F4F8"/>
          </w:tcPr>
          <w:p>
            <w:r>
              <w:rPr>
                <w:rFonts w:ascii="Calibri" w:hAnsi="Calibri"/>
                <w:b/>
                <w:i w:val="0"/>
                <w:sz w:val="18"/>
              </w:rPr>
              <w:t>Rédigé par</w:t>
            </w:r>
          </w:p>
        </w:tc>
        <w:tc>
          <w:tcPr>
            <w:tcW w:type="dxa" w:w="4819"/>
            <w:shd w:fill="F0F4F8"/>
          </w:tcPr>
          <w:p>
            <w:r>
              <w:rPr>
                <w:rFonts w:ascii="Calibri" w:hAnsi="Calibri"/>
                <w:b w:val="0"/>
                <w:i w:val="0"/>
                <w:sz w:val="18"/>
              </w:rPr>
              <w:t>Roxane Wicky</w:t>
            </w:r>
          </w:p>
        </w:tc>
      </w:tr>
      <w:tr>
        <w:tc>
          <w:tcPr>
            <w:tcW w:type="dxa" w:w="4819"/>
          </w:tcPr>
          <w:p>
            <w:r>
              <w:rPr>
                <w:rFonts w:ascii="Calibri" w:hAnsi="Calibri"/>
                <w:b/>
                <w:i w:val="0"/>
                <w:sz w:val="18"/>
              </w:rPr>
              <w:t>Approuve par</w:t>
            </w:r>
          </w:p>
        </w:tc>
        <w:tc>
          <w:tcPr>
            <w:tcW w:type="dxa" w:w="4819"/>
          </w:tcPr>
          <w:p>
            <w:r>
              <w:rPr>
                <w:rFonts w:ascii="Calibri" w:hAnsi="Calibri"/>
                <w:b w:val="0"/>
                <w:i w:val="0"/>
                <w:sz w:val="18"/>
              </w:rPr>
              <w:t>Roxane Wicky</w:t>
            </w:r>
          </w:p>
        </w:tc>
      </w:tr>
      <w:tr>
        <w:tc>
          <w:tcPr>
            <w:tcW w:type="dxa" w:w="4819"/>
            <w:shd w:fill="F0F4F8"/>
          </w:tcPr>
          <w:p>
            <w:r>
              <w:rPr>
                <w:rFonts w:ascii="Calibri" w:hAnsi="Calibri"/>
                <w:b/>
                <w:i w:val="0"/>
                <w:sz w:val="18"/>
              </w:rPr>
              <w:t>Organisme de certification</w:t>
            </w:r>
          </w:p>
        </w:tc>
        <w:tc>
          <w:tcPr>
            <w:tcW w:type="dxa" w:w="4819"/>
            <w:shd w:fill="F0F4F8"/>
          </w:tcPr>
          <w:p>
            <w:r>
              <w:rPr>
                <w:rFonts w:ascii="Calibri" w:hAnsi="Calibri"/>
                <w:b w:val="0"/>
                <w:i w:val="0"/>
                <w:sz w:val="18"/>
              </w:rPr>
              <w:t>SQS</w:t>
            </w:r>
          </w:p>
        </w:tc>
      </w:tr>
    </w:tbl>
    <w:p/>
    <w:p>
      <w:pPr>
        <w:pStyle w:val="Heading2"/>
      </w:pPr>
      <w:r>
        <w:t>Table des matières</w:t>
      </w:r>
    </w:p>
    <w:p>
      <w:pPr>
        <w:pStyle w:val="ListNumber"/>
      </w:pPr>
      <w:r>
        <w:rPr>
          <w:rFonts w:ascii="Calibri" w:hAnsi="Calibri"/>
          <w:b w:val="0"/>
          <w:i w:val="0"/>
        </w:rPr>
        <w:t>Introduction</w:t>
      </w:r>
    </w:p>
    <w:p>
      <w:pPr>
        <w:pStyle w:val="ListNumber"/>
      </w:pPr>
      <w:r>
        <w:rPr>
          <w:rFonts w:ascii="Calibri" w:hAnsi="Calibri"/>
          <w:b w:val="0"/>
          <w:i w:val="0"/>
        </w:rPr>
        <w:t>Présentation de l'entreprise</w:t>
      </w:r>
    </w:p>
    <w:p>
      <w:pPr>
        <w:pStyle w:val="ListNumber"/>
      </w:pPr>
      <w:r>
        <w:rPr>
          <w:rFonts w:ascii="Calibri" w:hAnsi="Calibri"/>
          <w:b w:val="0"/>
          <w:i w:val="0"/>
        </w:rPr>
        <w:t>Chapitre 4 — Contexte de l'organisme</w:t>
      </w:r>
    </w:p>
    <w:p>
      <w:pPr>
        <w:pStyle w:val="ListNumber"/>
      </w:pPr>
      <w:r>
        <w:rPr>
          <w:rFonts w:ascii="Calibri" w:hAnsi="Calibri"/>
          <w:b w:val="0"/>
          <w:i w:val="0"/>
        </w:rPr>
        <w:t>Chapitre 5 — Leadership</w:t>
      </w:r>
    </w:p>
    <w:p>
      <w:pPr>
        <w:pStyle w:val="ListNumber"/>
      </w:pPr>
      <w:r>
        <w:rPr>
          <w:rFonts w:ascii="Calibri" w:hAnsi="Calibri"/>
          <w:b w:val="0"/>
          <w:i w:val="0"/>
        </w:rPr>
        <w:t>Chapitre 6 — Planification</w:t>
      </w:r>
    </w:p>
    <w:p>
      <w:pPr>
        <w:pStyle w:val="ListNumber"/>
      </w:pPr>
      <w:r>
        <w:rPr>
          <w:rFonts w:ascii="Calibri" w:hAnsi="Calibri"/>
          <w:b w:val="0"/>
          <w:i w:val="0"/>
        </w:rPr>
        <w:t>Chapitre 7 — Support</w:t>
      </w:r>
    </w:p>
    <w:p>
      <w:pPr>
        <w:pStyle w:val="ListNumber"/>
      </w:pPr>
      <w:r>
        <w:rPr>
          <w:rFonts w:ascii="Calibri" w:hAnsi="Calibri"/>
          <w:b w:val="0"/>
          <w:i w:val="0"/>
        </w:rPr>
        <w:t>Chapitre 8 — Realisation des activités opérationnelles</w:t>
      </w:r>
    </w:p>
    <w:p>
      <w:pPr>
        <w:pStyle w:val="ListNumber"/>
      </w:pPr>
      <w:r>
        <w:rPr>
          <w:rFonts w:ascii="Calibri" w:hAnsi="Calibri"/>
          <w:b w:val="0"/>
          <w:i w:val="0"/>
        </w:rPr>
        <w:t>Chapitre 9 — Évaluation des performances</w:t>
      </w:r>
    </w:p>
    <w:p>
      <w:pPr>
        <w:pStyle w:val="ListNumber"/>
      </w:pPr>
      <w:r>
        <w:rPr>
          <w:rFonts w:ascii="Calibri" w:hAnsi="Calibri"/>
          <w:b w:val="0"/>
          <w:i w:val="0"/>
        </w:rPr>
        <w:t>Chapitre 10 — Amélioration</w:t>
      </w:r>
    </w:p>
    <w:p>
      <w:pPr>
        <w:pStyle w:val="ListNumber"/>
      </w:pPr>
      <w:r>
        <w:rPr>
          <w:rFonts w:ascii="Calibri" w:hAnsi="Calibri"/>
          <w:b w:val="0"/>
          <w:i w:val="0"/>
        </w:rPr>
        <w:t>Annexes</w:t>
      </w:r>
    </w:p>
    <w:p>
      <w:pPr>
        <w:pStyle w:val="Heading2"/>
      </w:pPr>
      <w:r>
        <w:t>1. Introduction</w:t>
      </w:r>
    </w:p>
    <w:p>
      <w:pPr>
        <w:pStyle w:val="Heading3"/>
      </w:pPr>
      <w:r>
        <w:t>1.1 Objet du manuel qualité</w:t>
      </w:r>
    </w:p>
    <w:p>
      <w:pPr/>
      <w:r>
        <w:rPr>
          <w:rFonts w:ascii="Calibri" w:hAnsi="Calibri"/>
          <w:b w:val="0"/>
          <w:i w:val="0"/>
        </w:rPr>
        <w:t>Ce manuel qualité constitue le document de synthèse du Système de Management de la Qualité (SMQ) de Plus Sarl, conforme à la norme ISO 9001:2015.</w:t>
      </w:r>
    </w:p>
    <w:p>
      <w:pPr/>
      <w:r>
        <w:rPr>
          <w:rFonts w:ascii="Calibri" w:hAnsi="Calibri"/>
          <w:b w:val="0"/>
          <w:i w:val="0"/>
        </w:rPr>
        <w:t>Il présente :</w:t>
      </w:r>
    </w:p>
    <w:p>
      <w:pPr>
        <w:pStyle w:val="ListBullet"/>
      </w:pPr>
      <w:r>
        <w:rPr>
          <w:rFonts w:ascii="Calibri" w:hAnsi="Calibri"/>
          <w:b w:val="0"/>
          <w:i w:val="0"/>
        </w:rPr>
        <w:t>l'organisation de l'entreprise et son contexte</w:t>
      </w:r>
    </w:p>
    <w:p>
      <w:pPr>
        <w:pStyle w:val="ListBullet"/>
      </w:pPr>
      <w:r>
        <w:rPr>
          <w:rFonts w:ascii="Calibri" w:hAnsi="Calibri"/>
          <w:b w:val="0"/>
          <w:i w:val="0"/>
        </w:rPr>
        <w:t>la politique et les objectifs qualité</w:t>
      </w:r>
    </w:p>
    <w:p>
      <w:pPr>
        <w:pStyle w:val="ListBullet"/>
      </w:pPr>
      <w:r>
        <w:rPr>
          <w:rFonts w:ascii="Calibri" w:hAnsi="Calibri"/>
          <w:b w:val="0"/>
          <w:i w:val="0"/>
        </w:rPr>
        <w:t>la cartographie des processus</w:t>
      </w:r>
    </w:p>
    <w:p>
      <w:pPr>
        <w:pStyle w:val="ListBullet"/>
      </w:pPr>
      <w:r>
        <w:rPr>
          <w:rFonts w:ascii="Calibri" w:hAnsi="Calibri"/>
          <w:b w:val="0"/>
          <w:i w:val="0"/>
        </w:rPr>
        <w:t>les dispositions prises pour satisfaire chaque exigence de la norme</w:t>
      </w:r>
    </w:p>
    <w:p>
      <w:pPr/>
      <w:r>
        <w:rPr>
          <w:rFonts w:ascii="Calibri" w:hAnsi="Calibri"/>
          <w:b w:val="0"/>
          <w:i w:val="0"/>
        </w:rPr>
        <w:t>Ce document est destiné à :</w:t>
      </w:r>
    </w:p>
    <w:p>
      <w:pPr>
        <w:pStyle w:val="ListBullet"/>
      </w:pPr>
      <w:r>
        <w:rPr>
          <w:rFonts w:ascii="Calibri" w:hAnsi="Calibri"/>
          <w:b w:val="0"/>
          <w:i w:val="0"/>
        </w:rPr>
        <w:t>servir de référence interne pour la gérante</w:t>
      </w:r>
    </w:p>
    <w:p>
      <w:pPr>
        <w:pStyle w:val="ListBullet"/>
      </w:pPr>
      <w:r>
        <w:rPr>
          <w:rFonts w:ascii="Calibri" w:hAnsi="Calibri"/>
          <w:b w:val="0"/>
          <w:i w:val="0"/>
        </w:rPr>
        <w:t>presenter le SMQ à l\'organisme de certification SQS</w:t>
      </w:r>
    </w:p>
    <w:p>
      <w:pPr>
        <w:pStyle w:val="ListBullet"/>
      </w:pPr>
      <w:r>
        <w:rPr>
          <w:rFonts w:ascii="Calibri" w:hAnsi="Calibri"/>
          <w:b w:val="0"/>
          <w:i w:val="0"/>
        </w:rPr>
        <w:t>communiquer l'organisation qualité aux parties intéressées</w:t>
      </w:r>
    </w:p>
    <w:p>
      <w:pPr>
        <w:pStyle w:val="Heading3"/>
      </w:pPr>
      <w:r>
        <w:t>1.2 Référence normative</w:t>
      </w:r>
    </w:p>
    <w:p>
      <w:pPr>
        <w:pStyle w:val="ListBullet"/>
      </w:pPr>
      <w:r>
        <w:rPr>
          <w:rFonts w:ascii="Calibri" w:hAnsi="Calibri"/>
          <w:b/>
          <w:i w:val="0"/>
        </w:rPr>
        <w:t>ISO 9001:2015</w:t>
      </w:r>
      <w:r>
        <w:rPr>
          <w:rFonts w:ascii="Calibri" w:hAnsi="Calibri"/>
          <w:b w:val="0"/>
          <w:i w:val="0"/>
        </w:rPr>
        <w:t xml:space="preserve"> — Systemes de management de la qualité — Exigences</w:t>
      </w:r>
    </w:p>
    <w:p>
      <w:pPr>
        <w:pStyle w:val="ListBullet"/>
      </w:pPr>
      <w:r>
        <w:rPr>
          <w:rFonts w:ascii="Calibri" w:hAnsi="Calibri"/>
          <w:b/>
          <w:i w:val="0"/>
        </w:rPr>
        <w:t>ISO 9000:2015</w:t>
      </w:r>
      <w:r>
        <w:rPr>
          <w:rFonts w:ascii="Calibri" w:hAnsi="Calibri"/>
          <w:b w:val="0"/>
          <w:i w:val="0"/>
        </w:rPr>
        <w:t xml:space="preserve"> — Systemes de management de la qualité — Principes essentiels et vocabulaire</w:t>
      </w:r>
    </w:p>
    <w:p>
      <w:pPr>
        <w:pStyle w:val="Heading3"/>
      </w:pPr>
      <w:r>
        <w:t>1.3 Convention du document</w:t>
      </w:r>
    </w:p>
    <w:p>
      <w:pPr>
        <w:ind w:left="567"/>
      </w:pPr>
      <w:r>
        <w:rPr>
          <w:rFonts w:ascii="Calibri" w:hAnsi="Calibri"/>
          <w:b/>
          <w:i/>
        </w:rPr>
        <w:t>Légende :</w:t>
      </w:r>
      <w:r>
        <w:rPr>
          <w:rFonts w:ascii="Calibri" w:hAnsi="Calibri"/>
          <w:b w:val="0"/>
          <w:i w:val="0"/>
        </w:rPr>
        <w:t xml:space="preserve">  [À REMPLIR] = obligatoire, manquant |  [RECOMMANDE] = recommandé |  = déjà rempli |  [À VÉRIFIER] = a confirmer</w:t>
      </w:r>
    </w:p>
    <w:p>
      <w:pPr/>
      <w:r>
        <w:rPr>
          <w:rFonts w:ascii="Calibri" w:hAnsi="Calibri"/>
          <w:b w:val="0"/>
          <w:i w:val="0"/>
        </w:rPr>
        <w:t xml:space="preserve">Les références entre parentheses (ex. </w:t>
      </w:r>
      <w:r>
        <w:rPr>
          <w:rFonts w:ascii="Calibri" w:hAnsi="Calibri"/>
          <w:b w:val="0"/>
          <w:i/>
        </w:rPr>
        <w:t>cf. CTX-QUA-001 §5</w:t>
      </w:r>
      <w:r>
        <w:rPr>
          <w:rFonts w:ascii="Calibri" w:hAnsi="Calibri"/>
          <w:b w:val="0"/>
          <w:i w:val="0"/>
        </w:rPr>
        <w:t>) renvoient aux documents détaillés du SMQ.</w:t>
      </w:r>
    </w:p>
    <w:p>
      <w:pPr>
        <w:pStyle w:val="Heading2"/>
      </w:pPr>
      <w:r>
        <w:t>2. Présentation de l'entreprise</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Élément</w:t>
            </w:r>
          </w:p>
        </w:tc>
        <w:tc>
          <w:tcPr>
            <w:tcW w:type="dxa" w:w="4819"/>
            <w:shd w:fill="1A365D"/>
          </w:tcPr>
          <w:p>
            <w:r>
              <w:rPr>
                <w:rFonts w:ascii="Calibri" w:hAnsi="Calibri"/>
                <w:b/>
                <w:i w:val="0"/>
                <w:color w:val="FFFFFF"/>
                <w:sz w:val="18"/>
              </w:rPr>
              <w:t>Détail</w:t>
            </w:r>
          </w:p>
        </w:tc>
      </w:tr>
      <w:tr>
        <w:tc>
          <w:tcPr>
            <w:tcW w:type="dxa" w:w="4819"/>
          </w:tcPr>
          <w:p>
            <w:r>
              <w:rPr>
                <w:rFonts w:ascii="Calibri" w:hAnsi="Calibri"/>
                <w:b/>
                <w:i w:val="0"/>
                <w:sz w:val="18"/>
              </w:rPr>
              <w:t>Raison sociale</w:t>
            </w:r>
          </w:p>
        </w:tc>
        <w:tc>
          <w:tcPr>
            <w:tcW w:type="dxa" w:w="4819"/>
          </w:tcPr>
          <w:p>
            <w:r>
              <w:rPr>
                <w:rFonts w:ascii="Calibri" w:hAnsi="Calibri"/>
                <w:b w:val="0"/>
                <w:i w:val="0"/>
                <w:sz w:val="18"/>
              </w:rPr>
              <w:t>Plus Sarl</w:t>
            </w:r>
          </w:p>
        </w:tc>
      </w:tr>
      <w:tr>
        <w:tc>
          <w:tcPr>
            <w:tcW w:type="dxa" w:w="4819"/>
            <w:shd w:fill="F0F4F8"/>
          </w:tcPr>
          <w:p>
            <w:r>
              <w:rPr>
                <w:rFonts w:ascii="Calibri" w:hAnsi="Calibri"/>
                <w:b/>
                <w:i w:val="0"/>
                <w:sz w:val="18"/>
              </w:rPr>
              <w:t>Adresse</w:t>
            </w:r>
          </w:p>
        </w:tc>
        <w:tc>
          <w:tcPr>
            <w:tcW w:type="dxa" w:w="4819"/>
            <w:shd w:fill="F0F4F8"/>
          </w:tcPr>
          <w:p>
            <w:r>
              <w:rPr>
                <w:rFonts w:ascii="Calibri" w:hAnsi="Calibri"/>
                <w:b w:val="0"/>
                <w:i w:val="0"/>
                <w:sz w:val="18"/>
              </w:rPr>
              <w:t>Route de Montet 11, 1588 Cudrefin, Suisse</w:t>
            </w:r>
          </w:p>
        </w:tc>
      </w:tr>
      <w:tr>
        <w:tc>
          <w:tcPr>
            <w:tcW w:type="dxa" w:w="4819"/>
          </w:tcPr>
          <w:p>
            <w:r>
              <w:rPr>
                <w:rFonts w:ascii="Calibri" w:hAnsi="Calibri"/>
                <w:b/>
                <w:i w:val="0"/>
                <w:sz w:val="18"/>
              </w:rPr>
              <w:t>Canton</w:t>
            </w:r>
          </w:p>
        </w:tc>
        <w:tc>
          <w:tcPr>
            <w:tcW w:type="dxa" w:w="4819"/>
          </w:tcPr>
          <w:p>
            <w:r>
              <w:rPr>
                <w:rFonts w:ascii="Calibri" w:hAnsi="Calibri"/>
                <w:b w:val="0"/>
                <w:i w:val="0"/>
                <w:sz w:val="18"/>
              </w:rPr>
              <w:t>Fribourg (district de la Broye)</w:t>
            </w:r>
          </w:p>
        </w:tc>
      </w:tr>
      <w:tr>
        <w:tc>
          <w:tcPr>
            <w:tcW w:type="dxa" w:w="4819"/>
            <w:shd w:fill="F0F4F8"/>
          </w:tcPr>
          <w:p>
            <w:r>
              <w:rPr>
                <w:rFonts w:ascii="Calibri" w:hAnsi="Calibri"/>
                <w:b/>
                <w:i w:val="0"/>
                <w:sz w:val="18"/>
              </w:rPr>
              <w:t>Forme juridique</w:t>
            </w:r>
          </w:p>
        </w:tc>
        <w:tc>
          <w:tcPr>
            <w:tcW w:type="dxa" w:w="4819"/>
            <w:shd w:fill="F0F4F8"/>
          </w:tcPr>
          <w:p>
            <w:r>
              <w:rPr>
                <w:rFonts w:ascii="Calibri" w:hAnsi="Calibri"/>
                <w:b w:val="0"/>
                <w:i w:val="0"/>
                <w:sz w:val="18"/>
              </w:rPr>
              <w:t>Société à responsabilité limitée (Sarl)</w:t>
            </w:r>
          </w:p>
        </w:tc>
      </w:tr>
      <w:tr>
        <w:tc>
          <w:tcPr>
            <w:tcW w:type="dxa" w:w="4819"/>
          </w:tcPr>
          <w:p>
            <w:r>
              <w:rPr>
                <w:rFonts w:ascii="Calibri" w:hAnsi="Calibri"/>
                <w:b/>
                <w:i w:val="0"/>
                <w:sz w:val="18"/>
              </w:rPr>
              <w:t>N. IDE</w:t>
            </w:r>
          </w:p>
        </w:tc>
        <w:tc>
          <w:tcPr>
            <w:tcW w:type="dxa" w:w="4819"/>
          </w:tcPr>
          <w:p>
            <w:r>
              <w:rPr>
                <w:rFonts w:ascii="Calibri" w:hAnsi="Calibri"/>
                <w:b w:val="0"/>
                <w:i w:val="0"/>
                <w:sz w:val="18"/>
              </w:rPr>
              <w:t>CH-645.4.101.228-7</w:t>
            </w:r>
          </w:p>
        </w:tc>
      </w:tr>
      <w:tr>
        <w:tc>
          <w:tcPr>
            <w:tcW w:type="dxa" w:w="4819"/>
            <w:shd w:fill="F0F4F8"/>
          </w:tcPr>
          <w:p>
            <w:r>
              <w:rPr>
                <w:rFonts w:ascii="Calibri" w:hAnsi="Calibri"/>
                <w:b/>
                <w:i w:val="0"/>
                <w:sz w:val="18"/>
              </w:rPr>
              <w:t>Annee de fondation</w:t>
            </w:r>
          </w:p>
        </w:tc>
        <w:tc>
          <w:tcPr>
            <w:tcW w:type="dxa" w:w="4819"/>
            <w:shd w:fill="F0F4F8"/>
          </w:tcPr>
          <w:p>
            <w:r>
              <w:rPr>
                <w:rFonts w:ascii="Calibri" w:hAnsi="Calibri"/>
                <w:b w:val="0"/>
                <w:i w:val="0"/>
                <w:sz w:val="18"/>
              </w:rPr>
              <w:t>2007</w:t>
            </w:r>
          </w:p>
        </w:tc>
      </w:tr>
      <w:tr>
        <w:tc>
          <w:tcPr>
            <w:tcW w:type="dxa" w:w="4819"/>
          </w:tcPr>
          <w:p>
            <w:r>
              <w:rPr>
                <w:rFonts w:ascii="Calibri" w:hAnsi="Calibri"/>
                <w:b/>
                <w:i w:val="0"/>
                <w:sz w:val="18"/>
              </w:rPr>
              <w:t>Gérante</w:t>
            </w:r>
          </w:p>
        </w:tc>
        <w:tc>
          <w:tcPr>
            <w:tcW w:type="dxa" w:w="4819"/>
          </w:tcPr>
          <w:p>
            <w:r>
              <w:rPr>
                <w:rFonts w:ascii="Calibri" w:hAnsi="Calibri"/>
                <w:b w:val="0"/>
                <w:i w:val="0"/>
                <w:sz w:val="18"/>
              </w:rPr>
              <w:t>Roxane Wicky</w:t>
            </w:r>
          </w:p>
        </w:tc>
      </w:tr>
      <w:tr>
        <w:tc>
          <w:tcPr>
            <w:tcW w:type="dxa" w:w="4819"/>
            <w:shd w:fill="F0F4F8"/>
          </w:tcPr>
          <w:p>
            <w:r>
              <w:rPr>
                <w:rFonts w:ascii="Calibri" w:hAnsi="Calibri"/>
                <w:b/>
                <w:i w:val="0"/>
                <w:sz w:val="18"/>
              </w:rPr>
              <w:t>Nombre d'employés</w:t>
            </w:r>
          </w:p>
        </w:tc>
        <w:tc>
          <w:tcPr>
            <w:tcW w:type="dxa" w:w="4819"/>
            <w:shd w:fill="F0F4F8"/>
          </w:tcPr>
          <w:p>
            <w:r>
              <w:rPr>
                <w:rFonts w:ascii="Calibri" w:hAnsi="Calibri"/>
                <w:b w:val="0"/>
                <w:i w:val="0"/>
                <w:sz w:val="18"/>
              </w:rPr>
              <w:t>1 (la gérante)</w:t>
            </w:r>
          </w:p>
        </w:tc>
      </w:tr>
      <w:tr>
        <w:tc>
          <w:tcPr>
            <w:tcW w:type="dxa" w:w="4819"/>
          </w:tcPr>
          <w:p>
            <w:r>
              <w:rPr>
                <w:rFonts w:ascii="Calibri" w:hAnsi="Calibri"/>
                <w:b/>
                <w:i w:val="0"/>
                <w:sz w:val="18"/>
              </w:rPr>
              <w:t>Associes</w:t>
            </w:r>
          </w:p>
        </w:tc>
        <w:tc>
          <w:tcPr>
            <w:tcW w:type="dxa" w:w="4819"/>
          </w:tcPr>
          <w:p>
            <w:r>
              <w:rPr>
                <w:rFonts w:ascii="Calibri" w:hAnsi="Calibri"/>
                <w:b w:val="0"/>
                <w:i w:val="0"/>
                <w:sz w:val="18"/>
              </w:rPr>
              <w:t>Roxane Wicky, Olav Wicky, Capucine Wicky</w:t>
            </w:r>
          </w:p>
        </w:tc>
      </w:tr>
      <w:tr>
        <w:tc>
          <w:tcPr>
            <w:tcW w:type="dxa" w:w="4819"/>
            <w:shd w:fill="F0F4F8"/>
          </w:tcPr>
          <w:p>
            <w:r>
              <w:rPr>
                <w:rFonts w:ascii="Calibri" w:hAnsi="Calibri"/>
                <w:b/>
                <w:i w:val="0"/>
                <w:sz w:val="18"/>
              </w:rPr>
              <w:t>Fiduciaire</w:t>
            </w:r>
          </w:p>
        </w:tc>
        <w:tc>
          <w:tcPr>
            <w:tcW w:type="dxa" w:w="4819"/>
            <w:shd w:fill="F0F4F8"/>
          </w:tcPr>
          <w:p>
            <w:r>
              <w:rPr>
                <w:rFonts w:ascii="Calibri" w:hAnsi="Calibri"/>
                <w:b w:val="0"/>
                <w:i w:val="0"/>
                <w:sz w:val="18"/>
              </w:rPr>
              <w:t>Paradiso</w:t>
            </w:r>
          </w:p>
        </w:tc>
      </w:tr>
      <w:tr>
        <w:tc>
          <w:tcPr>
            <w:tcW w:type="dxa" w:w="4819"/>
          </w:tcPr>
          <w:p>
            <w:r>
              <w:rPr>
                <w:rFonts w:ascii="Calibri" w:hAnsi="Calibri"/>
                <w:b/>
                <w:i w:val="0"/>
                <w:sz w:val="18"/>
              </w:rPr>
              <w:t>Organisme de certification</w:t>
            </w:r>
          </w:p>
        </w:tc>
        <w:tc>
          <w:tcPr>
            <w:tcW w:type="dxa" w:w="4819"/>
          </w:tcPr>
          <w:p>
            <w:r>
              <w:rPr>
                <w:rFonts w:ascii="Calibri" w:hAnsi="Calibri"/>
                <w:b w:val="0"/>
                <w:i w:val="0"/>
                <w:sz w:val="18"/>
              </w:rPr>
              <w:t>SQS</w:t>
            </w:r>
          </w:p>
        </w:tc>
      </w:tr>
      <w:tr>
        <w:tc>
          <w:tcPr>
            <w:tcW w:type="dxa" w:w="4819"/>
            <w:shd w:fill="F0F4F8"/>
          </w:tcPr>
          <w:p>
            <w:r>
              <w:rPr>
                <w:rFonts w:ascii="Calibri" w:hAnsi="Calibri"/>
                <w:b/>
                <w:i w:val="0"/>
                <w:sz w:val="18"/>
              </w:rPr>
              <w:t>Clients</w:t>
            </w:r>
          </w:p>
        </w:tc>
        <w:tc>
          <w:tcPr>
            <w:tcW w:type="dxa" w:w="4819"/>
            <w:shd w:fill="F0F4F8"/>
          </w:tcPr>
          <w:p>
            <w:r>
              <w:rPr>
                <w:rFonts w:ascii="Calibri" w:hAnsi="Calibri"/>
                <w:b w:val="0"/>
                <w:i w:val="0"/>
                <w:sz w:val="18"/>
              </w:rPr>
              <w:t>~10 clients actifs, principalement européens</w:t>
            </w:r>
          </w:p>
        </w:tc>
      </w:tr>
    </w:tbl>
    <w:p/>
    <w:p>
      <w:pPr>
        <w:pStyle w:val="Heading3"/>
      </w:pPr>
      <w:r>
        <w:t>Activité principale</w:t>
      </w:r>
    </w:p>
    <w:p>
      <w:pPr/>
      <w:r>
        <w:rPr>
          <w:rFonts w:ascii="Calibri" w:hAnsi="Calibri"/>
          <w:b w:val="0"/>
          <w:i w:val="0"/>
        </w:rPr>
        <w:t xml:space="preserve">Plus Sarl est spécialisée dans la </w:t>
      </w:r>
      <w:r>
        <w:rPr>
          <w:rFonts w:ascii="Calibri" w:hAnsi="Calibri"/>
          <w:b/>
          <w:i w:val="0"/>
        </w:rPr>
        <w:t>coordination industrielle entre des clients européens et des partenaires de fabrication chinois</w:t>
      </w:r>
      <w:r>
        <w:rPr>
          <w:rFonts w:ascii="Calibri" w:hAnsi="Calibri"/>
          <w:b w:val="0"/>
          <w:i w:val="0"/>
        </w:rPr>
        <w:t>. L'activité couvre :</w:t>
      </w:r>
    </w:p>
    <w:p>
      <w:pPr>
        <w:pStyle w:val="ListBullet"/>
      </w:pPr>
      <w:r>
        <w:rPr>
          <w:rFonts w:ascii="Calibri" w:hAnsi="Calibri"/>
          <w:b w:val="0"/>
          <w:i w:val="0"/>
        </w:rPr>
        <w:t>la conception, le développement et la production de pièces industrielles</w:t>
      </w:r>
    </w:p>
    <w:p>
      <w:pPr>
        <w:pStyle w:val="ListBullet"/>
      </w:pPr>
      <w:r>
        <w:rPr>
          <w:rFonts w:ascii="Calibri" w:hAnsi="Calibri"/>
          <w:b w:val="0"/>
          <w:i w:val="0"/>
        </w:rPr>
        <w:t>le sourcing et l'approvisionnement de pièces existantes</w:t>
      </w:r>
    </w:p>
    <w:p>
      <w:pPr>
        <w:pStyle w:val="ListBullet"/>
      </w:pPr>
      <w:r>
        <w:rPr>
          <w:rFonts w:ascii="Calibri" w:hAnsi="Calibri"/>
          <w:b w:val="0"/>
          <w:i w:val="0"/>
        </w:rPr>
        <w:t>la gestion de la chaîne logistique internationale</w:t>
      </w:r>
    </w:p>
    <w:p>
      <w:pPr/>
      <w:r>
        <w:rPr>
          <w:rFonts w:ascii="Calibri" w:hAnsi="Calibri"/>
          <w:b w:val="0"/>
          <w:i w:val="0"/>
        </w:rPr>
        <w:t>Plus Sarl ne réalise pas directement la production. Celle-ci est effectuée par des partenaires industriels situés en Chine. L'entreprise coordonné cette production afin de garantir la conformité des pièces aux exigences techniques et qualitatives des clients.</w:t>
      </w:r>
    </w:p>
    <w:p>
      <w:pPr/>
      <w:r>
        <w:rPr>
          <w:rFonts w:ascii="Calibri" w:hAnsi="Calibri"/>
          <w:b w:val="0"/>
          <w:i/>
        </w:rPr>
        <w:t>(cf. CTX-QUA-001 §1.1)</w:t>
      </w:r>
    </w:p>
    <w:p>
      <w:pPr>
        <w:pStyle w:val="Heading3"/>
      </w:pPr>
      <w:r>
        <w:t>Partenaires industriels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Partenaire</w:t>
            </w:r>
          </w:p>
        </w:tc>
        <w:tc>
          <w:tcPr>
            <w:tcW w:type="dxa" w:w="3213"/>
            <w:shd w:fill="1A365D"/>
          </w:tcPr>
          <w:p>
            <w:r>
              <w:rPr>
                <w:rFonts w:ascii="Calibri" w:hAnsi="Calibri"/>
                <w:b/>
                <w:i w:val="0"/>
                <w:color w:val="FFFFFF"/>
                <w:sz w:val="18"/>
              </w:rPr>
              <w:t>Activité</w:t>
            </w:r>
          </w:p>
        </w:tc>
        <w:tc>
          <w:tcPr>
            <w:tcW w:type="dxa" w:w="3213"/>
            <w:shd w:fill="1A365D"/>
          </w:tcPr>
          <w:p>
            <w:r>
              <w:rPr>
                <w:rFonts w:ascii="Calibri" w:hAnsi="Calibri"/>
                <w:b/>
                <w:i w:val="0"/>
                <w:color w:val="FFFFFF"/>
                <w:sz w:val="18"/>
              </w:rPr>
              <w:t>Relation</w:t>
            </w:r>
          </w:p>
        </w:tc>
      </w:tr>
      <w:tr>
        <w:tc>
          <w:tcPr>
            <w:tcW w:type="dxa" w:w="3213"/>
          </w:tcPr>
          <w:p>
            <w:r>
              <w:rPr>
                <w:rFonts w:ascii="Calibri" w:hAnsi="Calibri"/>
                <w:b/>
                <w:i w:val="0"/>
                <w:sz w:val="18"/>
              </w:rPr>
              <w:t>Yuyao Mould Factory</w:t>
            </w:r>
          </w:p>
        </w:tc>
        <w:tc>
          <w:tcPr>
            <w:tcW w:type="dxa" w:w="3213"/>
          </w:tcPr>
          <w:p>
            <w:r>
              <w:rPr>
                <w:rFonts w:ascii="Calibri" w:hAnsi="Calibri"/>
                <w:b w:val="0"/>
                <w:i w:val="0"/>
                <w:sz w:val="18"/>
              </w:rPr>
              <w:t>Fabrication moules et injection</w:t>
            </w:r>
          </w:p>
        </w:tc>
        <w:tc>
          <w:tcPr>
            <w:tcW w:type="dxa" w:w="3213"/>
          </w:tcPr>
          <w:p>
            <w:r>
              <w:rPr>
                <w:rFonts w:ascii="Calibri" w:hAnsi="Calibri"/>
                <w:b w:val="0"/>
                <w:i w:val="0"/>
                <w:sz w:val="18"/>
              </w:rPr>
              <w:t>Partenaire principal et historique (depuis 2007)</w:t>
            </w:r>
          </w:p>
        </w:tc>
      </w:tr>
      <w:tr>
        <w:tc>
          <w:tcPr>
            <w:tcW w:type="dxa" w:w="3213"/>
            <w:shd w:fill="F0F4F8"/>
          </w:tcPr>
          <w:p>
            <w:r>
              <w:rPr>
                <w:rFonts w:ascii="Calibri" w:hAnsi="Calibri"/>
                <w:b/>
                <w:i w:val="0"/>
                <w:sz w:val="18"/>
              </w:rPr>
              <w:t>Whang</w:t>
            </w:r>
            <w:r>
              <w:rPr>
                <w:rFonts w:ascii="Calibri" w:hAnsi="Calibri"/>
                <w:b w:val="0"/>
                <w:i w:val="0"/>
                <w:sz w:val="18"/>
              </w:rPr>
              <w:t xml:space="preserve"> (Yuyao, Chine)</w:t>
            </w:r>
          </w:p>
        </w:tc>
        <w:tc>
          <w:tcPr>
            <w:tcW w:type="dxa" w:w="3213"/>
            <w:shd w:fill="F0F4F8"/>
          </w:tcPr>
          <w:p>
            <w:r>
              <w:rPr>
                <w:rFonts w:ascii="Calibri" w:hAnsi="Calibri"/>
                <w:b w:val="0"/>
                <w:i w:val="0"/>
                <w:sz w:val="18"/>
              </w:rPr>
              <w:t>Fabrication de vis</w:t>
            </w:r>
          </w:p>
        </w:tc>
        <w:tc>
          <w:tcPr>
            <w:tcW w:type="dxa" w:w="3213"/>
            <w:shd w:fill="F0F4F8"/>
          </w:tcPr>
          <w:p>
            <w:r>
              <w:rPr>
                <w:rFonts w:ascii="Calibri" w:hAnsi="Calibri"/>
                <w:b w:val="0"/>
                <w:i w:val="0"/>
                <w:sz w:val="18"/>
              </w:rPr>
              <w:t>Second partenaire de production</w:t>
            </w:r>
          </w:p>
        </w:tc>
      </w:tr>
    </w:tbl>
    <w:p/>
    <w:p>
      <w:pPr>
        <w:pStyle w:val="Heading3"/>
      </w:pPr>
      <w:r>
        <w:t>Chaîne de valeur</w:t>
      </w:r>
    </w:p>
    <w:p>
      <w:pPr>
        <w:spacing w:after="0" w:before="0"/>
      </w:pPr>
      <w:r>
        <w:rPr>
          <w:rFonts w:ascii="Courier New" w:hAnsi="Courier New"/>
          <w:color w:val="666666"/>
          <w:sz w:val="16"/>
        </w:rPr>
        <w:t>Client europeen --&gt; Plus Sarl --&gt; Partenaires chinois --&gt; Plus Sarl --&gt; Client europeen</w:t>
      </w:r>
    </w:p>
    <w:p>
      <w:pPr>
        <w:spacing w:after="0" w:before="0"/>
      </w:pPr>
      <w:r>
        <w:rPr>
          <w:rFonts w:ascii="Courier New" w:hAnsi="Courier New"/>
          <w:color w:val="666666"/>
          <w:sz w:val="16"/>
        </w:rPr>
        <w:t>(besoin,            (coordination, (fabrication         (controle,   (livraison)</w:t>
      </w:r>
    </w:p>
    <w:p>
      <w:pPr>
        <w:spacing w:after="0" w:before="0"/>
      </w:pPr>
      <w:r>
        <w:rPr>
          <w:rFonts w:ascii="Courier New" w:hAnsi="Courier New"/>
          <w:color w:val="666666"/>
          <w:sz w:val="16"/>
        </w:rPr>
        <w:t xml:space="preserve"> specification)     suivi,         moules et            suivi</w:t>
      </w:r>
    </w:p>
    <w:p>
      <w:pPr>
        <w:spacing w:after="0" w:before="0"/>
      </w:pPr>
      <w:r>
        <w:rPr>
          <w:rFonts w:ascii="Courier New" w:hAnsi="Courier New"/>
          <w:color w:val="666666"/>
          <w:sz w:val="16"/>
        </w:rPr>
        <w:t xml:space="preserve">                    controle)      pièces)              qualité)</w:t>
      </w:r>
    </w:p>
    <w:p>
      <w:pPr>
        <w:pStyle w:val="Heading3"/>
      </w:pPr>
      <w:r>
        <w:t>Outils et systèmes</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Outil</w:t>
            </w:r>
          </w:p>
        </w:tc>
        <w:tc>
          <w:tcPr>
            <w:tcW w:type="dxa" w:w="4819"/>
            <w:shd w:fill="1A365D"/>
          </w:tcPr>
          <w:p>
            <w:r>
              <w:rPr>
                <w:rFonts w:ascii="Calibri" w:hAnsi="Calibri"/>
                <w:b/>
                <w:i w:val="0"/>
                <w:color w:val="FFFFFF"/>
                <w:sz w:val="18"/>
              </w:rPr>
              <w:t>Utilisation</w:t>
            </w:r>
          </w:p>
        </w:tc>
      </w:tr>
      <w:tr>
        <w:tc>
          <w:tcPr>
            <w:tcW w:type="dxa" w:w="4819"/>
          </w:tcPr>
          <w:p>
            <w:r>
              <w:rPr>
                <w:rFonts w:ascii="Calibri" w:hAnsi="Calibri"/>
                <w:b/>
                <w:i w:val="0"/>
                <w:sz w:val="18"/>
              </w:rPr>
              <w:t>FileMaker</w:t>
            </w:r>
          </w:p>
        </w:tc>
        <w:tc>
          <w:tcPr>
            <w:tcW w:type="dxa" w:w="4819"/>
          </w:tcPr>
          <w:p>
            <w:r>
              <w:rPr>
                <w:rFonts w:ascii="Calibri" w:hAnsi="Calibri"/>
                <w:b w:val="0"/>
                <w:i w:val="0"/>
                <w:sz w:val="18"/>
              </w:rPr>
              <w:t>Gestion des données, suivi des commandes, prix, transport</w:t>
            </w:r>
          </w:p>
        </w:tc>
      </w:tr>
      <w:tr>
        <w:tc>
          <w:tcPr>
            <w:tcW w:type="dxa" w:w="4819"/>
            <w:shd w:fill="F0F4F8"/>
          </w:tcPr>
          <w:p>
            <w:r>
              <w:rPr>
                <w:rFonts w:ascii="Calibri" w:hAnsi="Calibri"/>
                <w:b/>
                <w:i w:val="0"/>
                <w:sz w:val="18"/>
              </w:rPr>
              <w:t>Email</w:t>
            </w:r>
          </w:p>
        </w:tc>
        <w:tc>
          <w:tcPr>
            <w:tcW w:type="dxa" w:w="4819"/>
            <w:shd w:fill="F0F4F8"/>
          </w:tcPr>
          <w:p>
            <w:r>
              <w:rPr>
                <w:rFonts w:ascii="Calibri" w:hAnsi="Calibri"/>
                <w:b w:val="0"/>
                <w:i w:val="0"/>
                <w:sz w:val="18"/>
              </w:rPr>
              <w:t>Communication avec les clients et les partenaires</w:t>
            </w:r>
          </w:p>
        </w:tc>
      </w:tr>
      <w:tr>
        <w:tc>
          <w:tcPr>
            <w:tcW w:type="dxa" w:w="4819"/>
          </w:tcPr>
          <w:p>
            <w:r>
              <w:rPr>
                <w:rFonts w:ascii="Calibri" w:hAnsi="Calibri"/>
                <w:b/>
                <w:i w:val="0"/>
                <w:sz w:val="18"/>
              </w:rPr>
              <w:t>WeChat</w:t>
            </w:r>
          </w:p>
        </w:tc>
        <w:tc>
          <w:tcPr>
            <w:tcW w:type="dxa" w:w="4819"/>
          </w:tcPr>
          <w:p>
            <w:r>
              <w:rPr>
                <w:rFonts w:ascii="Calibri" w:hAnsi="Calibri"/>
                <w:b w:val="0"/>
                <w:i w:val="0"/>
                <w:sz w:val="18"/>
              </w:rPr>
              <w:t>Communication avec les partenaires chinois</w:t>
            </w:r>
          </w:p>
        </w:tc>
      </w:tr>
      <w:tr>
        <w:tc>
          <w:tcPr>
            <w:tcW w:type="dxa" w:w="4819"/>
            <w:shd w:fill="F0F4F8"/>
          </w:tcPr>
          <w:p>
            <w:r>
              <w:rPr>
                <w:rFonts w:ascii="Calibri" w:hAnsi="Calibri"/>
                <w:b/>
                <w:i w:val="0"/>
                <w:sz w:val="18"/>
              </w:rPr>
              <w:t>Cloud</w:t>
            </w:r>
          </w:p>
        </w:tc>
        <w:tc>
          <w:tcPr>
            <w:tcW w:type="dxa" w:w="4819"/>
            <w:shd w:fill="F0F4F8"/>
          </w:tcPr>
          <w:p>
            <w:r>
              <w:rPr>
                <w:rFonts w:ascii="Calibri" w:hAnsi="Calibri"/>
                <w:b w:val="0"/>
                <w:i w:val="0"/>
                <w:sz w:val="18"/>
              </w:rPr>
              <w:t>Sauvegarde des données, hebergement chez le fournisseur</w:t>
            </w:r>
          </w:p>
        </w:tc>
      </w:tr>
    </w:tbl>
    <w:p/>
    <w:p>
      <w:pPr>
        <w:pStyle w:val="Heading2"/>
      </w:pPr>
      <w:r>
        <w:t>Chapitre 4 — Contexte de l'organisme</w:t>
      </w:r>
    </w:p>
    <w:p>
      <w:pPr>
        <w:pStyle w:val="Heading3"/>
      </w:pPr>
      <w:r>
        <w:t>4.1 Compréhension de l'organisme et de son contexte</w:t>
      </w:r>
    </w:p>
    <w:p>
      <w:pPr/>
      <w:r>
        <w:rPr>
          <w:rFonts w:ascii="Calibri" w:hAnsi="Calibri"/>
          <w:b w:val="0"/>
          <w:i w:val="0"/>
        </w:rPr>
        <w:t>Plus Sarl a identifié les enjeux internes et externes pertinents pour son orientation stratégique et susceptibles d'influencer sa capacité a atteindre les résultats attendus de son SMQ.</w:t>
      </w:r>
    </w:p>
    <w:p>
      <w:pPr>
        <w:pStyle w:val="Heading4"/>
      </w:pPr>
      <w:r>
        <w:t>Enjeux externes</w:t>
      </w:r>
    </w:p>
    <w:p>
      <w:pPr>
        <w:pStyle w:val="ListBullet"/>
      </w:pPr>
      <w:r>
        <w:rPr>
          <w:rFonts w:ascii="Calibri" w:hAnsi="Calibri"/>
          <w:b w:val="0"/>
          <w:i w:val="0"/>
        </w:rPr>
        <w:t>Dependance envers les partenaires industriels chinois pour l'outillage et la production</w:t>
      </w:r>
    </w:p>
    <w:p>
      <w:pPr>
        <w:pStyle w:val="ListBullet"/>
      </w:pPr>
      <w:r>
        <w:rPr>
          <w:rFonts w:ascii="Calibri" w:hAnsi="Calibri"/>
          <w:b w:val="0"/>
          <w:i w:val="0"/>
        </w:rPr>
        <w:t>Délais et contraintes logistiques du transport international</w:t>
      </w:r>
    </w:p>
    <w:p>
      <w:pPr>
        <w:pStyle w:val="ListBullet"/>
      </w:pPr>
      <w:r>
        <w:rPr>
          <w:rFonts w:ascii="Calibri" w:hAnsi="Calibri"/>
          <w:b w:val="0"/>
          <w:i w:val="0"/>
        </w:rPr>
        <w:t>Exigences douanières et réglementaires à l\'importation/exportation</w:t>
      </w:r>
    </w:p>
    <w:p>
      <w:pPr>
        <w:pStyle w:val="ListBullet"/>
      </w:pPr>
      <w:r>
        <w:rPr>
          <w:rFonts w:ascii="Calibri" w:hAnsi="Calibri"/>
          <w:b w:val="0"/>
          <w:i w:val="0"/>
        </w:rPr>
        <w:t>Variations des coûts de production, de transport et des matières premières</w:t>
      </w:r>
    </w:p>
    <w:p>
      <w:pPr>
        <w:pStyle w:val="ListBullet"/>
      </w:pPr>
      <w:r>
        <w:rPr>
          <w:rFonts w:ascii="Calibri" w:hAnsi="Calibri"/>
          <w:b w:val="0"/>
          <w:i w:val="0"/>
        </w:rPr>
        <w:t>Attentes élevées des clients en termes de qualité, conformité technique et respect des délais</w:t>
      </w:r>
    </w:p>
    <w:p>
      <w:pPr>
        <w:pStyle w:val="Heading4"/>
      </w:pPr>
      <w:r>
        <w:t>Enjeux internes</w:t>
      </w:r>
    </w:p>
    <w:p>
      <w:pPr>
        <w:pStyle w:val="ListBullet"/>
      </w:pPr>
      <w:r>
        <w:rPr>
          <w:rFonts w:ascii="Calibri" w:hAnsi="Calibri"/>
          <w:b w:val="0"/>
          <w:i w:val="0"/>
        </w:rPr>
        <w:t>Organisation unipersonnelle necessitant une forte gestion des priorités et de la planification</w:t>
      </w:r>
    </w:p>
    <w:p>
      <w:pPr>
        <w:pStyle w:val="ListBullet"/>
      </w:pPr>
      <w:r>
        <w:rPr>
          <w:rFonts w:ascii="Calibri" w:hAnsi="Calibri"/>
          <w:b w:val="0"/>
          <w:i w:val="0"/>
        </w:rPr>
        <w:t>Besoin d'une communication fluide et continue avec les clients, fournisseurs et partenaires logistiques</w:t>
      </w:r>
    </w:p>
    <w:p>
      <w:pPr>
        <w:pStyle w:val="ListBullet"/>
      </w:pPr>
      <w:r>
        <w:rPr>
          <w:rFonts w:ascii="Calibri" w:hAnsi="Calibri"/>
          <w:b w:val="0"/>
          <w:i w:val="0"/>
        </w:rPr>
        <w:t>Maintien d'un haut niveau de maîtrise documentaire, technique et organisationnelle</w:t>
      </w:r>
    </w:p>
    <w:p>
      <w:pPr>
        <w:pStyle w:val="ListBullet"/>
      </w:pPr>
      <w:r>
        <w:rPr>
          <w:rFonts w:ascii="Calibri" w:hAnsi="Calibri"/>
          <w:b w:val="0"/>
          <w:i w:val="0"/>
        </w:rPr>
        <w:t>Capacité a garantir réactivité, confidentialité et satisfaction durable des clients</w:t>
      </w:r>
    </w:p>
    <w:p>
      <w:pPr>
        <w:pStyle w:val="Heading4"/>
      </w:pPr>
      <w:r>
        <w:t>Analyse SWOT</w:t>
      </w:r>
    </w:p>
    <w:p>
      <w:pPr/>
      <w:r>
        <w:rPr>
          <w:rFonts w:ascii="Calibri" w:hAnsi="Calibri"/>
          <w:b w:val="0"/>
          <w:i w:val="0"/>
        </w:rPr>
        <w:t xml:space="preserve">L'analyse SWOT complète (forces, faiblesses, opportunités, menaces) est documentée dans </w:t>
      </w:r>
      <w:r>
        <w:rPr>
          <w:rFonts w:ascii="Calibri" w:hAnsi="Calibri"/>
          <w:b/>
          <w:i w:val="0"/>
        </w:rPr>
        <w:t>CTX-QUA-001 §2</w:t>
      </w:r>
      <w:r>
        <w:rPr>
          <w:rFonts w:ascii="Calibri" w:hAnsi="Calibri"/>
          <w:b w:val="0"/>
          <w:i w:val="0"/>
        </w:rPr>
        <w:t xml:space="preserve"> et est revue au minimum une fois par an lors de la revue de direction.</w:t>
      </w:r>
    </w:p>
    <w:p>
      <w:pPr/>
      <w:r>
        <w:rPr>
          <w:rFonts w:ascii="Calibri" w:hAnsi="Calibri"/>
          <w:b/>
          <w:i w:val="0"/>
        </w:rPr>
        <w:t>Principaux points :</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Forces</w:t>
            </w:r>
          </w:p>
        </w:tc>
        <w:tc>
          <w:tcPr>
            <w:tcW w:type="dxa" w:w="4819"/>
            <w:shd w:fill="1A365D"/>
          </w:tcPr>
          <w:p>
            <w:r>
              <w:rPr>
                <w:rFonts w:ascii="Calibri" w:hAnsi="Calibri"/>
                <w:b/>
                <w:i w:val="0"/>
                <w:color w:val="FFFFFF"/>
                <w:sz w:val="18"/>
              </w:rPr>
              <w:t>Faiblesses</w:t>
            </w:r>
          </w:p>
        </w:tc>
      </w:tr>
      <w:tr>
        <w:tc>
          <w:tcPr>
            <w:tcW w:type="dxa" w:w="4819"/>
          </w:tcPr>
          <w:p>
            <w:r>
              <w:rPr>
                <w:rFonts w:ascii="Calibri" w:hAnsi="Calibri"/>
                <w:b w:val="0"/>
                <w:i w:val="0"/>
                <w:sz w:val="18"/>
              </w:rPr>
              <w:t>Expertise technique en développement de moules a injection</w:t>
            </w:r>
          </w:p>
        </w:tc>
        <w:tc>
          <w:tcPr>
            <w:tcW w:type="dxa" w:w="4819"/>
          </w:tcPr>
          <w:p>
            <w:r>
              <w:rPr>
                <w:rFonts w:ascii="Calibri" w:hAnsi="Calibri"/>
                <w:b w:val="0"/>
                <w:i w:val="0"/>
                <w:sz w:val="18"/>
              </w:rPr>
              <w:t>Organisation unipersonnelle : ressources humaines limitées</w:t>
            </w:r>
          </w:p>
        </w:tc>
      </w:tr>
      <w:tr>
        <w:tc>
          <w:tcPr>
            <w:tcW w:type="dxa" w:w="4819"/>
            <w:shd w:fill="F0F4F8"/>
          </w:tcPr>
          <w:p>
            <w:r>
              <w:rPr>
                <w:rFonts w:ascii="Calibri" w:hAnsi="Calibri"/>
                <w:b w:val="0"/>
                <w:i w:val="0"/>
                <w:sz w:val="18"/>
              </w:rPr>
              <w:t>Flexibilite et réactivité (micro-entreprise)</w:t>
            </w:r>
          </w:p>
        </w:tc>
        <w:tc>
          <w:tcPr>
            <w:tcW w:type="dxa" w:w="4819"/>
            <w:shd w:fill="F0F4F8"/>
          </w:tcPr>
          <w:p>
            <w:r>
              <w:rPr>
                <w:rFonts w:ascii="Calibri" w:hAnsi="Calibri"/>
                <w:b w:val="0"/>
                <w:i w:val="0"/>
                <w:sz w:val="18"/>
              </w:rPr>
              <w:t>Dependance envers deux partenaires chinois</w:t>
            </w:r>
          </w:p>
        </w:tc>
      </w:tr>
      <w:tr>
        <w:tc>
          <w:tcPr>
            <w:tcW w:type="dxa" w:w="4819"/>
          </w:tcPr>
          <w:p>
            <w:r>
              <w:rPr>
                <w:rFonts w:ascii="Calibri" w:hAnsi="Calibri"/>
                <w:b w:val="0"/>
                <w:i w:val="0"/>
                <w:sz w:val="18"/>
              </w:rPr>
              <w:t>Relation de confiance historique avec Yuyao Mould Factory (depuis 2007)</w:t>
            </w:r>
          </w:p>
        </w:tc>
        <w:tc>
          <w:tcPr>
            <w:tcW w:type="dxa" w:w="4819"/>
          </w:tcPr>
          <w:p>
            <w:r>
              <w:rPr>
                <w:rFonts w:ascii="Calibri" w:hAnsi="Calibri"/>
                <w:b w:val="0"/>
                <w:i w:val="0"/>
                <w:sz w:val="18"/>
              </w:rPr>
              <w:t>Distance géographique de la production</w:t>
            </w:r>
          </w:p>
        </w:tc>
      </w:tr>
      <w:tr>
        <w:tc>
          <w:tcPr>
            <w:tcW w:type="dxa" w:w="4819"/>
            <w:shd w:fill="F0F4F8"/>
          </w:tcPr>
          <w:p>
            <w:r>
              <w:rPr>
                <w:rFonts w:ascii="Calibri" w:hAnsi="Calibri"/>
                <w:b w:val="0"/>
                <w:i w:val="0"/>
                <w:sz w:val="18"/>
              </w:rPr>
              <w:t>Connaissance approfondie du marche européen</w:t>
            </w:r>
          </w:p>
        </w:tc>
        <w:tc>
          <w:tcPr>
            <w:tcW w:type="dxa" w:w="4819"/>
            <w:shd w:fill="F0F4F8"/>
          </w:tcPr>
          <w:p>
            <w:r>
              <w:rPr>
                <w:rFonts w:ascii="Calibri" w:hAnsi="Calibri"/>
                <w:b w:val="0"/>
                <w:i w:val="0"/>
                <w:sz w:val="18"/>
              </w:rPr>
              <w:t>Pas de capacité de production en interne</w:t>
            </w:r>
          </w:p>
        </w:tc>
      </w:tr>
    </w:tbl>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Opportunités</w:t>
            </w:r>
          </w:p>
        </w:tc>
        <w:tc>
          <w:tcPr>
            <w:tcW w:type="dxa" w:w="4819"/>
            <w:shd w:fill="1A365D"/>
          </w:tcPr>
          <w:p>
            <w:r>
              <w:rPr>
                <w:rFonts w:ascii="Calibri" w:hAnsi="Calibri"/>
                <w:b/>
                <w:i w:val="0"/>
                <w:color w:val="FFFFFF"/>
                <w:sz w:val="18"/>
              </w:rPr>
              <w:t>Menaces</w:t>
            </w:r>
          </w:p>
        </w:tc>
      </w:tr>
      <w:tr>
        <w:tc>
          <w:tcPr>
            <w:tcW w:type="dxa" w:w="4819"/>
          </w:tcPr>
          <w:p>
            <w:r>
              <w:rPr>
                <w:rFonts w:ascii="Calibri" w:hAnsi="Calibri"/>
                <w:b w:val="0"/>
                <w:i w:val="0"/>
                <w:sz w:val="18"/>
              </w:rPr>
              <w:t>Certification ISO 9001 via SQS = accès a de nouveaux marches</w:t>
            </w:r>
          </w:p>
        </w:tc>
        <w:tc>
          <w:tcPr>
            <w:tcW w:type="dxa" w:w="4819"/>
          </w:tcPr>
          <w:p>
            <w:r>
              <w:rPr>
                <w:rFonts w:ascii="Calibri" w:hAnsi="Calibri"/>
                <w:b w:val="0"/>
                <w:i w:val="0"/>
                <w:sz w:val="18"/>
              </w:rPr>
              <w:t>Défaillance ou indisponibilité d'un partenaire chinois</w:t>
            </w:r>
          </w:p>
        </w:tc>
      </w:tr>
      <w:tr>
        <w:tc>
          <w:tcPr>
            <w:tcW w:type="dxa" w:w="4819"/>
            <w:shd w:fill="F0F4F8"/>
          </w:tcPr>
          <w:p>
            <w:r>
              <w:rPr>
                <w:rFonts w:ascii="Calibri" w:hAnsi="Calibri"/>
                <w:b w:val="0"/>
                <w:i w:val="0"/>
                <w:sz w:val="18"/>
              </w:rPr>
              <w:t>Amélioration continue de la satisfaction client</w:t>
            </w:r>
          </w:p>
        </w:tc>
        <w:tc>
          <w:tcPr>
            <w:tcW w:type="dxa" w:w="4819"/>
            <w:shd w:fill="F0F4F8"/>
          </w:tcPr>
          <w:p>
            <w:r>
              <w:rPr>
                <w:rFonts w:ascii="Calibri" w:hAnsi="Calibri"/>
                <w:b w:val="0"/>
                <w:i w:val="0"/>
                <w:sz w:val="18"/>
              </w:rPr>
              <w:t>Retards significatifs du transport international</w:t>
            </w:r>
          </w:p>
        </w:tc>
      </w:tr>
      <w:tr>
        <w:tc>
          <w:tcPr>
            <w:tcW w:type="dxa" w:w="4819"/>
          </w:tcPr>
          <w:p>
            <w:r>
              <w:rPr>
                <w:rFonts w:ascii="Calibri" w:hAnsi="Calibri"/>
                <w:b w:val="0"/>
                <w:i w:val="0"/>
                <w:sz w:val="18"/>
              </w:rPr>
              <w:t>Diversification fournisseurs en Asie (Whang en place)</w:t>
            </w:r>
          </w:p>
        </w:tc>
        <w:tc>
          <w:tcPr>
            <w:tcW w:type="dxa" w:w="4819"/>
          </w:tcPr>
          <w:p>
            <w:r>
              <w:rPr>
                <w:rFonts w:ascii="Calibri" w:hAnsi="Calibri"/>
                <w:b w:val="0"/>
                <w:i w:val="0"/>
                <w:sz w:val="18"/>
              </w:rPr>
              <w:t>Defauts qualité majeurs sur produits fabriques</w:t>
            </w:r>
          </w:p>
        </w:tc>
      </w:tr>
    </w:tbl>
    <w:p/>
    <w:p>
      <w:pPr/>
      <w:r>
        <w:rPr>
          <w:rFonts w:ascii="Calibri" w:hAnsi="Calibri"/>
          <w:b w:val="0"/>
          <w:i/>
        </w:rPr>
        <w:t>(cf. CTX-QUA-001 §2 pour la matrice complète)</w:t>
      </w:r>
    </w:p>
    <w:p>
      <w:pPr>
        <w:pStyle w:val="Heading3"/>
      </w:pPr>
      <w:r>
        <w:t>4.2 Compréhension des besoins et attentes des parties intéressées</w:t>
      </w:r>
    </w:p>
    <w:p>
      <w:pPr/>
      <w:r>
        <w:rPr>
          <w:rFonts w:ascii="Calibri" w:hAnsi="Calibri"/>
          <w:b w:val="0"/>
          <w:i w:val="0"/>
        </w:rPr>
        <w:t>Les parties intéressées pertinentes et leurs exigences sont identifiées :</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Partie intéressée</w:t>
            </w:r>
          </w:p>
        </w:tc>
        <w:tc>
          <w:tcPr>
            <w:tcW w:type="dxa" w:w="4819"/>
            <w:shd w:fill="1A365D"/>
          </w:tcPr>
          <w:p>
            <w:r>
              <w:rPr>
                <w:rFonts w:ascii="Calibri" w:hAnsi="Calibri"/>
                <w:b/>
                <w:i w:val="0"/>
                <w:color w:val="FFFFFF"/>
                <w:sz w:val="18"/>
              </w:rPr>
              <w:t>Exigences principales</w:t>
            </w:r>
          </w:p>
        </w:tc>
      </w:tr>
      <w:tr>
        <w:tc>
          <w:tcPr>
            <w:tcW w:type="dxa" w:w="4819"/>
          </w:tcPr>
          <w:p>
            <w:r>
              <w:rPr>
                <w:rFonts w:ascii="Calibri" w:hAnsi="Calibri"/>
                <w:b/>
                <w:i w:val="0"/>
                <w:sz w:val="18"/>
              </w:rPr>
              <w:t>Clients européens</w:t>
            </w:r>
            <w:r>
              <w:rPr>
                <w:rFonts w:ascii="Calibri" w:hAnsi="Calibri"/>
                <w:b w:val="0"/>
                <w:i w:val="0"/>
                <w:sz w:val="18"/>
              </w:rPr>
              <w:t xml:space="preserve"> (~10 actifs)</w:t>
            </w:r>
          </w:p>
        </w:tc>
        <w:tc>
          <w:tcPr>
            <w:tcW w:type="dxa" w:w="4819"/>
          </w:tcPr>
          <w:p>
            <w:r>
              <w:rPr>
                <w:rFonts w:ascii="Calibri" w:hAnsi="Calibri"/>
                <w:b w:val="0"/>
                <w:i w:val="0"/>
                <w:sz w:val="18"/>
              </w:rPr>
              <w:t>Conformité technique, respect des délais, communication réactive, confidentialité</w:t>
            </w:r>
          </w:p>
        </w:tc>
      </w:tr>
      <w:tr>
        <w:tc>
          <w:tcPr>
            <w:tcW w:type="dxa" w:w="4819"/>
            <w:shd w:fill="F0F4F8"/>
          </w:tcPr>
          <w:p>
            <w:r>
              <w:rPr>
                <w:rFonts w:ascii="Calibri" w:hAnsi="Calibri"/>
                <w:b/>
                <w:i w:val="0"/>
                <w:sz w:val="18"/>
              </w:rPr>
              <w:t>Partenaires chinois</w:t>
            </w:r>
            <w:r>
              <w:rPr>
                <w:rFonts w:ascii="Calibri" w:hAnsi="Calibri"/>
                <w:b w:val="0"/>
                <w:i w:val="0"/>
                <w:sz w:val="18"/>
              </w:rPr>
              <w:t xml:space="preserve"> (Yuyao Mould Factory, Whang)</w:t>
            </w:r>
          </w:p>
        </w:tc>
        <w:tc>
          <w:tcPr>
            <w:tcW w:type="dxa" w:w="4819"/>
            <w:shd w:fill="F0F4F8"/>
          </w:tcPr>
          <w:p>
            <w:r>
              <w:rPr>
                <w:rFonts w:ascii="Calibri" w:hAnsi="Calibri"/>
                <w:b w:val="0"/>
                <w:i w:val="0"/>
                <w:sz w:val="18"/>
              </w:rPr>
              <w:t>Transmission claire des exigences, coordination efficace</w:t>
            </w:r>
          </w:p>
        </w:tc>
      </w:tr>
      <w:tr>
        <w:tc>
          <w:tcPr>
            <w:tcW w:type="dxa" w:w="4819"/>
          </w:tcPr>
          <w:p>
            <w:r>
              <w:rPr>
                <w:rFonts w:ascii="Calibri" w:hAnsi="Calibri"/>
                <w:b/>
                <w:i w:val="0"/>
                <w:sz w:val="18"/>
              </w:rPr>
              <w:t>Transporteurs et transitaires</w:t>
            </w:r>
          </w:p>
        </w:tc>
        <w:tc>
          <w:tcPr>
            <w:tcW w:type="dxa" w:w="4819"/>
          </w:tcPr>
          <w:p>
            <w:r>
              <w:rPr>
                <w:rFonts w:ascii="Calibri" w:hAnsi="Calibri"/>
                <w:b w:val="0"/>
                <w:i w:val="0"/>
                <w:sz w:val="18"/>
              </w:rPr>
              <w:t>Fiabilité des délais, intégrité des marchandises</w:t>
            </w:r>
          </w:p>
        </w:tc>
      </w:tr>
      <w:tr>
        <w:tc>
          <w:tcPr>
            <w:tcW w:type="dxa" w:w="4819"/>
            <w:shd w:fill="F0F4F8"/>
          </w:tcPr>
          <w:p>
            <w:r>
              <w:rPr>
                <w:rFonts w:ascii="Calibri" w:hAnsi="Calibri"/>
                <w:b/>
                <w:i w:val="0"/>
                <w:sz w:val="18"/>
              </w:rPr>
              <w:t>Autorites douanières</w:t>
            </w:r>
          </w:p>
        </w:tc>
        <w:tc>
          <w:tcPr>
            <w:tcW w:type="dxa" w:w="4819"/>
            <w:shd w:fill="F0F4F8"/>
          </w:tcPr>
          <w:p>
            <w:r>
              <w:rPr>
                <w:rFonts w:ascii="Calibri" w:hAnsi="Calibri"/>
                <w:b w:val="0"/>
                <w:i w:val="0"/>
                <w:sz w:val="18"/>
              </w:rPr>
              <w:t>Conformité réglementaire importation/exportation</w:t>
            </w:r>
          </w:p>
        </w:tc>
      </w:tr>
      <w:tr>
        <w:tc>
          <w:tcPr>
            <w:tcW w:type="dxa" w:w="4819"/>
          </w:tcPr>
          <w:p>
            <w:r>
              <w:rPr>
                <w:rFonts w:ascii="Calibri" w:hAnsi="Calibri"/>
                <w:b/>
                <w:i w:val="0"/>
                <w:sz w:val="18"/>
              </w:rPr>
              <w:t>Fiduciaire Paradiso</w:t>
            </w:r>
          </w:p>
        </w:tc>
        <w:tc>
          <w:tcPr>
            <w:tcW w:type="dxa" w:w="4819"/>
          </w:tcPr>
          <w:p>
            <w:r>
              <w:rPr>
                <w:rFonts w:ascii="Calibri" w:hAnsi="Calibri"/>
                <w:b w:val="0"/>
                <w:i w:val="0"/>
                <w:sz w:val="18"/>
              </w:rPr>
              <w:t>Conformité administrative, comptable et fiscale</w:t>
            </w:r>
          </w:p>
        </w:tc>
      </w:tr>
      <w:tr>
        <w:tc>
          <w:tcPr>
            <w:tcW w:type="dxa" w:w="4819"/>
            <w:shd w:fill="F0F4F8"/>
          </w:tcPr>
          <w:p>
            <w:r>
              <w:rPr>
                <w:rFonts w:ascii="Calibri" w:hAnsi="Calibri"/>
                <w:b/>
                <w:i w:val="0"/>
                <w:sz w:val="18"/>
              </w:rPr>
              <w:t>Associes</w:t>
            </w:r>
            <w:r>
              <w:rPr>
                <w:rFonts w:ascii="Calibri" w:hAnsi="Calibri"/>
                <w:b w:val="0"/>
                <w:i w:val="0"/>
                <w:sz w:val="18"/>
              </w:rPr>
              <w:t xml:space="preserve"> (Roxane, Olav, Capucine Wicky)</w:t>
            </w:r>
          </w:p>
        </w:tc>
        <w:tc>
          <w:tcPr>
            <w:tcW w:type="dxa" w:w="4819"/>
            <w:shd w:fill="F0F4F8"/>
          </w:tcPr>
          <w:p>
            <w:r>
              <w:rPr>
                <w:rFonts w:ascii="Calibri" w:hAnsi="Calibri"/>
                <w:b w:val="0"/>
                <w:i w:val="0"/>
                <w:sz w:val="18"/>
              </w:rPr>
              <w:t>Rentabilité, pérennité de l'entreprise</w:t>
            </w:r>
          </w:p>
        </w:tc>
      </w:tr>
      <w:tr>
        <w:tc>
          <w:tcPr>
            <w:tcW w:type="dxa" w:w="4819"/>
          </w:tcPr>
          <w:p>
            <w:r>
              <w:rPr>
                <w:rFonts w:ascii="Calibri" w:hAnsi="Calibri"/>
                <w:b/>
                <w:i w:val="0"/>
                <w:sz w:val="18"/>
              </w:rPr>
              <w:t>SQS</w:t>
            </w:r>
            <w:r>
              <w:rPr>
                <w:rFonts w:ascii="Calibri" w:hAnsi="Calibri"/>
                <w:b w:val="0"/>
                <w:i w:val="0"/>
                <w:sz w:val="18"/>
              </w:rPr>
              <w:t xml:space="preserve"> (organisme de certification)</w:t>
            </w:r>
          </w:p>
        </w:tc>
        <w:tc>
          <w:tcPr>
            <w:tcW w:type="dxa" w:w="4819"/>
          </w:tcPr>
          <w:p>
            <w:r>
              <w:rPr>
                <w:rFonts w:ascii="Calibri" w:hAnsi="Calibri"/>
                <w:b w:val="0"/>
                <w:i w:val="0"/>
                <w:sz w:val="18"/>
              </w:rPr>
              <w:t>Conformité ISO 9001:2015</w:t>
            </w:r>
          </w:p>
        </w:tc>
      </w:tr>
    </w:tbl>
    <w:p/>
    <w:p>
      <w:pPr/>
      <w:r>
        <w:rPr>
          <w:rFonts w:ascii="Calibri" w:hAnsi="Calibri"/>
          <w:b w:val="0"/>
          <w:i/>
        </w:rPr>
        <w:t>(cf. CTX-QUA-001 §3)</w:t>
      </w:r>
    </w:p>
    <w:p>
      <w:pPr>
        <w:pStyle w:val="Heading3"/>
      </w:pPr>
      <w:r>
        <w:t>4.3 Détermination du domaine d'application</w:t>
      </w:r>
    </w:p>
    <w:p>
      <w:pPr/>
      <w:r>
        <w:rPr>
          <w:rFonts w:ascii="Calibri" w:hAnsi="Calibri"/>
          <w:b/>
          <w:i w:val="0"/>
        </w:rPr>
        <w:t>Domaine d'application du SMQ :</w:t>
      </w:r>
    </w:p>
    <w:p>
      <w:pPr>
        <w:ind w:left="567"/>
      </w:pPr>
      <w:r>
        <w:rPr>
          <w:rFonts w:ascii="Calibri" w:hAnsi="Calibri"/>
          <w:b w:val="0"/>
          <w:i/>
        </w:rPr>
        <w:t>Coordination industrielle entre des clients européens et des partenaires de fabrication chinois. Conception, développement et production de pièces industrielles. Sourcing et approvisionnement de pièces existantes. Gestion de la chaîne logistique internationale.</w:t>
      </w:r>
    </w:p>
    <w:p>
      <w:pPr/>
      <w:r>
        <w:rPr>
          <w:rFonts w:ascii="Calibri" w:hAnsi="Calibri"/>
          <w:b/>
          <w:i w:val="0"/>
        </w:rPr>
        <w:t>Site couvert :</w:t>
      </w:r>
      <w:r>
        <w:rPr>
          <w:rFonts w:ascii="Calibri" w:hAnsi="Calibri"/>
          <w:b w:val="0"/>
          <w:i w:val="0"/>
        </w:rPr>
        <w:t xml:space="preserve"> Route de Montet 11, 1588 Cudrefin, Suisse</w:t>
      </w:r>
    </w:p>
    <w:p>
      <w:pPr/>
      <w:r>
        <w:rPr>
          <w:rFonts w:ascii="Calibri" w:hAnsi="Calibri"/>
          <w:b/>
          <w:i w:val="0"/>
        </w:rPr>
        <w:t>Exclusion :</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Clause exclue</w:t>
            </w:r>
          </w:p>
        </w:tc>
        <w:tc>
          <w:tcPr>
            <w:tcW w:type="dxa" w:w="4819"/>
            <w:shd w:fill="1A365D"/>
          </w:tcPr>
          <w:p>
            <w:r>
              <w:rPr>
                <w:rFonts w:ascii="Calibri" w:hAnsi="Calibri"/>
                <w:b/>
                <w:i w:val="0"/>
                <w:color w:val="FFFFFF"/>
                <w:sz w:val="18"/>
              </w:rPr>
              <w:t>Justification</w:t>
            </w:r>
          </w:p>
        </w:tc>
      </w:tr>
      <w:tr>
        <w:tc>
          <w:tcPr>
            <w:tcW w:type="dxa" w:w="4819"/>
          </w:tcPr>
          <w:p>
            <w:r>
              <w:rPr>
                <w:rFonts w:ascii="Calibri" w:hAnsi="Calibri"/>
                <w:b/>
                <w:i w:val="0"/>
                <w:sz w:val="18"/>
              </w:rPr>
              <w:t>8.3 — Conception et développement</w:t>
            </w:r>
          </w:p>
        </w:tc>
        <w:tc>
          <w:tcPr>
            <w:tcW w:type="dxa" w:w="4819"/>
          </w:tcPr>
          <w:p>
            <w:r>
              <w:rPr>
                <w:rFonts w:ascii="Calibri" w:hAnsi="Calibri"/>
                <w:b w:val="0"/>
                <w:i w:val="0"/>
                <w:sz w:val="18"/>
              </w:rPr>
              <w:t>Plus Sarl ne conçoit pas les produits. Les designs, spécifications et propriété intellectuelle appartiennent aux clients. Plus Sarl intervient uniquement en tant que coordinateur industriel. Cette exclusion n'affecte pas la capacité a fournir des produits conformes.</w:t>
            </w:r>
          </w:p>
        </w:tc>
      </w:tr>
    </w:tbl>
    <w:p/>
    <w:p>
      <w:pPr/>
      <w:r>
        <w:rPr>
          <w:rFonts w:ascii="Calibri" w:hAnsi="Calibri"/>
          <w:b w:val="0"/>
          <w:i/>
        </w:rPr>
        <w:t>(cf. DOM-QUA-001)</w:t>
      </w:r>
    </w:p>
    <w:p>
      <w:pPr>
        <w:pStyle w:val="Heading3"/>
      </w:pPr>
      <w:r>
        <w:t>4.4 Système de management de la qualité et ses processus</w:t>
      </w:r>
    </w:p>
    <w:p>
      <w:pPr/>
      <w:r>
        <w:rPr>
          <w:rFonts w:ascii="Calibri" w:hAnsi="Calibri"/>
          <w:b w:val="0"/>
          <w:i w:val="0"/>
        </w:rPr>
        <w:t xml:space="preserve">Le SMQ de Plus Sarl est structure autour de </w:t>
      </w:r>
      <w:r>
        <w:rPr>
          <w:rFonts w:ascii="Calibri" w:hAnsi="Calibri"/>
          <w:b/>
          <w:i w:val="0"/>
        </w:rPr>
        <w:t>10 processus</w:t>
      </w:r>
      <w:r>
        <w:rPr>
          <w:rFonts w:ascii="Calibri" w:hAnsi="Calibri"/>
          <w:b w:val="0"/>
          <w:i w:val="0"/>
        </w:rPr>
        <w:t xml:space="preserve">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Type</w:t>
            </w:r>
          </w:p>
        </w:tc>
        <w:tc>
          <w:tcPr>
            <w:tcW w:type="dxa" w:w="2409"/>
            <w:shd w:fill="1A365D"/>
          </w:tcPr>
          <w:p>
            <w:r>
              <w:rPr>
                <w:rFonts w:ascii="Calibri" w:hAnsi="Calibri"/>
                <w:b/>
                <w:i w:val="0"/>
                <w:color w:val="FFFFFF"/>
                <w:sz w:val="18"/>
              </w:rPr>
              <w:t>Code</w:t>
            </w:r>
          </w:p>
        </w:tc>
        <w:tc>
          <w:tcPr>
            <w:tcW w:type="dxa" w:w="2409"/>
            <w:shd w:fill="1A365D"/>
          </w:tcPr>
          <w:p>
            <w:r>
              <w:rPr>
                <w:rFonts w:ascii="Calibri" w:hAnsi="Calibri"/>
                <w:b/>
                <w:i w:val="0"/>
                <w:color w:val="FFFFFF"/>
                <w:sz w:val="18"/>
              </w:rPr>
              <w:t>Processus</w:t>
            </w:r>
          </w:p>
        </w:tc>
        <w:tc>
          <w:tcPr>
            <w:tcW w:type="dxa" w:w="2409"/>
            <w:shd w:fill="1A365D"/>
          </w:tcPr>
          <w:p>
            <w:r>
              <w:rPr>
                <w:rFonts w:ascii="Calibri" w:hAnsi="Calibri"/>
                <w:b/>
                <w:i w:val="0"/>
                <w:color w:val="FFFFFF"/>
                <w:sz w:val="18"/>
              </w:rPr>
              <w:t>Document associé</w:t>
            </w:r>
          </w:p>
        </w:tc>
      </w:tr>
      <w:tr>
        <w:tc>
          <w:tcPr>
            <w:tcW w:type="dxa" w:w="2409"/>
          </w:tcPr>
          <w:p>
            <w:r>
              <w:rPr>
                <w:rFonts w:ascii="Calibri" w:hAnsi="Calibri"/>
                <w:b/>
                <w:i w:val="0"/>
                <w:sz w:val="18"/>
              </w:rPr>
              <w:t>Management</w:t>
            </w:r>
          </w:p>
        </w:tc>
        <w:tc>
          <w:tcPr>
            <w:tcW w:type="dxa" w:w="2409"/>
          </w:tcPr>
          <w:p>
            <w:r>
              <w:rPr>
                <w:rFonts w:ascii="Calibri" w:hAnsi="Calibri"/>
                <w:b w:val="0"/>
                <w:i w:val="0"/>
                <w:sz w:val="18"/>
              </w:rPr>
              <w:t>M1</w:t>
            </w:r>
          </w:p>
        </w:tc>
        <w:tc>
          <w:tcPr>
            <w:tcW w:type="dxa" w:w="2409"/>
          </w:tcPr>
          <w:p>
            <w:r>
              <w:rPr>
                <w:rFonts w:ascii="Calibri" w:hAnsi="Calibri"/>
                <w:b w:val="0"/>
                <w:i w:val="0"/>
                <w:sz w:val="18"/>
              </w:rPr>
              <w:t>Leadership et stratégie</w:t>
            </w:r>
          </w:p>
        </w:tc>
        <w:tc>
          <w:tcPr>
            <w:tcW w:type="dxa" w:w="2409"/>
          </w:tcPr>
          <w:p>
            <w:r>
              <w:rPr>
                <w:rFonts w:ascii="Calibri" w:hAnsi="Calibri"/>
                <w:b w:val="0"/>
                <w:i w:val="0"/>
                <w:sz w:val="18"/>
              </w:rPr>
              <w:t>M1-DIR-001</w:t>
            </w:r>
          </w:p>
        </w:tc>
      </w:tr>
      <w:tr>
        <w:tc>
          <w:tcPr>
            <w:tcW w:type="dxa" w:w="2409"/>
            <w:shd w:fill="F0F4F8"/>
          </w:tcPr>
          <w:p/>
        </w:tc>
        <w:tc>
          <w:tcPr>
            <w:tcW w:type="dxa" w:w="2409"/>
            <w:shd w:fill="F0F4F8"/>
          </w:tcPr>
          <w:p>
            <w:r>
              <w:rPr>
                <w:rFonts w:ascii="Calibri" w:hAnsi="Calibri"/>
                <w:b w:val="0"/>
                <w:i w:val="0"/>
                <w:sz w:val="18"/>
              </w:rPr>
              <w:t>M2</w:t>
            </w:r>
          </w:p>
        </w:tc>
        <w:tc>
          <w:tcPr>
            <w:tcW w:type="dxa" w:w="2409"/>
            <w:shd w:fill="F0F4F8"/>
          </w:tcPr>
          <w:p>
            <w:r>
              <w:rPr>
                <w:rFonts w:ascii="Calibri" w:hAnsi="Calibri"/>
                <w:b w:val="0"/>
                <w:i w:val="0"/>
                <w:sz w:val="18"/>
              </w:rPr>
              <w:t>Amélioration continue</w:t>
            </w:r>
          </w:p>
        </w:tc>
        <w:tc>
          <w:tcPr>
            <w:tcW w:type="dxa" w:w="2409"/>
            <w:shd w:fill="F0F4F8"/>
          </w:tcPr>
          <w:p>
            <w:r>
              <w:rPr>
                <w:rFonts w:ascii="Calibri" w:hAnsi="Calibri"/>
                <w:b w:val="0"/>
                <w:i w:val="0"/>
                <w:sz w:val="18"/>
              </w:rPr>
              <w:t>PRO-NCF-001, PRO-ACR-001</w:t>
            </w:r>
          </w:p>
        </w:tc>
      </w:tr>
      <w:tr>
        <w:tc>
          <w:tcPr>
            <w:tcW w:type="dxa" w:w="2409"/>
          </w:tcPr>
          <w:p/>
        </w:tc>
        <w:tc>
          <w:tcPr>
            <w:tcW w:type="dxa" w:w="2409"/>
          </w:tcPr>
          <w:p>
            <w:r>
              <w:rPr>
                <w:rFonts w:ascii="Calibri" w:hAnsi="Calibri"/>
                <w:b w:val="0"/>
                <w:i w:val="0"/>
                <w:sz w:val="18"/>
              </w:rPr>
              <w:t>M3</w:t>
            </w:r>
          </w:p>
        </w:tc>
        <w:tc>
          <w:tcPr>
            <w:tcW w:type="dxa" w:w="2409"/>
          </w:tcPr>
          <w:p>
            <w:r>
              <w:rPr>
                <w:rFonts w:ascii="Calibri" w:hAnsi="Calibri"/>
                <w:b w:val="0"/>
                <w:i w:val="0"/>
                <w:sz w:val="18"/>
              </w:rPr>
              <w:t>Revue de direction</w:t>
            </w:r>
          </w:p>
        </w:tc>
        <w:tc>
          <w:tcPr>
            <w:tcW w:type="dxa" w:w="2409"/>
          </w:tcPr>
          <w:p>
            <w:r>
              <w:rPr>
                <w:rFonts w:ascii="Calibri" w:hAnsi="Calibri"/>
                <w:b w:val="0"/>
                <w:i w:val="0"/>
                <w:sz w:val="18"/>
              </w:rPr>
              <w:t>FOR-RDR-001</w:t>
            </w:r>
          </w:p>
        </w:tc>
      </w:tr>
      <w:tr>
        <w:tc>
          <w:tcPr>
            <w:tcW w:type="dxa" w:w="2409"/>
            <w:shd w:fill="F0F4F8"/>
          </w:tcPr>
          <w:p>
            <w:r>
              <w:rPr>
                <w:rFonts w:ascii="Calibri" w:hAnsi="Calibri"/>
                <w:b/>
                <w:i w:val="0"/>
                <w:sz w:val="18"/>
              </w:rPr>
              <w:t>Opérationnel</w:t>
            </w:r>
          </w:p>
        </w:tc>
        <w:tc>
          <w:tcPr>
            <w:tcW w:type="dxa" w:w="2409"/>
            <w:shd w:fill="F0F4F8"/>
          </w:tcPr>
          <w:p>
            <w:r>
              <w:rPr>
                <w:rFonts w:ascii="Calibri" w:hAnsi="Calibri"/>
                <w:b w:val="0"/>
                <w:i w:val="0"/>
                <w:sz w:val="18"/>
              </w:rPr>
              <w:t>O1</w:t>
            </w:r>
          </w:p>
        </w:tc>
        <w:tc>
          <w:tcPr>
            <w:tcW w:type="dxa" w:w="2409"/>
            <w:shd w:fill="F0F4F8"/>
          </w:tcPr>
          <w:p>
            <w:r>
              <w:rPr>
                <w:rFonts w:ascii="Calibri" w:hAnsi="Calibri"/>
                <w:b w:val="0"/>
                <w:i w:val="0"/>
                <w:sz w:val="18"/>
              </w:rPr>
              <w:t>Commercial</w:t>
            </w:r>
          </w:p>
        </w:tc>
        <w:tc>
          <w:tcPr>
            <w:tcW w:type="dxa" w:w="2409"/>
            <w:shd w:fill="F0F4F8"/>
          </w:tcPr>
          <w:p>
            <w:r>
              <w:rPr>
                <w:rFonts w:ascii="Calibri" w:hAnsi="Calibri"/>
                <w:b w:val="0"/>
                <w:i w:val="0"/>
                <w:sz w:val="18"/>
              </w:rPr>
              <w:t>CTX-QUA-001 (§1.2, 1.3)</w:t>
            </w:r>
          </w:p>
        </w:tc>
      </w:tr>
      <w:tr>
        <w:tc>
          <w:tcPr>
            <w:tcW w:type="dxa" w:w="2409"/>
          </w:tcPr>
          <w:p/>
        </w:tc>
        <w:tc>
          <w:tcPr>
            <w:tcW w:type="dxa" w:w="2409"/>
          </w:tcPr>
          <w:p>
            <w:r>
              <w:rPr>
                <w:rFonts w:ascii="Calibri" w:hAnsi="Calibri"/>
                <w:b w:val="0"/>
                <w:i w:val="0"/>
                <w:sz w:val="18"/>
              </w:rPr>
              <w:t>O2</w:t>
            </w:r>
          </w:p>
        </w:tc>
        <w:tc>
          <w:tcPr>
            <w:tcW w:type="dxa" w:w="2409"/>
          </w:tcPr>
          <w:p>
            <w:r>
              <w:rPr>
                <w:rFonts w:ascii="Calibri" w:hAnsi="Calibri"/>
                <w:b w:val="0"/>
                <w:i w:val="0"/>
                <w:sz w:val="18"/>
              </w:rPr>
              <w:t>Achats et sous-traitance</w:t>
            </w:r>
          </w:p>
        </w:tc>
        <w:tc>
          <w:tcPr>
            <w:tcW w:type="dxa" w:w="2409"/>
          </w:tcPr>
          <w:p>
            <w:r>
              <w:rPr>
                <w:rFonts w:ascii="Calibri" w:hAnsi="Calibri"/>
                <w:b w:val="0"/>
                <w:i w:val="0"/>
                <w:sz w:val="18"/>
              </w:rPr>
              <w:t>PRO-ACH-001, FIC-PRO-001</w:t>
            </w:r>
          </w:p>
        </w:tc>
      </w:tr>
      <w:tr>
        <w:tc>
          <w:tcPr>
            <w:tcW w:type="dxa" w:w="2409"/>
            <w:shd w:fill="F0F4F8"/>
          </w:tcPr>
          <w:p/>
        </w:tc>
        <w:tc>
          <w:tcPr>
            <w:tcW w:type="dxa" w:w="2409"/>
            <w:shd w:fill="F0F4F8"/>
          </w:tcPr>
          <w:p>
            <w:r>
              <w:rPr>
                <w:rFonts w:ascii="Calibri" w:hAnsi="Calibri"/>
                <w:b w:val="0"/>
                <w:i w:val="0"/>
                <w:sz w:val="18"/>
              </w:rPr>
              <w:t>O3</w:t>
            </w:r>
          </w:p>
        </w:tc>
        <w:tc>
          <w:tcPr>
            <w:tcW w:type="dxa" w:w="2409"/>
            <w:shd w:fill="F0F4F8"/>
          </w:tcPr>
          <w:p>
            <w:r>
              <w:rPr>
                <w:rFonts w:ascii="Calibri" w:hAnsi="Calibri"/>
                <w:b w:val="0"/>
                <w:i w:val="0"/>
                <w:sz w:val="18"/>
              </w:rPr>
              <w:t>Logistique et livraison</w:t>
            </w:r>
          </w:p>
        </w:tc>
        <w:tc>
          <w:tcPr>
            <w:tcW w:type="dxa" w:w="2409"/>
            <w:shd w:fill="F0F4F8"/>
          </w:tcPr>
          <w:p>
            <w:r>
              <w:rPr>
                <w:rFonts w:ascii="Calibri" w:hAnsi="Calibri"/>
                <w:b w:val="0"/>
                <w:i w:val="0"/>
                <w:sz w:val="18"/>
              </w:rPr>
              <w:t>PRO-LOG-001, FIC-PRO-002</w:t>
            </w:r>
          </w:p>
        </w:tc>
      </w:tr>
      <w:tr>
        <w:tc>
          <w:tcPr>
            <w:tcW w:type="dxa" w:w="2409"/>
          </w:tcPr>
          <w:p/>
        </w:tc>
        <w:tc>
          <w:tcPr>
            <w:tcW w:type="dxa" w:w="2409"/>
          </w:tcPr>
          <w:p>
            <w:r>
              <w:rPr>
                <w:rFonts w:ascii="Calibri" w:hAnsi="Calibri"/>
                <w:b w:val="0"/>
                <w:i w:val="0"/>
                <w:sz w:val="18"/>
              </w:rPr>
              <w:t>O4</w:t>
            </w:r>
          </w:p>
        </w:tc>
        <w:tc>
          <w:tcPr>
            <w:tcW w:type="dxa" w:w="2409"/>
          </w:tcPr>
          <w:p>
            <w:r>
              <w:rPr>
                <w:rFonts w:ascii="Calibri" w:hAnsi="Calibri"/>
                <w:b w:val="0"/>
                <w:i w:val="0"/>
                <w:sz w:val="18"/>
              </w:rPr>
              <w:t>Contrôle qualité</w:t>
            </w:r>
          </w:p>
        </w:tc>
        <w:tc>
          <w:tcPr>
            <w:tcW w:type="dxa" w:w="2409"/>
          </w:tcPr>
          <w:p>
            <w:r>
              <w:rPr>
                <w:rFonts w:ascii="Calibri" w:hAnsi="Calibri"/>
                <w:b w:val="0"/>
                <w:i w:val="0"/>
                <w:sz w:val="18"/>
              </w:rPr>
              <w:t>PRO-NCF-001, FOR-CTR-001</w:t>
            </w:r>
          </w:p>
        </w:tc>
      </w:tr>
      <w:tr>
        <w:tc>
          <w:tcPr>
            <w:tcW w:type="dxa" w:w="2409"/>
            <w:shd w:fill="F0F4F8"/>
          </w:tcPr>
          <w:p>
            <w:r>
              <w:rPr>
                <w:rFonts w:ascii="Calibri" w:hAnsi="Calibri"/>
                <w:b/>
                <w:i w:val="0"/>
                <w:sz w:val="18"/>
              </w:rPr>
              <w:t>Support</w:t>
            </w:r>
          </w:p>
        </w:tc>
        <w:tc>
          <w:tcPr>
            <w:tcW w:type="dxa" w:w="2409"/>
            <w:shd w:fill="F0F4F8"/>
          </w:tcPr>
          <w:p>
            <w:r>
              <w:rPr>
                <w:rFonts w:ascii="Calibri" w:hAnsi="Calibri"/>
                <w:b w:val="0"/>
                <w:i w:val="0"/>
                <w:sz w:val="18"/>
              </w:rPr>
              <w:t>S1</w:t>
            </w:r>
          </w:p>
        </w:tc>
        <w:tc>
          <w:tcPr>
            <w:tcW w:type="dxa" w:w="2409"/>
            <w:shd w:fill="F0F4F8"/>
          </w:tcPr>
          <w:p>
            <w:r>
              <w:rPr>
                <w:rFonts w:ascii="Calibri" w:hAnsi="Calibri"/>
                <w:b w:val="0"/>
                <w:i w:val="0"/>
                <w:sz w:val="18"/>
              </w:rPr>
              <w:t>Gestion documentaire</w:t>
            </w:r>
          </w:p>
        </w:tc>
        <w:tc>
          <w:tcPr>
            <w:tcW w:type="dxa" w:w="2409"/>
            <w:shd w:fill="F0F4F8"/>
          </w:tcPr>
          <w:p>
            <w:r>
              <w:rPr>
                <w:rFonts w:ascii="Calibri" w:hAnsi="Calibri"/>
                <w:b w:val="0"/>
                <w:i w:val="0"/>
                <w:sz w:val="18"/>
              </w:rPr>
              <w:t>PRO-DOC-001</w:t>
            </w:r>
          </w:p>
        </w:tc>
      </w:tr>
      <w:tr>
        <w:tc>
          <w:tcPr>
            <w:tcW w:type="dxa" w:w="2409"/>
          </w:tcPr>
          <w:p/>
        </w:tc>
        <w:tc>
          <w:tcPr>
            <w:tcW w:type="dxa" w:w="2409"/>
          </w:tcPr>
          <w:p>
            <w:r>
              <w:rPr>
                <w:rFonts w:ascii="Calibri" w:hAnsi="Calibri"/>
                <w:b w:val="0"/>
                <w:i w:val="0"/>
                <w:sz w:val="18"/>
              </w:rPr>
              <w:t>S2</w:t>
            </w:r>
          </w:p>
        </w:tc>
        <w:tc>
          <w:tcPr>
            <w:tcW w:type="dxa" w:w="2409"/>
          </w:tcPr>
          <w:p>
            <w:r>
              <w:rPr>
                <w:rFonts w:ascii="Calibri" w:hAnsi="Calibri"/>
                <w:b w:val="0"/>
                <w:i w:val="0"/>
                <w:sz w:val="18"/>
              </w:rPr>
              <w:t>Compétences, formations et sensibilisation</w:t>
            </w:r>
          </w:p>
        </w:tc>
        <w:tc>
          <w:tcPr>
            <w:tcW w:type="dxa" w:w="2409"/>
          </w:tcPr>
          <w:p>
            <w:r>
              <w:rPr>
                <w:rFonts w:ascii="Calibri" w:hAnsi="Calibri"/>
                <w:b w:val="0"/>
                <w:i w:val="0"/>
                <w:sz w:val="18"/>
              </w:rPr>
              <w:t>FOR-CMP-001</w:t>
            </w:r>
          </w:p>
        </w:tc>
      </w:tr>
      <w:tr>
        <w:tc>
          <w:tcPr>
            <w:tcW w:type="dxa" w:w="2409"/>
            <w:shd w:fill="F0F4F8"/>
          </w:tcPr>
          <w:p/>
        </w:tc>
        <w:tc>
          <w:tcPr>
            <w:tcW w:type="dxa" w:w="2409"/>
            <w:shd w:fill="F0F4F8"/>
          </w:tcPr>
          <w:p>
            <w:r>
              <w:rPr>
                <w:rFonts w:ascii="Calibri" w:hAnsi="Calibri"/>
                <w:b w:val="0"/>
                <w:i w:val="0"/>
                <w:sz w:val="18"/>
              </w:rPr>
              <w:t>S3</w:t>
            </w:r>
          </w:p>
        </w:tc>
        <w:tc>
          <w:tcPr>
            <w:tcW w:type="dxa" w:w="2409"/>
            <w:shd w:fill="F0F4F8"/>
          </w:tcPr>
          <w:p>
            <w:r>
              <w:rPr>
                <w:rFonts w:ascii="Calibri" w:hAnsi="Calibri"/>
                <w:b w:val="0"/>
                <w:i w:val="0"/>
                <w:sz w:val="18"/>
              </w:rPr>
              <w:t>Ressources et infrastructure</w:t>
            </w:r>
          </w:p>
        </w:tc>
        <w:tc>
          <w:tcPr>
            <w:tcW w:type="dxa" w:w="2409"/>
            <w:shd w:fill="F0F4F8"/>
          </w:tcPr>
          <w:p>
            <w:r>
              <w:rPr>
                <w:rFonts w:ascii="Calibri" w:hAnsi="Calibri"/>
                <w:b w:val="0"/>
                <w:i w:val="0"/>
                <w:sz w:val="18"/>
              </w:rPr>
              <w:t>CTX-QUA-001 (§7)</w:t>
            </w:r>
          </w:p>
        </w:tc>
      </w:tr>
    </w:tbl>
    <w:p/>
    <w:p>
      <w:pPr>
        <w:pStyle w:val="Heading4"/>
      </w:pPr>
      <w:r>
        <w:t>Representation de la cartographie</w:t>
      </w:r>
    </w:p>
    <w:p>
      <w:pPr>
        <w:spacing w:after="0" w:before="0"/>
      </w:pPr>
      <w:r>
        <w:rPr>
          <w:rFonts w:ascii="Courier New" w:hAnsi="Courier New"/>
          <w:color w:val="666666"/>
          <w:sz w:val="16"/>
        </w:rPr>
        <w:t>+=========================================================================+</w:t>
      </w:r>
    </w:p>
    <w:p>
      <w:pPr>
        <w:spacing w:after="0" w:before="0"/>
      </w:pPr>
      <w:r>
        <w:rPr>
          <w:rFonts w:ascii="Courier New" w:hAnsi="Courier New"/>
          <w:color w:val="666666"/>
          <w:sz w:val="16"/>
        </w:rPr>
        <w:t>|                    PROCESSUS DE MANAGEMENT                               |</w:t>
      </w:r>
    </w:p>
    <w:p>
      <w:pPr>
        <w:spacing w:after="0" w:before="0"/>
      </w:pPr>
      <w:r>
        <w:rPr>
          <w:rFonts w:ascii="Courier New" w:hAnsi="Courier New"/>
          <w:color w:val="666666"/>
          <w:sz w:val="16"/>
        </w:rPr>
        <w:t>|  M1 - Leadership    M2 - Amelioration     M3 - Revue de direction      |</w:t>
      </w:r>
    </w:p>
    <w:p>
      <w:pPr>
        <w:spacing w:after="0" w:before="0"/>
      </w:pPr>
      <w:r>
        <w:rPr>
          <w:rFonts w:ascii="Courier New" w:hAnsi="Courier New"/>
          <w:color w:val="666666"/>
          <w:sz w:val="16"/>
        </w:rPr>
        <w:t>+=========================================================================+</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EXIGENCES                     v                           SATISFACTION</w:t>
      </w:r>
    </w:p>
    <w:p>
      <w:pPr>
        <w:spacing w:after="0" w:before="0"/>
      </w:pPr>
      <w:r>
        <w:rPr>
          <w:rFonts w:ascii="Courier New" w:hAnsi="Courier New"/>
          <w:color w:val="666666"/>
          <w:sz w:val="16"/>
        </w:rPr>
        <w:t xml:space="preserve">  CLIENTS    ====================================================  CLIENTS</w:t>
      </w:r>
    </w:p>
    <w:p>
      <w:pPr>
        <w:spacing w:after="0" w:before="0"/>
      </w:pPr>
      <w:r>
        <w:rPr>
          <w:rFonts w:ascii="Courier New" w:hAnsi="Courier New"/>
          <w:color w:val="666666"/>
          <w:sz w:val="16"/>
        </w:rPr>
        <w:t xml:space="preserve">  --------&gt;  | O1 Commercial -&gt; O2 Achats -&gt; O3 Logistique -&gt; O4 Qualite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w:t>
      </w:r>
    </w:p>
    <w:p>
      <w:pPr>
        <w:spacing w:after="0" w:before="0"/>
      </w:pPr>
      <w:r>
        <w:rPr>
          <w:rFonts w:ascii="Courier New" w:hAnsi="Courier New"/>
          <w:color w:val="666666"/>
          <w:sz w:val="16"/>
        </w:rPr>
        <w:t>|                    PROCESSUS SUPPORT                                     |</w:t>
      </w:r>
    </w:p>
    <w:p>
      <w:pPr>
        <w:spacing w:after="0" w:before="0"/>
      </w:pPr>
      <w:r>
        <w:rPr>
          <w:rFonts w:ascii="Courier New" w:hAnsi="Courier New"/>
          <w:color w:val="666666"/>
          <w:sz w:val="16"/>
        </w:rPr>
        <w:t>|  S1 - Gestion doc.   S2 - Compétences    S3 - Ressources              |</w:t>
      </w:r>
    </w:p>
    <w:p>
      <w:pPr>
        <w:spacing w:after="0" w:before="0"/>
      </w:pPr>
      <w:r>
        <w:rPr>
          <w:rFonts w:ascii="Courier New" w:hAnsi="Courier New"/>
          <w:color w:val="666666"/>
          <w:sz w:val="16"/>
        </w:rPr>
        <w:t>+=========================================================================+</w:t>
      </w:r>
    </w:p>
    <w:p>
      <w:pPr/>
      <w:r>
        <w:rPr>
          <w:rFonts w:ascii="Calibri" w:hAnsi="Calibri"/>
          <w:b w:val="0"/>
          <w:i w:val="0"/>
        </w:rPr>
        <w:t xml:space="preserve">Les interactions entre processus, la matrice d'interaction et le flux principal sont documentés dans </w:t>
      </w:r>
      <w:r>
        <w:rPr>
          <w:rFonts w:ascii="Calibri" w:hAnsi="Calibri"/>
          <w:b/>
          <w:i w:val="0"/>
        </w:rPr>
        <w:t>CRT-QUA-001</w:t>
      </w:r>
      <w:r>
        <w:rPr>
          <w:rFonts w:ascii="Calibri" w:hAnsi="Calibri"/>
          <w:b w:val="0"/>
          <w:i w:val="0"/>
        </w:rPr>
        <w:t xml:space="preserve"> (sections 2 et 3).</w:t>
      </w:r>
    </w:p>
    <w:p>
      <w:pPr/>
      <w:r>
        <w:rPr>
          <w:rFonts w:ascii="Calibri" w:hAnsi="Calibri"/>
          <w:b w:val="0"/>
          <w:i w:val="0"/>
        </w:rPr>
        <w:t xml:space="preserve">Le fichier visuel de la cartographie est disponible : </w:t>
      </w:r>
      <w:r>
        <w:rPr>
          <w:rFonts w:ascii="Calibri" w:hAnsi="Calibri"/>
          <w:b/>
          <w:i w:val="0"/>
        </w:rPr>
        <w:t>CRT-QUA-001.drawio</w:t>
      </w:r>
      <w:r>
        <w:rPr>
          <w:rFonts w:ascii="Calibri" w:hAnsi="Calibri"/>
          <w:b w:val="0"/>
          <w:i w:val="0"/>
        </w:rPr>
        <w:t>.</w:t>
      </w:r>
    </w:p>
    <w:p>
      <w:pPr>
        <w:pStyle w:val="Heading2"/>
      </w:pPr>
      <w:r>
        <w:t>Chapitre 5 — Leadership</w:t>
      </w:r>
    </w:p>
    <w:p>
      <w:pPr>
        <w:pStyle w:val="Heading3"/>
      </w:pPr>
      <w:r>
        <w:t>5.1 Leadership et engagement</w:t>
      </w:r>
    </w:p>
    <w:p>
      <w:pPr/>
      <w:r>
        <w:rPr>
          <w:rFonts w:ascii="Calibri" w:hAnsi="Calibri"/>
          <w:b w:val="0"/>
          <w:i w:val="0"/>
        </w:rPr>
        <w:t>En tant que gérante et unique employée de Plus Sarl, Roxane Wicky s'engage personnellement a :</w:t>
      </w:r>
    </w:p>
    <w:p>
      <w:pPr>
        <w:pStyle w:val="ListNumber"/>
      </w:pPr>
      <w:r>
        <w:rPr>
          <w:rFonts w:ascii="Calibri" w:hAnsi="Calibri"/>
          <w:b w:val="0"/>
          <w:i w:val="0"/>
        </w:rPr>
        <w:t>Assumer la responsabilité de l'efficacité du SMQ et rendre compte de sa performance</w:t>
      </w:r>
    </w:p>
    <w:p>
      <w:pPr>
        <w:pStyle w:val="ListNumber"/>
      </w:pPr>
      <w:r>
        <w:rPr>
          <w:rFonts w:ascii="Calibri" w:hAnsi="Calibri"/>
          <w:b w:val="0"/>
          <w:i w:val="0"/>
        </w:rPr>
        <w:t>Établir la politique qualité et les objectifs qualité compatibles avec l'orientation stratégique</w:t>
      </w:r>
    </w:p>
    <w:p>
      <w:pPr>
        <w:pStyle w:val="ListNumber"/>
      </w:pPr>
      <w:r>
        <w:rPr>
          <w:rFonts w:ascii="Calibri" w:hAnsi="Calibri"/>
          <w:b w:val="0"/>
          <w:i w:val="0"/>
        </w:rPr>
        <w:t>Integrer les exigences du SMQ dans les processus opérationnels</w:t>
      </w:r>
    </w:p>
    <w:p>
      <w:pPr>
        <w:pStyle w:val="ListNumber"/>
      </w:pPr>
      <w:r>
        <w:rPr>
          <w:rFonts w:ascii="Calibri" w:hAnsi="Calibri"/>
          <w:b w:val="0"/>
          <w:i w:val="0"/>
        </w:rPr>
        <w:t>Promouvoir l'approche par les risques et l'approche processus</w:t>
      </w:r>
    </w:p>
    <w:p>
      <w:pPr>
        <w:pStyle w:val="ListNumber"/>
      </w:pPr>
      <w:r>
        <w:rPr>
          <w:rFonts w:ascii="Calibri" w:hAnsi="Calibri"/>
          <w:b w:val="0"/>
          <w:i w:val="0"/>
        </w:rPr>
        <w:t>Assurer la disponibilité des ressources nécessaires</w:t>
      </w:r>
    </w:p>
    <w:p>
      <w:pPr>
        <w:pStyle w:val="ListNumber"/>
      </w:pPr>
      <w:r>
        <w:rPr>
          <w:rFonts w:ascii="Calibri" w:hAnsi="Calibri"/>
          <w:b w:val="0"/>
          <w:i w:val="0"/>
        </w:rPr>
        <w:t>Communiquer sur l'importance du management de la qualité</w:t>
      </w:r>
    </w:p>
    <w:p>
      <w:pPr>
        <w:pStyle w:val="ListNumber"/>
      </w:pPr>
      <w:r>
        <w:rPr>
          <w:rFonts w:ascii="Calibri" w:hAnsi="Calibri"/>
          <w:b w:val="0"/>
          <w:i w:val="0"/>
        </w:rPr>
        <w:t>Veiller à ce que le SMQ atteigne les résultats attendus</w:t>
      </w:r>
    </w:p>
    <w:p>
      <w:pPr>
        <w:pStyle w:val="ListNumber"/>
      </w:pPr>
      <w:r>
        <w:rPr>
          <w:rFonts w:ascii="Calibri" w:hAnsi="Calibri"/>
          <w:b w:val="0"/>
          <w:i w:val="0"/>
        </w:rPr>
        <w:t>Orienter et soutenir les personnes (gérante + partenaires externes)</w:t>
      </w:r>
    </w:p>
    <w:p>
      <w:pPr>
        <w:pStyle w:val="ListNumber"/>
      </w:pPr>
      <w:r>
        <w:rPr>
          <w:rFonts w:ascii="Calibri" w:hAnsi="Calibri"/>
          <w:b w:val="0"/>
          <w:i w:val="0"/>
        </w:rPr>
        <w:t>Promouvoir l'amélioration continue</w:t>
      </w:r>
    </w:p>
    <w:p>
      <w:pPr>
        <w:pStyle w:val="ListNumber"/>
      </w:pPr>
      <w:r>
        <w:rPr>
          <w:rFonts w:ascii="Calibri" w:hAnsi="Calibri"/>
          <w:b w:val="0"/>
          <w:i w:val="0"/>
        </w:rPr>
        <w:t>Soutenir les autres rôles de management pertinents</w:t>
      </w:r>
    </w:p>
    <w:p>
      <w:pPr>
        <w:pStyle w:val="Heading4"/>
      </w:pPr>
      <w:r>
        <w:t>Orientation client (clause 5.1.2)</w:t>
      </w:r>
    </w:p>
    <w:p>
      <w:pPr/>
      <w:r>
        <w:rPr>
          <w:rFonts w:ascii="Calibri" w:hAnsi="Calibri"/>
          <w:b w:val="0"/>
          <w:i w:val="0"/>
        </w:rPr>
        <w:t>La gérante s'engage à ce que :</w:t>
      </w:r>
    </w:p>
    <w:p>
      <w:pPr>
        <w:pStyle w:val="ListBullet"/>
      </w:pPr>
      <w:r>
        <w:rPr>
          <w:rFonts w:ascii="Calibri" w:hAnsi="Calibri"/>
          <w:b w:val="0"/>
          <w:i w:val="0"/>
        </w:rPr>
        <w:t>les exigences des clients soient déterminées, comprises et satisfaites</w:t>
      </w:r>
    </w:p>
    <w:p>
      <w:pPr>
        <w:pStyle w:val="ListBullet"/>
      </w:pPr>
      <w:r>
        <w:rPr>
          <w:rFonts w:ascii="Calibri" w:hAnsi="Calibri"/>
          <w:b w:val="0"/>
          <w:i w:val="0"/>
        </w:rPr>
        <w:t>les risques et opportunités susceptibles d'affecter la conformité soient pris en compte</w:t>
      </w:r>
    </w:p>
    <w:p>
      <w:pPr>
        <w:pStyle w:val="ListBullet"/>
      </w:pPr>
      <w:r>
        <w:rPr>
          <w:rFonts w:ascii="Calibri" w:hAnsi="Calibri"/>
          <w:b w:val="0"/>
          <w:i w:val="0"/>
        </w:rPr>
        <w:t>l'accroissement de la satisfaction des clients soit un objectif permanent</w:t>
      </w:r>
    </w:p>
    <w:p>
      <w:pPr>
        <w:pStyle w:val="Heading4"/>
      </w:pPr>
      <w:r>
        <w:t>Engagement opérationnel</w:t>
      </w:r>
    </w:p>
    <w:p>
      <w:pPr/>
      <w:r>
        <w:rPr>
          <w:rFonts w:ascii="Calibri" w:hAnsi="Calibri"/>
          <w:b w:val="0"/>
          <w:i w:val="0"/>
        </w:rPr>
        <w:t>La direction s'impliqué activement par :</w:t>
      </w:r>
    </w:p>
    <w:p>
      <w:pPr>
        <w:pStyle w:val="ListBullet"/>
      </w:pPr>
      <w:r>
        <w:rPr>
          <w:rFonts w:ascii="Calibri" w:hAnsi="Calibri"/>
          <w:b w:val="0"/>
          <w:i w:val="0"/>
        </w:rPr>
        <w:t>la supervision de la gestion des demandes clients et des offres commerciales</w:t>
      </w:r>
    </w:p>
    <w:p>
      <w:pPr>
        <w:pStyle w:val="ListBullet"/>
      </w:pPr>
      <w:r>
        <w:rPr>
          <w:rFonts w:ascii="Calibri" w:hAnsi="Calibri"/>
          <w:b w:val="0"/>
          <w:i w:val="0"/>
        </w:rPr>
        <w:t>l'analyse des conditions tarifaires</w:t>
      </w:r>
    </w:p>
    <w:p>
      <w:pPr>
        <w:pStyle w:val="ListBullet"/>
      </w:pPr>
      <w:r>
        <w:rPr>
          <w:rFonts w:ascii="Calibri" w:hAnsi="Calibri"/>
          <w:b w:val="0"/>
          <w:i w:val="0"/>
        </w:rPr>
        <w:t>le suivi des transports et le respect des délais</w:t>
      </w:r>
    </w:p>
    <w:p>
      <w:pPr>
        <w:pStyle w:val="ListBullet"/>
      </w:pPr>
      <w:r>
        <w:rPr>
          <w:rFonts w:ascii="Calibri" w:hAnsi="Calibri"/>
          <w:b w:val="0"/>
          <w:i w:val="0"/>
        </w:rPr>
        <w:t>la coordination en cas de problematique qualité</w:t>
      </w:r>
    </w:p>
    <w:p>
      <w:pPr>
        <w:pStyle w:val="ListBullet"/>
      </w:pPr>
      <w:r>
        <w:rPr>
          <w:rFonts w:ascii="Calibri" w:hAnsi="Calibri"/>
          <w:b w:val="0"/>
          <w:i w:val="0"/>
        </w:rPr>
        <w:t>la mise en œuvre d'actions correctives en cas de dysfonctionnement</w:t>
      </w:r>
    </w:p>
    <w:p>
      <w:pPr/>
      <w:r>
        <w:rPr>
          <w:rFonts w:ascii="Calibri" w:hAnsi="Calibri"/>
          <w:b/>
          <w:i w:val="0"/>
        </w:rPr>
        <w:t>Gestion des situations de crise :</w:t>
      </w:r>
    </w:p>
    <w:p>
      <w:pPr>
        <w:pStyle w:val="ListBullet"/>
      </w:pPr>
      <w:r>
        <w:rPr>
          <w:rFonts w:ascii="Calibri" w:hAnsi="Calibri"/>
          <w:b w:val="0"/>
          <w:i w:val="0"/>
        </w:rPr>
        <w:t>Retard logistique : reevaluation des partenaires, adaptation des modalites de transport</w:t>
      </w:r>
    </w:p>
    <w:p>
      <w:pPr>
        <w:pStyle w:val="ListBullet"/>
      </w:pPr>
      <w:r>
        <w:rPr>
          <w:rFonts w:ascii="Calibri" w:hAnsi="Calibri"/>
          <w:b w:val="0"/>
          <w:i w:val="0"/>
        </w:rPr>
        <w:t>Retard de production : renforcement du suivi, ajustement de la planification</w:t>
      </w:r>
    </w:p>
    <w:p>
      <w:pPr>
        <w:pStyle w:val="ListBullet"/>
      </w:pPr>
      <w:r>
        <w:rPr>
          <w:rFonts w:ascii="Calibri" w:hAnsi="Calibri"/>
          <w:b w:val="0"/>
          <w:i w:val="0"/>
        </w:rPr>
        <w:t>NC produit : analyse des causes, actions correctives, suivi contrôles ulterieurs</w:t>
      </w:r>
    </w:p>
    <w:p>
      <w:pPr/>
      <w:r>
        <w:rPr>
          <w:rFonts w:ascii="Calibri" w:hAnsi="Calibri"/>
          <w:b w:val="0"/>
          <w:i/>
        </w:rPr>
        <w:t>(cf. M1-DIR-001 §2)</w:t>
      </w:r>
    </w:p>
    <w:p>
      <w:pPr>
        <w:pStyle w:val="Heading3"/>
      </w:pPr>
      <w:r>
        <w:t>5.2 Politique qualité</w:t>
      </w:r>
    </w:p>
    <w:p>
      <w:pPr/>
      <w:r>
        <w:rPr>
          <w:rFonts w:ascii="Calibri" w:hAnsi="Calibri"/>
          <w:b w:val="0"/>
          <w:i w:val="0"/>
        </w:rPr>
        <w:t>La politique qualité de Plus Sarl est etablie, communiquee et maintenue.</w:t>
      </w:r>
    </w:p>
    <w:p>
      <w:pPr/>
      <w:r>
        <w:rPr>
          <w:rFonts w:ascii="Calibri" w:hAnsi="Calibri"/>
          <w:b/>
          <w:i w:val="0"/>
        </w:rPr>
        <w:t>Mission :</w:t>
      </w:r>
      <w:r>
        <w:rPr>
          <w:rFonts w:ascii="Calibri" w:hAnsi="Calibri"/>
          <w:b w:val="0"/>
          <w:i w:val="0"/>
        </w:rPr>
        <w:t xml:space="preserve"> Plus Sarl est spécialisée dans la coordination industrielle entre des clients européens et des partenaires de fabrication chinois.</w:t>
      </w:r>
    </w:p>
    <w:p>
      <w:pPr/>
      <w:r>
        <w:rPr>
          <w:rFonts w:ascii="Calibri" w:hAnsi="Calibri"/>
          <w:b/>
          <w:i w:val="0"/>
        </w:rPr>
        <w:t>Engagements de la direction :</w:t>
      </w:r>
    </w:p>
    <w:p>
      <w:pPr>
        <w:pStyle w:val="ListNumber"/>
      </w:pPr>
      <w:r>
        <w:rPr>
          <w:rFonts w:ascii="Calibri" w:hAnsi="Calibri"/>
          <w:b w:val="0"/>
          <w:i w:val="0"/>
        </w:rPr>
        <w:t>Traiter les demandes clients avec réactivité et rigueur</w:t>
      </w:r>
    </w:p>
    <w:p>
      <w:pPr>
        <w:pStyle w:val="ListNumber"/>
      </w:pPr>
      <w:r>
        <w:rPr>
          <w:rFonts w:ascii="Calibri" w:hAnsi="Calibri"/>
          <w:b w:val="0"/>
          <w:i w:val="0"/>
        </w:rPr>
        <w:t>Assurer la cohérence des offres commerciales et la maîtrise des conditions tarifaires</w:t>
      </w:r>
    </w:p>
    <w:p>
      <w:pPr>
        <w:pStyle w:val="ListNumber"/>
      </w:pPr>
      <w:r>
        <w:rPr>
          <w:rFonts w:ascii="Calibri" w:hAnsi="Calibri"/>
          <w:b w:val="0"/>
          <w:i w:val="0"/>
        </w:rPr>
        <w:t>Coordonner efficacement les partenaires industriels pour garantir la qualité et la conformité</w:t>
      </w:r>
    </w:p>
    <w:p>
      <w:pPr>
        <w:pStyle w:val="ListNumber"/>
      </w:pPr>
      <w:r>
        <w:rPr>
          <w:rFonts w:ascii="Calibri" w:hAnsi="Calibri"/>
          <w:b w:val="0"/>
          <w:i w:val="0"/>
        </w:rPr>
        <w:t>Surveiller les opérations de production, de transport et de livraison</w:t>
      </w:r>
    </w:p>
    <w:p>
      <w:pPr>
        <w:pStyle w:val="ListNumber"/>
      </w:pPr>
      <w:r>
        <w:rPr>
          <w:rFonts w:ascii="Calibri" w:hAnsi="Calibri"/>
          <w:b w:val="0"/>
          <w:i w:val="0"/>
        </w:rPr>
        <w:t>Gérer les non-conformites et mettre en œuvre des actions pour eviter leur réapparition</w:t>
      </w:r>
    </w:p>
    <w:p>
      <w:pPr>
        <w:pStyle w:val="ListNumber"/>
      </w:pPr>
      <w:r>
        <w:rPr>
          <w:rFonts w:ascii="Calibri" w:hAnsi="Calibri"/>
          <w:b w:val="0"/>
          <w:i w:val="0"/>
        </w:rPr>
        <w:t>Proteger la confidentialité des informations techniques et de la propriété intellectuelle</w:t>
      </w:r>
    </w:p>
    <w:p>
      <w:pPr>
        <w:pStyle w:val="ListNumber"/>
      </w:pPr>
      <w:r>
        <w:rPr>
          <w:rFonts w:ascii="Calibri" w:hAnsi="Calibri"/>
          <w:b w:val="0"/>
          <w:i w:val="0"/>
        </w:rPr>
        <w:t>Ameliorer en continu l'organisation et la performance du SMQ</w:t>
      </w:r>
    </w:p>
    <w:p>
      <w:pPr/>
      <w:r>
        <w:rPr>
          <w:rFonts w:ascii="Calibri" w:hAnsi="Calibri"/>
          <w:b/>
          <w:i w:val="0"/>
        </w:rPr>
        <w:t>Axes stratégiques qualité :</w:t>
      </w:r>
    </w:p>
    <w:p>
      <w:pPr>
        <w:pStyle w:val="ListBullet"/>
      </w:pPr>
      <w:r>
        <w:rPr>
          <w:rFonts w:ascii="Calibri" w:hAnsi="Calibri"/>
          <w:b w:val="0"/>
          <w:i w:val="0"/>
        </w:rPr>
        <w:t>Respect des délais de livraison a plus de 95%</w:t>
      </w:r>
    </w:p>
    <w:p>
      <w:pPr>
        <w:pStyle w:val="ListBullet"/>
      </w:pPr>
      <w:r>
        <w:rPr>
          <w:rFonts w:ascii="Calibri" w:hAnsi="Calibri"/>
          <w:b w:val="0"/>
          <w:i w:val="0"/>
        </w:rPr>
        <w:t>Maximum 3 NC par client et par an</w:t>
      </w:r>
    </w:p>
    <w:p>
      <w:pPr>
        <w:pStyle w:val="ListBullet"/>
      </w:pPr>
      <w:r>
        <w:rPr>
          <w:rFonts w:ascii="Calibri" w:hAnsi="Calibri"/>
          <w:b w:val="0"/>
          <w:i w:val="0"/>
        </w:rPr>
        <w:t>Délai moyen de réponse aux clients inférieur a 24h</w:t>
      </w:r>
    </w:p>
    <w:p>
      <w:pPr>
        <w:pStyle w:val="ListBullet"/>
      </w:pPr>
      <w:r>
        <w:rPr>
          <w:rFonts w:ascii="Calibri" w:hAnsi="Calibri"/>
          <w:b w:val="0"/>
          <w:i w:val="0"/>
        </w:rPr>
        <w:t>Renforcement du partenariat qualité avec Yuyao Mould Factory et Whang</w:t>
      </w:r>
    </w:p>
    <w:p>
      <w:pPr>
        <w:pStyle w:val="ListBullet"/>
      </w:pPr>
      <w:r>
        <w:rPr>
          <w:rFonts w:ascii="Calibri" w:hAnsi="Calibri"/>
          <w:b w:val="0"/>
          <w:i w:val="0"/>
        </w:rPr>
        <w:t>Maîtrise de la chaîne logistique internationale</w:t>
      </w:r>
    </w:p>
    <w:p>
      <w:pPr/>
      <w:r>
        <w:rPr>
          <w:rFonts w:ascii="Calibri" w:hAnsi="Calibri"/>
          <w:b/>
          <w:i w:val="0"/>
        </w:rPr>
        <w:t>Signature :</w:t>
      </w:r>
      <w:r>
        <w:rPr>
          <w:rFonts w:ascii="Calibri" w:hAnsi="Calibri"/>
          <w:b w:val="0"/>
          <w:i w:val="0"/>
        </w:rPr>
        <w:t xml:space="preserve"> Direction Plus Sarl — 19/02/2026 — Cudrefin</w:t>
      </w:r>
    </w:p>
    <w:p>
      <w:pPr/>
      <w:r>
        <w:rPr>
          <w:rFonts w:ascii="Calibri" w:hAnsi="Calibri"/>
          <w:b w:val="0"/>
          <w:i/>
        </w:rPr>
        <w:t>(cf. POL-QUA-001)</w:t>
      </w:r>
    </w:p>
    <w:p>
      <w:pPr>
        <w:pStyle w:val="Heading3"/>
      </w:pPr>
      <w:r>
        <w:t>5.3 Roles, responsabilités et autorites</w:t>
      </w:r>
    </w:p>
    <w:p>
      <w:pPr>
        <w:pStyle w:val="Heading4"/>
      </w:pPr>
      <w:r>
        <w:t>Organigramme fonctionnel</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       DIRECTION GENERALE        |</w:t>
      </w:r>
    </w:p>
    <w:p>
      <w:pPr>
        <w:spacing w:after="0" w:before="0"/>
      </w:pPr>
      <w:r>
        <w:rPr>
          <w:rFonts w:ascii="Courier New" w:hAnsi="Courier New"/>
          <w:color w:val="666666"/>
          <w:sz w:val="16"/>
        </w:rPr>
        <w:t xml:space="preserve">                    |        Roxane Wicky             |</w:t>
      </w:r>
    </w:p>
    <w:p>
      <w:pPr>
        <w:spacing w:after="0" w:before="0"/>
      </w:pPr>
      <w:r>
        <w:rPr>
          <w:rFonts w:ascii="Courier New" w:hAnsi="Courier New"/>
          <w:color w:val="666666"/>
          <w:sz w:val="16"/>
        </w:rPr>
        <w:t xml:space="preserve">                    |    Gerante / Directrice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            |            |            |            |</w:t>
      </w:r>
    </w:p>
    <w:p>
      <w:pPr>
        <w:spacing w:after="0" w:before="0"/>
      </w:pPr>
      <w:r>
        <w:rPr>
          <w:rFonts w:ascii="Courier New" w:hAnsi="Courier New"/>
          <w:color w:val="666666"/>
          <w:sz w:val="16"/>
        </w:rPr>
        <w:t xml:space="preserve">   Responsable  Responsable   Achats &amp;    Coordina-  Responsable</w:t>
      </w:r>
    </w:p>
    <w:p>
      <w:pPr>
        <w:spacing w:after="0" w:before="0"/>
      </w:pPr>
      <w:r>
        <w:rPr>
          <w:rFonts w:ascii="Courier New" w:hAnsi="Courier New"/>
          <w:color w:val="666666"/>
          <w:sz w:val="16"/>
        </w:rPr>
        <w:t xml:space="preserve">   Qualite      Commercial   Sous-trait.  tion Log.  Administratif</w:t>
      </w:r>
    </w:p>
    <w:p>
      <w:pPr>
        <w:ind w:left="567"/>
      </w:pPr>
      <w:r>
        <w:rPr>
          <w:rFonts w:ascii="Calibri" w:hAnsi="Calibri"/>
          <w:b w:val="0"/>
          <w:i/>
        </w:rPr>
        <w:t>Toutes les fonctions sont assumees par Roxane Wicky, gérante unique.</w:t>
      </w:r>
    </w:p>
    <w:p>
      <w:pPr>
        <w:pStyle w:val="Heading4"/>
      </w:pPr>
      <w:r>
        <w:t>Responsabilités par fonction</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Fonction</w:t>
            </w:r>
          </w:p>
        </w:tc>
        <w:tc>
          <w:tcPr>
            <w:tcW w:type="dxa" w:w="4819"/>
            <w:shd w:fill="1A365D"/>
          </w:tcPr>
          <w:p>
            <w:r>
              <w:rPr>
                <w:rFonts w:ascii="Calibri" w:hAnsi="Calibri"/>
                <w:b/>
                <w:i w:val="0"/>
                <w:color w:val="FFFFFF"/>
                <w:sz w:val="18"/>
              </w:rPr>
              <w:t>Périmètre</w:t>
            </w:r>
          </w:p>
        </w:tc>
      </w:tr>
      <w:tr>
        <w:tc>
          <w:tcPr>
            <w:tcW w:type="dxa" w:w="4819"/>
          </w:tcPr>
          <w:p>
            <w:r>
              <w:rPr>
                <w:rFonts w:ascii="Calibri" w:hAnsi="Calibri"/>
                <w:b/>
                <w:i w:val="0"/>
                <w:sz w:val="18"/>
              </w:rPr>
              <w:t>Direction</w:t>
            </w:r>
          </w:p>
        </w:tc>
        <w:tc>
          <w:tcPr>
            <w:tcW w:type="dxa" w:w="4819"/>
          </w:tcPr>
          <w:p>
            <w:r>
              <w:rPr>
                <w:rFonts w:ascii="Calibri" w:hAnsi="Calibri"/>
                <w:b w:val="0"/>
                <w:i w:val="0"/>
                <w:sz w:val="18"/>
              </w:rPr>
              <w:t>Stratégie, politique qualité, objectifs, revue de direction, amélioration continue</w:t>
            </w:r>
          </w:p>
        </w:tc>
      </w:tr>
      <w:tr>
        <w:tc>
          <w:tcPr>
            <w:tcW w:type="dxa" w:w="4819"/>
            <w:shd w:fill="F0F4F8"/>
          </w:tcPr>
          <w:p>
            <w:r>
              <w:rPr>
                <w:rFonts w:ascii="Calibri" w:hAnsi="Calibri"/>
                <w:b/>
                <w:i w:val="0"/>
                <w:sz w:val="18"/>
              </w:rPr>
              <w:t>Commercial</w:t>
            </w:r>
          </w:p>
        </w:tc>
        <w:tc>
          <w:tcPr>
            <w:tcW w:type="dxa" w:w="4819"/>
            <w:shd w:fill="F0F4F8"/>
          </w:tcPr>
          <w:p>
            <w:r>
              <w:rPr>
                <w:rFonts w:ascii="Calibri" w:hAnsi="Calibri"/>
                <w:b w:val="0"/>
                <w:i w:val="0"/>
                <w:sz w:val="18"/>
              </w:rPr>
              <w:t>Analyse des besoins clients, offres, commandes, réclamations</w:t>
            </w:r>
          </w:p>
        </w:tc>
      </w:tr>
      <w:tr>
        <w:tc>
          <w:tcPr>
            <w:tcW w:type="dxa" w:w="4819"/>
          </w:tcPr>
          <w:p>
            <w:r>
              <w:rPr>
                <w:rFonts w:ascii="Calibri" w:hAnsi="Calibri"/>
                <w:b/>
                <w:i w:val="0"/>
                <w:sz w:val="18"/>
              </w:rPr>
              <w:t>Achats</w:t>
            </w:r>
          </w:p>
        </w:tc>
        <w:tc>
          <w:tcPr>
            <w:tcW w:type="dxa" w:w="4819"/>
          </w:tcPr>
          <w:p>
            <w:r>
              <w:rPr>
                <w:rFonts w:ascii="Calibri" w:hAnsi="Calibri"/>
                <w:b w:val="0"/>
                <w:i w:val="0"/>
                <w:sz w:val="18"/>
              </w:rPr>
              <w:t>Sélection et évaluation fournisseurs, coordination production, exigences qualité</w:t>
            </w:r>
          </w:p>
        </w:tc>
      </w:tr>
      <w:tr>
        <w:tc>
          <w:tcPr>
            <w:tcW w:type="dxa" w:w="4819"/>
            <w:shd w:fill="F0F4F8"/>
          </w:tcPr>
          <w:p>
            <w:r>
              <w:rPr>
                <w:rFonts w:ascii="Calibri" w:hAnsi="Calibri"/>
                <w:b/>
                <w:i w:val="0"/>
                <w:sz w:val="18"/>
              </w:rPr>
              <w:t>Logistique</w:t>
            </w:r>
          </w:p>
        </w:tc>
        <w:tc>
          <w:tcPr>
            <w:tcW w:type="dxa" w:w="4819"/>
            <w:shd w:fill="F0F4F8"/>
          </w:tcPr>
          <w:p>
            <w:r>
              <w:rPr>
                <w:rFonts w:ascii="Calibri" w:hAnsi="Calibri"/>
                <w:b w:val="0"/>
                <w:i w:val="0"/>
                <w:sz w:val="18"/>
              </w:rPr>
              <w:t>Transport international, documents d'expédition, suivi livraisons</w:t>
            </w:r>
          </w:p>
        </w:tc>
      </w:tr>
      <w:tr>
        <w:tc>
          <w:tcPr>
            <w:tcW w:type="dxa" w:w="4819"/>
          </w:tcPr>
          <w:p>
            <w:r>
              <w:rPr>
                <w:rFonts w:ascii="Calibri" w:hAnsi="Calibri"/>
                <w:b/>
                <w:i w:val="0"/>
                <w:sz w:val="18"/>
              </w:rPr>
              <w:t>Qualité</w:t>
            </w:r>
          </w:p>
        </w:tc>
        <w:tc>
          <w:tcPr>
            <w:tcW w:type="dxa" w:w="4819"/>
          </w:tcPr>
          <w:p>
            <w:r>
              <w:rPr>
                <w:rFonts w:ascii="Calibri" w:hAnsi="Calibri"/>
                <w:b w:val="0"/>
                <w:i w:val="0"/>
                <w:sz w:val="18"/>
              </w:rPr>
              <w:t>Gestion SMQ, maîtrise documentaire, NC, actions correctives, audits internes</w:t>
            </w:r>
          </w:p>
        </w:tc>
      </w:tr>
    </w:tbl>
    <w:p/>
    <w:p>
      <w:pPr>
        <w:pStyle w:val="Heading4"/>
      </w:pPr>
      <w:r>
        <w:t>Audit interne</w:t>
      </w:r>
    </w:p>
    <w:p>
      <w:pPr/>
      <w:r>
        <w:rPr>
          <w:rFonts w:ascii="Calibri" w:hAnsi="Calibri"/>
          <w:b w:val="0"/>
          <w:i w:val="0"/>
        </w:rPr>
        <w:t xml:space="preserve">La gérante peut réaliser l'audit interne elle-meme. Cependant, il est </w:t>
      </w:r>
      <w:r>
        <w:rPr>
          <w:rFonts w:ascii="Calibri" w:hAnsi="Calibri"/>
          <w:b/>
          <w:i w:val="0"/>
        </w:rPr>
        <w:t>fortement recommandé</w:t>
      </w:r>
      <w:r>
        <w:rPr>
          <w:rFonts w:ascii="Calibri" w:hAnsi="Calibri"/>
          <w:b w:val="0"/>
          <w:i w:val="0"/>
        </w:rPr>
        <w:t xml:space="preserve"> de mandater un auditeur externe indépendant pour respecter l'exigence d'indépendance de la clause 9.2.2 c).</w:t>
      </w:r>
    </w:p>
    <w:p>
      <w:pPr/>
      <w:r>
        <w:rPr>
          <w:rFonts w:ascii="Calibri" w:hAnsi="Calibri"/>
          <w:b w:val="0"/>
          <w:i/>
        </w:rPr>
        <w:t>(cf. M1-DIR-001 §3, 4, 5, 6)</w:t>
      </w:r>
    </w:p>
    <w:p>
      <w:pPr>
        <w:pStyle w:val="Heading2"/>
      </w:pPr>
      <w:r>
        <w:t>Chapitre 6 — Planification</w:t>
      </w:r>
    </w:p>
    <w:p>
      <w:pPr>
        <w:pStyle w:val="Heading3"/>
      </w:pPr>
      <w:r>
        <w:t>6.1 Actions a mettre en œuvre face aux risques et opportunités</w:t>
      </w:r>
    </w:p>
    <w:p>
      <w:pPr/>
      <w:r>
        <w:rPr>
          <w:rFonts w:ascii="Calibri" w:hAnsi="Calibri"/>
          <w:b w:val="0"/>
          <w:i w:val="0"/>
        </w:rPr>
        <w:t>Plus Sarl identifié et analyse les risques et opportunités susceptibles d'influencer sa capacité a fournir des produits conformes et a améliorer la satisfaction de ses clients.</w:t>
      </w:r>
    </w:p>
    <w:p>
      <w:pPr>
        <w:pStyle w:val="Heading4"/>
      </w:pPr>
      <w:r>
        <w:t>Principaux risques identifiés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A365D"/>
          </w:tcPr>
          <w:p>
            <w:r>
              <w:rPr>
                <w:rFonts w:ascii="Calibri" w:hAnsi="Calibri"/>
                <w:b/>
                <w:i w:val="0"/>
                <w:color w:val="FFFFFF"/>
                <w:sz w:val="18"/>
              </w:rPr>
              <w:t>#</w:t>
            </w:r>
          </w:p>
        </w:tc>
        <w:tc>
          <w:tcPr>
            <w:tcW w:type="dxa" w:w="1606"/>
            <w:shd w:fill="1A365D"/>
          </w:tcPr>
          <w:p>
            <w:r>
              <w:rPr>
                <w:rFonts w:ascii="Calibri" w:hAnsi="Calibri"/>
                <w:b/>
                <w:i w:val="0"/>
                <w:color w:val="FFFFFF"/>
                <w:sz w:val="18"/>
              </w:rPr>
              <w:t>Risque</w:t>
            </w:r>
          </w:p>
        </w:tc>
        <w:tc>
          <w:tcPr>
            <w:tcW w:type="dxa" w:w="1606"/>
            <w:shd w:fill="1A365D"/>
          </w:tcPr>
          <w:p>
            <w:r>
              <w:rPr>
                <w:rFonts w:ascii="Calibri" w:hAnsi="Calibri"/>
                <w:b/>
                <w:i w:val="0"/>
                <w:color w:val="FFFFFF"/>
                <w:sz w:val="18"/>
              </w:rPr>
              <w:t>Probabilite</w:t>
            </w:r>
          </w:p>
        </w:tc>
        <w:tc>
          <w:tcPr>
            <w:tcW w:type="dxa" w:w="1606"/>
            <w:shd w:fill="1A365D"/>
          </w:tcPr>
          <w:p>
            <w:r>
              <w:rPr>
                <w:rFonts w:ascii="Calibri" w:hAnsi="Calibri"/>
                <w:b/>
                <w:i w:val="0"/>
                <w:color w:val="FFFFFF"/>
                <w:sz w:val="18"/>
              </w:rPr>
              <w:t>Impact</w:t>
            </w:r>
          </w:p>
        </w:tc>
        <w:tc>
          <w:tcPr>
            <w:tcW w:type="dxa" w:w="1606"/>
            <w:shd w:fill="1A365D"/>
          </w:tcPr>
          <w:p>
            <w:r>
              <w:rPr>
                <w:rFonts w:ascii="Calibri" w:hAnsi="Calibri"/>
                <w:b/>
                <w:i w:val="0"/>
                <w:color w:val="FFFFFF"/>
                <w:sz w:val="18"/>
              </w:rPr>
              <w:t>Niveau</w:t>
            </w:r>
          </w:p>
        </w:tc>
        <w:tc>
          <w:tcPr>
            <w:tcW w:type="dxa" w:w="1606"/>
            <w:shd w:fill="1A365D"/>
          </w:tcPr>
          <w:p>
            <w:r>
              <w:rPr>
                <w:rFonts w:ascii="Calibri" w:hAnsi="Calibri"/>
                <w:b/>
                <w:i w:val="0"/>
                <w:color w:val="FFFFFF"/>
                <w:sz w:val="18"/>
              </w:rPr>
              <w:t>Action principale</w:t>
            </w:r>
          </w:p>
        </w:tc>
      </w:tr>
      <w:tr>
        <w:tc>
          <w:tcPr>
            <w:tcW w:type="dxa" w:w="1606"/>
          </w:tcPr>
          <w:p>
            <w:r>
              <w:rPr>
                <w:rFonts w:ascii="Calibri" w:hAnsi="Calibri"/>
                <w:b w:val="0"/>
                <w:i w:val="0"/>
                <w:sz w:val="18"/>
              </w:rPr>
              <w:t>R1</w:t>
            </w:r>
          </w:p>
        </w:tc>
        <w:tc>
          <w:tcPr>
            <w:tcW w:type="dxa" w:w="1606"/>
          </w:tcPr>
          <w:p>
            <w:r>
              <w:rPr>
                <w:rFonts w:ascii="Calibri" w:hAnsi="Calibri"/>
                <w:b w:val="0"/>
                <w:i w:val="0"/>
                <w:sz w:val="18"/>
              </w:rPr>
              <w:t>Perte d'un client important</w:t>
            </w:r>
          </w:p>
        </w:tc>
        <w:tc>
          <w:tcPr>
            <w:tcW w:type="dxa" w:w="1606"/>
          </w:tcPr>
          <w:p>
            <w:r>
              <w:rPr>
                <w:rFonts w:ascii="Calibri" w:hAnsi="Calibri"/>
                <w:b w:val="0"/>
                <w:i w:val="0"/>
                <w:sz w:val="18"/>
              </w:rPr>
              <w:t>Faible</w:t>
            </w:r>
          </w:p>
        </w:tc>
        <w:tc>
          <w:tcPr>
            <w:tcW w:type="dxa" w:w="1606"/>
          </w:tcPr>
          <w:p>
            <w:r>
              <w:rPr>
                <w:rFonts w:ascii="Calibri" w:hAnsi="Calibri"/>
                <w:b w:val="0"/>
                <w:i w:val="0"/>
                <w:sz w:val="18"/>
              </w:rPr>
              <w:t>Élevé</w:t>
            </w:r>
          </w:p>
        </w:tc>
        <w:tc>
          <w:tcPr>
            <w:tcW w:type="dxa" w:w="1606"/>
          </w:tcPr>
          <w:p>
            <w:r>
              <w:rPr>
                <w:rFonts w:ascii="Calibri" w:hAnsi="Calibri"/>
                <w:b w:val="0"/>
                <w:i w:val="0"/>
                <w:sz w:val="18"/>
              </w:rPr>
              <w:t>Moyen</w:t>
            </w:r>
          </w:p>
        </w:tc>
        <w:tc>
          <w:tcPr>
            <w:tcW w:type="dxa" w:w="1606"/>
          </w:tcPr>
          <w:p>
            <w:r>
              <w:rPr>
                <w:rFonts w:ascii="Calibri" w:hAnsi="Calibri"/>
                <w:b w:val="0"/>
                <w:i w:val="0"/>
                <w:sz w:val="18"/>
              </w:rPr>
              <w:t>Maintien relation de confiance, diversification</w:t>
            </w:r>
          </w:p>
        </w:tc>
      </w:tr>
      <w:tr>
        <w:tc>
          <w:tcPr>
            <w:tcW w:type="dxa" w:w="1606"/>
            <w:shd w:fill="F0F4F8"/>
          </w:tcPr>
          <w:p>
            <w:r>
              <w:rPr>
                <w:rFonts w:ascii="Calibri" w:hAnsi="Calibri"/>
                <w:b w:val="0"/>
                <w:i w:val="0"/>
                <w:sz w:val="18"/>
              </w:rPr>
              <w:t>R2</w:t>
            </w:r>
          </w:p>
        </w:tc>
        <w:tc>
          <w:tcPr>
            <w:tcW w:type="dxa" w:w="1606"/>
            <w:shd w:fill="F0F4F8"/>
          </w:tcPr>
          <w:p>
            <w:r>
              <w:rPr>
                <w:rFonts w:ascii="Calibri" w:hAnsi="Calibri"/>
                <w:b w:val="0"/>
                <w:i w:val="0"/>
                <w:sz w:val="18"/>
              </w:rPr>
              <w:t>Défaillance d'un partenaire chinois</w:t>
            </w:r>
          </w:p>
        </w:tc>
        <w:tc>
          <w:tcPr>
            <w:tcW w:type="dxa" w:w="1606"/>
            <w:shd w:fill="F0F4F8"/>
          </w:tcPr>
          <w:p>
            <w:r>
              <w:rPr>
                <w:rFonts w:ascii="Calibri" w:hAnsi="Calibri"/>
                <w:b w:val="0"/>
                <w:i w:val="0"/>
                <w:sz w:val="18"/>
              </w:rPr>
              <w:t>Faible</w:t>
            </w:r>
          </w:p>
        </w:tc>
        <w:tc>
          <w:tcPr>
            <w:tcW w:type="dxa" w:w="1606"/>
            <w:shd w:fill="F0F4F8"/>
          </w:tcPr>
          <w:p>
            <w:r>
              <w:rPr>
                <w:rFonts w:ascii="Calibri" w:hAnsi="Calibri"/>
                <w:b w:val="0"/>
                <w:i w:val="0"/>
                <w:sz w:val="18"/>
              </w:rPr>
              <w:t>Tres élevé</w:t>
            </w:r>
          </w:p>
        </w:tc>
        <w:tc>
          <w:tcPr>
            <w:tcW w:type="dxa" w:w="1606"/>
            <w:shd w:fill="F0F4F8"/>
          </w:tcPr>
          <w:p>
            <w:r>
              <w:rPr>
                <w:rFonts w:ascii="Calibri" w:hAnsi="Calibri"/>
                <w:b w:val="0"/>
                <w:i w:val="0"/>
                <w:sz w:val="18"/>
              </w:rPr>
              <w:t>Élevé</w:t>
            </w:r>
          </w:p>
        </w:tc>
        <w:tc>
          <w:tcPr>
            <w:tcW w:type="dxa" w:w="1606"/>
            <w:shd w:fill="F0F4F8"/>
          </w:tcPr>
          <w:p>
            <w:r>
              <w:rPr>
                <w:rFonts w:ascii="Calibri" w:hAnsi="Calibri"/>
                <w:b w:val="0"/>
                <w:i w:val="0"/>
                <w:sz w:val="18"/>
              </w:rPr>
              <w:t>Communication renforcee, Whang en second partenaire</w:t>
            </w:r>
          </w:p>
        </w:tc>
      </w:tr>
      <w:tr>
        <w:tc>
          <w:tcPr>
            <w:tcW w:type="dxa" w:w="1606"/>
          </w:tcPr>
          <w:p>
            <w:r>
              <w:rPr>
                <w:rFonts w:ascii="Calibri" w:hAnsi="Calibri"/>
                <w:b w:val="0"/>
                <w:i w:val="0"/>
                <w:sz w:val="18"/>
              </w:rPr>
              <w:t>R3</w:t>
            </w:r>
          </w:p>
        </w:tc>
        <w:tc>
          <w:tcPr>
            <w:tcW w:type="dxa" w:w="1606"/>
          </w:tcPr>
          <w:p>
            <w:r>
              <w:rPr>
                <w:rFonts w:ascii="Calibri" w:hAnsi="Calibri"/>
                <w:b w:val="0"/>
                <w:i w:val="0"/>
                <w:sz w:val="18"/>
              </w:rPr>
              <w:t>Defauts qualité majeurs</w:t>
            </w:r>
          </w:p>
        </w:tc>
        <w:tc>
          <w:tcPr>
            <w:tcW w:type="dxa" w:w="1606"/>
          </w:tcPr>
          <w:p>
            <w:r>
              <w:rPr>
                <w:rFonts w:ascii="Calibri" w:hAnsi="Calibri"/>
                <w:b w:val="0"/>
                <w:i w:val="0"/>
                <w:sz w:val="18"/>
              </w:rPr>
              <w:t>Moyen</w:t>
            </w:r>
          </w:p>
        </w:tc>
        <w:tc>
          <w:tcPr>
            <w:tcW w:type="dxa" w:w="1606"/>
          </w:tcPr>
          <w:p>
            <w:r>
              <w:rPr>
                <w:rFonts w:ascii="Calibri" w:hAnsi="Calibri"/>
                <w:b w:val="0"/>
                <w:i w:val="0"/>
                <w:sz w:val="18"/>
              </w:rPr>
              <w:t>Élevé</w:t>
            </w:r>
          </w:p>
        </w:tc>
        <w:tc>
          <w:tcPr>
            <w:tcW w:type="dxa" w:w="1606"/>
          </w:tcPr>
          <w:p>
            <w:r>
              <w:rPr>
                <w:rFonts w:ascii="Calibri" w:hAnsi="Calibri"/>
                <w:b w:val="0"/>
                <w:i w:val="0"/>
                <w:sz w:val="18"/>
              </w:rPr>
              <w:t>Élevé</w:t>
            </w:r>
          </w:p>
        </w:tc>
        <w:tc>
          <w:tcPr>
            <w:tcW w:type="dxa" w:w="1606"/>
          </w:tcPr>
          <w:p>
            <w:r>
              <w:rPr>
                <w:rFonts w:ascii="Calibri" w:hAnsi="Calibri"/>
                <w:b w:val="0"/>
                <w:i w:val="0"/>
                <w:sz w:val="18"/>
              </w:rPr>
              <w:t>Gestion rapide NC, remplacement, contrôles renforces</w:t>
            </w:r>
          </w:p>
        </w:tc>
      </w:tr>
      <w:tr>
        <w:tc>
          <w:tcPr>
            <w:tcW w:type="dxa" w:w="1606"/>
            <w:shd w:fill="F0F4F8"/>
          </w:tcPr>
          <w:p>
            <w:r>
              <w:rPr>
                <w:rFonts w:ascii="Calibri" w:hAnsi="Calibri"/>
                <w:b w:val="0"/>
                <w:i w:val="0"/>
                <w:sz w:val="18"/>
              </w:rPr>
              <w:t>R4</w:t>
            </w:r>
          </w:p>
        </w:tc>
        <w:tc>
          <w:tcPr>
            <w:tcW w:type="dxa" w:w="1606"/>
            <w:shd w:fill="F0F4F8"/>
          </w:tcPr>
          <w:p>
            <w:r>
              <w:rPr>
                <w:rFonts w:ascii="Calibri" w:hAnsi="Calibri"/>
                <w:b w:val="0"/>
                <w:i w:val="0"/>
                <w:sz w:val="18"/>
              </w:rPr>
              <w:t>Retards transport international</w:t>
            </w:r>
          </w:p>
        </w:tc>
        <w:tc>
          <w:tcPr>
            <w:tcW w:type="dxa" w:w="1606"/>
            <w:shd w:fill="F0F4F8"/>
          </w:tcPr>
          <w:p>
            <w:r>
              <w:rPr>
                <w:rFonts w:ascii="Calibri" w:hAnsi="Calibri"/>
                <w:b w:val="0"/>
                <w:i w:val="0"/>
                <w:sz w:val="18"/>
              </w:rPr>
              <w:t>Moyen</w:t>
            </w:r>
          </w:p>
        </w:tc>
        <w:tc>
          <w:tcPr>
            <w:tcW w:type="dxa" w:w="1606"/>
            <w:shd w:fill="F0F4F8"/>
          </w:tcPr>
          <w:p>
            <w:r>
              <w:rPr>
                <w:rFonts w:ascii="Calibri" w:hAnsi="Calibri"/>
                <w:b w:val="0"/>
                <w:i w:val="0"/>
                <w:sz w:val="18"/>
              </w:rPr>
              <w:t>Élevé</w:t>
            </w:r>
          </w:p>
        </w:tc>
        <w:tc>
          <w:tcPr>
            <w:tcW w:type="dxa" w:w="1606"/>
            <w:shd w:fill="F0F4F8"/>
          </w:tcPr>
          <w:p>
            <w:r>
              <w:rPr>
                <w:rFonts w:ascii="Calibri" w:hAnsi="Calibri"/>
                <w:b w:val="0"/>
                <w:i w:val="0"/>
                <w:sz w:val="18"/>
              </w:rPr>
              <w:t>Élevé</w:t>
            </w:r>
          </w:p>
        </w:tc>
        <w:tc>
          <w:tcPr>
            <w:tcW w:type="dxa" w:w="1606"/>
            <w:shd w:fill="F0F4F8"/>
          </w:tcPr>
          <w:p>
            <w:r>
              <w:rPr>
                <w:rFonts w:ascii="Calibri" w:hAnsi="Calibri"/>
                <w:b w:val="0"/>
                <w:i w:val="0"/>
                <w:sz w:val="18"/>
              </w:rPr>
              <w:t>Sélection transporteurs, marges de sécurité</w:t>
            </w:r>
          </w:p>
        </w:tc>
      </w:tr>
      <w:tr>
        <w:tc>
          <w:tcPr>
            <w:tcW w:type="dxa" w:w="1606"/>
          </w:tcPr>
          <w:p>
            <w:r>
              <w:rPr>
                <w:rFonts w:ascii="Calibri" w:hAnsi="Calibri"/>
                <w:b w:val="0"/>
                <w:i w:val="0"/>
                <w:sz w:val="18"/>
              </w:rPr>
              <w:t>R5</w:t>
            </w:r>
          </w:p>
        </w:tc>
        <w:tc>
          <w:tcPr>
            <w:tcW w:type="dxa" w:w="1606"/>
          </w:tcPr>
          <w:p>
            <w:r>
              <w:rPr>
                <w:rFonts w:ascii="Calibri" w:hAnsi="Calibri"/>
                <w:b w:val="0"/>
                <w:i w:val="0"/>
                <w:sz w:val="18"/>
              </w:rPr>
              <w:t>Risques douaniers</w:t>
            </w:r>
          </w:p>
        </w:tc>
        <w:tc>
          <w:tcPr>
            <w:tcW w:type="dxa" w:w="1606"/>
          </w:tcPr>
          <w:p>
            <w:r>
              <w:rPr>
                <w:rFonts w:ascii="Calibri" w:hAnsi="Calibri"/>
                <w:b w:val="0"/>
                <w:i w:val="0"/>
                <w:sz w:val="18"/>
              </w:rPr>
              <w:t>Faible</w:t>
            </w:r>
          </w:p>
        </w:tc>
        <w:tc>
          <w:tcPr>
            <w:tcW w:type="dxa" w:w="1606"/>
          </w:tcPr>
          <w:p>
            <w:r>
              <w:rPr>
                <w:rFonts w:ascii="Calibri" w:hAnsi="Calibri"/>
                <w:b w:val="0"/>
                <w:i w:val="0"/>
                <w:sz w:val="18"/>
              </w:rPr>
              <w:t>Moyen</w:t>
            </w:r>
          </w:p>
        </w:tc>
        <w:tc>
          <w:tcPr>
            <w:tcW w:type="dxa" w:w="1606"/>
          </w:tcPr>
          <w:p>
            <w:r>
              <w:rPr>
                <w:rFonts w:ascii="Calibri" w:hAnsi="Calibri"/>
                <w:b w:val="0"/>
                <w:i w:val="0"/>
                <w:sz w:val="18"/>
              </w:rPr>
              <w:t>Faible</w:t>
            </w:r>
          </w:p>
        </w:tc>
        <w:tc>
          <w:tcPr>
            <w:tcW w:type="dxa" w:w="1606"/>
          </w:tcPr>
          <w:p>
            <w:r>
              <w:rPr>
                <w:rFonts w:ascii="Calibri" w:hAnsi="Calibri"/>
                <w:b w:val="0"/>
                <w:i w:val="0"/>
                <w:sz w:val="18"/>
              </w:rPr>
              <w:t>Niveau controlable, suivi documentaire rigoureux</w:t>
            </w:r>
          </w:p>
        </w:tc>
      </w:tr>
    </w:tbl>
    <w:p/>
    <w:p>
      <w:pPr>
        <w:pStyle w:val="Heading4"/>
      </w:pPr>
      <w:r>
        <w:t>Opportunités principales</w:t>
      </w:r>
    </w:p>
    <w:p>
      <w:pPr>
        <w:pStyle w:val="ListBullet"/>
      </w:pPr>
      <w:r>
        <w:rPr>
          <w:rFonts w:ascii="Calibri" w:hAnsi="Calibri"/>
          <w:b w:val="0"/>
          <w:i w:val="0"/>
        </w:rPr>
        <w:t>Optimisation des délais de livraison</w:t>
      </w:r>
    </w:p>
    <w:p>
      <w:pPr>
        <w:pStyle w:val="ListBullet"/>
      </w:pPr>
      <w:r>
        <w:rPr>
          <w:rFonts w:ascii="Calibri" w:hAnsi="Calibri"/>
          <w:b w:val="0"/>
          <w:i w:val="0"/>
        </w:rPr>
        <w:t>Renforcement de la qualité de production</w:t>
      </w:r>
    </w:p>
    <w:p>
      <w:pPr>
        <w:pStyle w:val="ListBullet"/>
      </w:pPr>
      <w:r>
        <w:rPr>
          <w:rFonts w:ascii="Calibri" w:hAnsi="Calibri"/>
          <w:b w:val="0"/>
          <w:i w:val="0"/>
        </w:rPr>
        <w:t>Amélioration continue de la satisfaction client</w:t>
      </w:r>
    </w:p>
    <w:p>
      <w:pPr>
        <w:pStyle w:val="ListBullet"/>
      </w:pPr>
      <w:r>
        <w:rPr>
          <w:rFonts w:ascii="Calibri" w:hAnsi="Calibri"/>
          <w:b w:val="0"/>
          <w:i w:val="0"/>
        </w:rPr>
        <w:t>Acces a de nouveaux marches grâce à la certification ISO 9001</w:t>
      </w:r>
    </w:p>
    <w:p>
      <w:pPr/>
      <w:r>
        <w:rPr>
          <w:rFonts w:ascii="Calibri" w:hAnsi="Calibri"/>
          <w:b w:val="0"/>
          <w:i w:val="0"/>
        </w:rPr>
        <w:t>L'efficacité des actions est évaluée lors du suivi des indicateurs, des audits internes et de la revue de direction.</w:t>
      </w:r>
    </w:p>
    <w:p>
      <w:pPr/>
      <w:r>
        <w:rPr>
          <w:rFonts w:ascii="Calibri" w:hAnsi="Calibri"/>
          <w:b w:val="0"/>
          <w:i/>
        </w:rPr>
        <w:t>(cf. CTX-QUA-001 §5)</w:t>
      </w:r>
    </w:p>
    <w:p>
      <w:pPr>
        <w:pStyle w:val="Heading3"/>
      </w:pPr>
      <w:r>
        <w:t>6.2 Objectifs qualité et planification des actions</w:t>
      </w:r>
    </w:p>
    <w:p>
      <w:pPr/>
      <w:r>
        <w:rPr>
          <w:rFonts w:ascii="Calibri" w:hAnsi="Calibri"/>
          <w:b w:val="0"/>
          <w:i w:val="0"/>
        </w:rPr>
        <w:t>Cinq objectifs qualité sont définis pour l'année 2026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Objectif</w:t>
            </w:r>
          </w:p>
        </w:tc>
        <w:tc>
          <w:tcPr>
            <w:tcW w:type="dxa" w:w="2409"/>
            <w:shd w:fill="1A365D"/>
          </w:tcPr>
          <w:p>
            <w:r>
              <w:rPr>
                <w:rFonts w:ascii="Calibri" w:hAnsi="Calibri"/>
                <w:b/>
                <w:i w:val="0"/>
                <w:color w:val="FFFFFF"/>
                <w:sz w:val="18"/>
              </w:rPr>
              <w:t>Indicateur</w:t>
            </w:r>
          </w:p>
        </w:tc>
        <w:tc>
          <w:tcPr>
            <w:tcW w:type="dxa" w:w="2409"/>
            <w:shd w:fill="1A365D"/>
          </w:tcPr>
          <w:p>
            <w:r>
              <w:rPr>
                <w:rFonts w:ascii="Calibri" w:hAnsi="Calibri"/>
                <w:b/>
                <w:i w:val="0"/>
                <w:color w:val="FFFFFF"/>
                <w:sz w:val="18"/>
              </w:rPr>
              <w:t>Cible</w:t>
            </w:r>
          </w:p>
        </w:tc>
      </w:tr>
      <w:tr>
        <w:tc>
          <w:tcPr>
            <w:tcW w:type="dxa" w:w="2409"/>
          </w:tcPr>
          <w:p>
            <w:r>
              <w:rPr>
                <w:rFonts w:ascii="Calibri" w:hAnsi="Calibri"/>
                <w:b w:val="0"/>
                <w:i w:val="0"/>
                <w:sz w:val="18"/>
              </w:rPr>
              <w:t>1</w:t>
            </w:r>
          </w:p>
        </w:tc>
        <w:tc>
          <w:tcPr>
            <w:tcW w:type="dxa" w:w="2409"/>
          </w:tcPr>
          <w:p>
            <w:r>
              <w:rPr>
                <w:rFonts w:ascii="Calibri" w:hAnsi="Calibri"/>
                <w:b w:val="0"/>
                <w:i w:val="0"/>
                <w:sz w:val="18"/>
              </w:rPr>
              <w:t>Respect des délais de livraison</w:t>
            </w:r>
          </w:p>
        </w:tc>
        <w:tc>
          <w:tcPr>
            <w:tcW w:type="dxa" w:w="2409"/>
          </w:tcPr>
          <w:p>
            <w:r>
              <w:rPr>
                <w:rFonts w:ascii="Calibri" w:hAnsi="Calibri"/>
                <w:b w:val="0"/>
                <w:i w:val="0"/>
                <w:sz w:val="18"/>
              </w:rPr>
              <w:t>% commandes livrées dans les délais</w:t>
            </w:r>
          </w:p>
        </w:tc>
        <w:tc>
          <w:tcPr>
            <w:tcW w:type="dxa" w:w="2409"/>
          </w:tcPr>
          <w:p>
            <w:r>
              <w:rPr>
                <w:rFonts w:ascii="Calibri" w:hAnsi="Calibri"/>
                <w:b w:val="0"/>
                <w:i w:val="0"/>
                <w:sz w:val="18"/>
              </w:rPr>
              <w:t>&gt;= 95%</w:t>
            </w:r>
          </w:p>
        </w:tc>
      </w:tr>
      <w:tr>
        <w:tc>
          <w:tcPr>
            <w:tcW w:type="dxa" w:w="2409"/>
            <w:shd w:fill="F0F4F8"/>
          </w:tcPr>
          <w:p>
            <w:r>
              <w:rPr>
                <w:rFonts w:ascii="Calibri" w:hAnsi="Calibri"/>
                <w:b w:val="0"/>
                <w:i w:val="0"/>
                <w:sz w:val="18"/>
              </w:rPr>
              <w:t>2</w:t>
            </w:r>
          </w:p>
        </w:tc>
        <w:tc>
          <w:tcPr>
            <w:tcW w:type="dxa" w:w="2409"/>
            <w:shd w:fill="F0F4F8"/>
          </w:tcPr>
          <w:p>
            <w:r>
              <w:rPr>
                <w:rFonts w:ascii="Calibri" w:hAnsi="Calibri"/>
                <w:b w:val="0"/>
                <w:i w:val="0"/>
                <w:sz w:val="18"/>
              </w:rPr>
              <w:t>Conformité des produits livrés</w:t>
            </w:r>
          </w:p>
        </w:tc>
        <w:tc>
          <w:tcPr>
            <w:tcW w:type="dxa" w:w="2409"/>
            <w:shd w:fill="F0F4F8"/>
          </w:tcPr>
          <w:p>
            <w:r>
              <w:rPr>
                <w:rFonts w:ascii="Calibri" w:hAnsi="Calibri"/>
                <w:b w:val="0"/>
                <w:i w:val="0"/>
                <w:sz w:val="18"/>
              </w:rPr>
              <w:t>Nb de NC par client et par an</w:t>
            </w:r>
          </w:p>
        </w:tc>
        <w:tc>
          <w:tcPr>
            <w:tcW w:type="dxa" w:w="2409"/>
            <w:shd w:fill="F0F4F8"/>
          </w:tcPr>
          <w:p>
            <w:r>
              <w:rPr>
                <w:rFonts w:ascii="Calibri" w:hAnsi="Calibri"/>
                <w:b w:val="0"/>
                <w:i w:val="0"/>
                <w:sz w:val="18"/>
              </w:rPr>
              <w:t>Max 3 NC/client/an</w:t>
            </w:r>
          </w:p>
        </w:tc>
      </w:tr>
      <w:tr>
        <w:tc>
          <w:tcPr>
            <w:tcW w:type="dxa" w:w="2409"/>
          </w:tcPr>
          <w:p>
            <w:r>
              <w:rPr>
                <w:rFonts w:ascii="Calibri" w:hAnsi="Calibri"/>
                <w:b w:val="0"/>
                <w:i w:val="0"/>
                <w:sz w:val="18"/>
              </w:rPr>
              <w:t>3</w:t>
            </w:r>
          </w:p>
        </w:tc>
        <w:tc>
          <w:tcPr>
            <w:tcW w:type="dxa" w:w="2409"/>
          </w:tcPr>
          <w:p>
            <w:r>
              <w:rPr>
                <w:rFonts w:ascii="Calibri" w:hAnsi="Calibri"/>
                <w:b w:val="0"/>
                <w:i w:val="0"/>
                <w:sz w:val="18"/>
              </w:rPr>
              <w:t>Maîtrise des conditions tarifaires</w:t>
            </w:r>
          </w:p>
        </w:tc>
        <w:tc>
          <w:tcPr>
            <w:tcW w:type="dxa" w:w="2409"/>
          </w:tcPr>
          <w:p>
            <w:r>
              <w:rPr>
                <w:rFonts w:ascii="Calibri" w:hAnsi="Calibri"/>
                <w:b w:val="0"/>
                <w:i w:val="0"/>
                <w:sz w:val="18"/>
              </w:rPr>
              <w:t>Taux de validation des offres</w:t>
            </w:r>
          </w:p>
        </w:tc>
        <w:tc>
          <w:tcPr>
            <w:tcW w:type="dxa" w:w="2409"/>
          </w:tcPr>
          <w:p>
            <w:r>
              <w:rPr>
                <w:rFonts w:ascii="Calibri" w:hAnsi="Calibri"/>
                <w:b w:val="0"/>
                <w:i w:val="0"/>
                <w:sz w:val="18"/>
              </w:rPr>
              <w:t>Offres validées sans reneg. majeure</w:t>
            </w:r>
          </w:p>
        </w:tc>
      </w:tr>
      <w:tr>
        <w:tc>
          <w:tcPr>
            <w:tcW w:type="dxa" w:w="2409"/>
            <w:shd w:fill="F0F4F8"/>
          </w:tcPr>
          <w:p>
            <w:r>
              <w:rPr>
                <w:rFonts w:ascii="Calibri" w:hAnsi="Calibri"/>
                <w:b w:val="0"/>
                <w:i w:val="0"/>
                <w:sz w:val="18"/>
              </w:rPr>
              <w:t>4</w:t>
            </w:r>
          </w:p>
        </w:tc>
        <w:tc>
          <w:tcPr>
            <w:tcW w:type="dxa" w:w="2409"/>
            <w:shd w:fill="F0F4F8"/>
          </w:tcPr>
          <w:p>
            <w:r>
              <w:rPr>
                <w:rFonts w:ascii="Calibri" w:hAnsi="Calibri"/>
                <w:b w:val="0"/>
                <w:i w:val="0"/>
                <w:sz w:val="18"/>
              </w:rPr>
              <w:t>Réactivité de réponse aux clients</w:t>
            </w:r>
          </w:p>
        </w:tc>
        <w:tc>
          <w:tcPr>
            <w:tcW w:type="dxa" w:w="2409"/>
            <w:shd w:fill="F0F4F8"/>
          </w:tcPr>
          <w:p>
            <w:r>
              <w:rPr>
                <w:rFonts w:ascii="Calibri" w:hAnsi="Calibri"/>
                <w:b w:val="0"/>
                <w:i w:val="0"/>
                <w:sz w:val="18"/>
              </w:rPr>
              <w:t>Délai moyen de réponse email</w:t>
            </w:r>
          </w:p>
        </w:tc>
        <w:tc>
          <w:tcPr>
            <w:tcW w:type="dxa" w:w="2409"/>
            <w:shd w:fill="F0F4F8"/>
          </w:tcPr>
          <w:p>
            <w:r>
              <w:rPr>
                <w:rFonts w:ascii="Calibri" w:hAnsi="Calibri"/>
                <w:b w:val="0"/>
                <w:i w:val="0"/>
                <w:sz w:val="18"/>
              </w:rPr>
              <w:t>24-48H</w:t>
            </w:r>
          </w:p>
        </w:tc>
      </w:tr>
      <w:tr>
        <w:tc>
          <w:tcPr>
            <w:tcW w:type="dxa" w:w="2409"/>
          </w:tcPr>
          <w:p>
            <w:r>
              <w:rPr>
                <w:rFonts w:ascii="Calibri" w:hAnsi="Calibri"/>
                <w:b w:val="0"/>
                <w:i w:val="0"/>
                <w:sz w:val="18"/>
              </w:rPr>
              <w:t>5</w:t>
            </w:r>
          </w:p>
        </w:tc>
        <w:tc>
          <w:tcPr>
            <w:tcW w:type="dxa" w:w="2409"/>
          </w:tcPr>
          <w:p>
            <w:r>
              <w:rPr>
                <w:rFonts w:ascii="Calibri" w:hAnsi="Calibri"/>
                <w:b w:val="0"/>
                <w:i w:val="0"/>
                <w:sz w:val="18"/>
              </w:rPr>
              <w:t>Satisfaction globale des clients</w:t>
            </w:r>
          </w:p>
        </w:tc>
        <w:tc>
          <w:tcPr>
            <w:tcW w:type="dxa" w:w="2409"/>
          </w:tcPr>
          <w:p>
            <w:r>
              <w:rPr>
                <w:rFonts w:ascii="Calibri" w:hAnsi="Calibri"/>
                <w:b w:val="0"/>
                <w:i w:val="0"/>
                <w:sz w:val="18"/>
              </w:rPr>
              <w:t>Absence de réclamation majeure</w:t>
            </w:r>
          </w:p>
        </w:tc>
        <w:tc>
          <w:tcPr>
            <w:tcW w:type="dxa" w:w="2409"/>
          </w:tcPr>
          <w:p>
            <w:r>
              <w:rPr>
                <w:rFonts w:ascii="Calibri" w:hAnsi="Calibri"/>
                <w:b w:val="0"/>
                <w:i w:val="0"/>
                <w:sz w:val="18"/>
              </w:rPr>
              <w:t>Satisfaction confirmée (~10 clients)</w:t>
            </w:r>
          </w:p>
        </w:tc>
      </w:tr>
    </w:tbl>
    <w:p/>
    <w:p>
      <w:pPr/>
      <w:r>
        <w:rPr>
          <w:rFonts w:ascii="Calibri" w:hAnsi="Calibri"/>
          <w:b w:val="0"/>
          <w:i w:val="0"/>
        </w:rPr>
        <w:t>Le suivi est trimestriel (objectifs 1-4) ou semestriel (objectif 5). Les résultats sont présentés lors de la revue de direction.</w:t>
      </w:r>
    </w:p>
    <w:p>
      <w:pPr/>
      <w:r>
        <w:rPr>
          <w:rFonts w:ascii="Calibri" w:hAnsi="Calibri"/>
          <w:b w:val="0"/>
          <w:i/>
        </w:rPr>
        <w:t>(cf. OBJ-QUA-001)</w:t>
      </w:r>
    </w:p>
    <w:p>
      <w:pPr>
        <w:pStyle w:val="Heading3"/>
      </w:pPr>
      <w:r>
        <w:t>6.3 Planification des modifications</w:t>
      </w:r>
    </w:p>
    <w:p>
      <w:pPr/>
      <w:r>
        <w:rPr>
          <w:rFonts w:ascii="Calibri" w:hAnsi="Calibri"/>
          <w:b w:val="0"/>
          <w:i w:val="0"/>
        </w:rPr>
        <w:t>Plus Sarl assure que toute modification susceptible d'impacter la conformité, les délais, les conditions commerciales ou l'organisation est analysée, planifiée et contrôlée avant mise en œuvre.</w:t>
      </w:r>
    </w:p>
    <w:p>
      <w:pPr/>
      <w:r>
        <w:rPr>
          <w:rFonts w:ascii="Calibri" w:hAnsi="Calibri"/>
          <w:b/>
          <w:i w:val="0"/>
        </w:rPr>
        <w:t>Types de modifications :</w:t>
      </w:r>
      <w:r>
        <w:rPr>
          <w:rFonts w:ascii="Calibri" w:hAnsi="Calibri"/>
          <w:b w:val="0"/>
          <w:i w:val="0"/>
        </w:rPr>
        <w:t xml:space="preserve"> introduction d'un nouveau partenaire, changement de fournisseur ou transporteur, modification produit ou outillage, évolution logistique ou organisationnelle.</w:t>
      </w:r>
    </w:p>
    <w:p>
      <w:pPr/>
      <w:r>
        <w:rPr>
          <w:rFonts w:ascii="Calibri" w:hAnsi="Calibri"/>
          <w:b/>
          <w:i w:val="0"/>
        </w:rPr>
        <w:t>Processus :</w:t>
      </w:r>
    </w:p>
    <w:p>
      <w:pPr>
        <w:pStyle w:val="ListNumber"/>
      </w:pPr>
      <w:r>
        <w:rPr>
          <w:rFonts w:ascii="Calibri" w:hAnsi="Calibri"/>
          <w:b w:val="0"/>
          <w:i w:val="0"/>
        </w:rPr>
        <w:t>Analyse d'impact par processus concerné (O1-O4)</w:t>
      </w:r>
    </w:p>
    <w:p>
      <w:pPr>
        <w:pStyle w:val="ListNumber"/>
      </w:pPr>
      <w:r>
        <w:rPr>
          <w:rFonts w:ascii="Calibri" w:hAnsi="Calibri"/>
          <w:b w:val="0"/>
          <w:i w:val="0"/>
        </w:rPr>
        <w:t>Information et validation client si nécessaire</w:t>
      </w:r>
    </w:p>
    <w:p>
      <w:pPr>
        <w:pStyle w:val="ListNumber"/>
      </w:pPr>
      <w:r>
        <w:rPr>
          <w:rFonts w:ascii="Calibri" w:hAnsi="Calibri"/>
          <w:b w:val="0"/>
          <w:i w:val="0"/>
        </w:rPr>
        <w:t>Mise en œuvre contrôlée (essais ou première implementation)</w:t>
      </w:r>
    </w:p>
    <w:p>
      <w:pPr>
        <w:pStyle w:val="ListNumber"/>
      </w:pPr>
      <w:r>
        <w:rPr>
          <w:rFonts w:ascii="Calibri" w:hAnsi="Calibri"/>
          <w:b w:val="0"/>
          <w:i w:val="0"/>
        </w:rPr>
        <w:t>Mise à jour des documents et integration des risques</w:t>
      </w:r>
    </w:p>
    <w:p>
      <w:pPr>
        <w:pStyle w:val="ListNumber"/>
      </w:pPr>
      <w:r>
        <w:rPr>
          <w:rFonts w:ascii="Calibri" w:hAnsi="Calibri"/>
          <w:b w:val="0"/>
          <w:i w:val="0"/>
        </w:rPr>
        <w:t>Revue lors de la revue de direction</w:t>
      </w:r>
    </w:p>
    <w:p>
      <w:pPr/>
      <w:r>
        <w:rPr>
          <w:rFonts w:ascii="Calibri" w:hAnsi="Calibri"/>
          <w:b w:val="0"/>
          <w:i/>
        </w:rPr>
        <w:t>(cf. CTX-QUA-001 §6)</w:t>
      </w:r>
    </w:p>
    <w:p>
      <w:pPr>
        <w:pStyle w:val="Heading2"/>
      </w:pPr>
      <w:r>
        <w:t>Chapitre 7 — Support</w:t>
      </w:r>
    </w:p>
    <w:p>
      <w:pPr>
        <w:pStyle w:val="Heading3"/>
      </w:pPr>
      <w:r>
        <w:t>7.1 Ressources</w:t>
      </w:r>
    </w:p>
    <w:p>
      <w:pPr>
        <w:pStyle w:val="Heading4"/>
      </w:pPr>
      <w:r>
        <w:t>Généralités</w:t>
      </w:r>
    </w:p>
    <w:p>
      <w:pPr/>
      <w:r>
        <w:rPr>
          <w:rFonts w:ascii="Calibri" w:hAnsi="Calibri"/>
          <w:b w:val="0"/>
          <w:i w:val="0"/>
        </w:rPr>
        <w:t>Plus Sarl détermine et met a disposition les ressources nécessaires pour établir, maintenir et améliorer son SMQ, incluant :</w:t>
      </w:r>
    </w:p>
    <w:p>
      <w:pPr>
        <w:pStyle w:val="ListBullet"/>
      </w:pPr>
      <w:r>
        <w:rPr>
          <w:rFonts w:ascii="Calibri" w:hAnsi="Calibri"/>
          <w:b w:val="0"/>
          <w:i w:val="0"/>
        </w:rPr>
        <w:t>les ressources humaines</w:t>
      </w:r>
    </w:p>
    <w:p>
      <w:pPr>
        <w:pStyle w:val="ListBullet"/>
      </w:pPr>
      <w:r>
        <w:rPr>
          <w:rFonts w:ascii="Calibri" w:hAnsi="Calibri"/>
          <w:b w:val="0"/>
          <w:i w:val="0"/>
        </w:rPr>
        <w:t>les infrastructures numeriques et materielles</w:t>
      </w:r>
    </w:p>
    <w:p>
      <w:pPr>
        <w:pStyle w:val="ListBullet"/>
      </w:pPr>
      <w:r>
        <w:rPr>
          <w:rFonts w:ascii="Calibri" w:hAnsi="Calibri"/>
          <w:b w:val="0"/>
          <w:i w:val="0"/>
        </w:rPr>
        <w:t>les ressources externes liées aux processus externalisés</w:t>
      </w:r>
    </w:p>
    <w:p>
      <w:pPr>
        <w:pStyle w:val="Heading4"/>
      </w:pPr>
      <w:r>
        <w:t>Ressources humaines</w:t>
      </w:r>
    </w:p>
    <w:p>
      <w:pPr/>
      <w:r>
        <w:rPr>
          <w:rFonts w:ascii="Calibri" w:hAnsi="Calibri"/>
          <w:b w:val="0"/>
          <w:i w:val="0"/>
        </w:rPr>
        <w:t>Les compétences requises pour les fonctions de direction, commercial, coordination industrielle, logistique et qualité sont définies au chapitre 5.3. La gérante assure l'ensemble de ces fonctions depuis 2007.</w:t>
      </w:r>
    </w:p>
    <w:p>
      <w:pPr>
        <w:pStyle w:val="Heading4"/>
      </w:pPr>
      <w:r>
        <w:t>Infrastructure</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Infrastructure</w:t>
            </w:r>
          </w:p>
        </w:tc>
        <w:tc>
          <w:tcPr>
            <w:tcW w:type="dxa" w:w="4819"/>
            <w:shd w:fill="1A365D"/>
          </w:tcPr>
          <w:p>
            <w:r>
              <w:rPr>
                <w:rFonts w:ascii="Calibri" w:hAnsi="Calibri"/>
                <w:b/>
                <w:i w:val="0"/>
                <w:color w:val="FFFFFF"/>
                <w:sz w:val="18"/>
              </w:rPr>
              <w:t>Utilisation</w:t>
            </w:r>
          </w:p>
        </w:tc>
      </w:tr>
      <w:tr>
        <w:tc>
          <w:tcPr>
            <w:tcW w:type="dxa" w:w="4819"/>
          </w:tcPr>
          <w:p>
            <w:r>
              <w:rPr>
                <w:rFonts w:ascii="Calibri" w:hAnsi="Calibri"/>
                <w:b w:val="0"/>
                <w:i w:val="0"/>
                <w:sz w:val="18"/>
              </w:rPr>
              <w:t>Ordinateur equipe de logiciels</w:t>
            </w:r>
          </w:p>
        </w:tc>
        <w:tc>
          <w:tcPr>
            <w:tcW w:type="dxa" w:w="4819"/>
          </w:tcPr>
          <w:p>
            <w:r>
              <w:rPr>
                <w:rFonts w:ascii="Calibri" w:hAnsi="Calibri"/>
                <w:b w:val="0"/>
                <w:i w:val="0"/>
                <w:sz w:val="18"/>
              </w:rPr>
              <w:t>Gestion administrative et technique</w:t>
            </w:r>
          </w:p>
        </w:tc>
      </w:tr>
      <w:tr>
        <w:tc>
          <w:tcPr>
            <w:tcW w:type="dxa" w:w="4819"/>
            <w:shd w:fill="F0F4F8"/>
          </w:tcPr>
          <w:p>
            <w:r>
              <w:rPr>
                <w:rFonts w:ascii="Calibri" w:hAnsi="Calibri"/>
                <w:b w:val="0"/>
                <w:i w:val="0"/>
                <w:sz w:val="18"/>
              </w:rPr>
              <w:t>Système FileMaker</w:t>
            </w:r>
          </w:p>
        </w:tc>
        <w:tc>
          <w:tcPr>
            <w:tcW w:type="dxa" w:w="4819"/>
            <w:shd w:fill="F0F4F8"/>
          </w:tcPr>
          <w:p>
            <w:r>
              <w:rPr>
                <w:rFonts w:ascii="Calibri" w:hAnsi="Calibri"/>
                <w:b w:val="0"/>
                <w:i w:val="0"/>
                <w:sz w:val="18"/>
              </w:rPr>
              <w:t>Suivi produits, commandes, prix, transport</w:t>
            </w:r>
          </w:p>
        </w:tc>
      </w:tr>
      <w:tr>
        <w:tc>
          <w:tcPr>
            <w:tcW w:type="dxa" w:w="4819"/>
          </w:tcPr>
          <w:p>
            <w:r>
              <w:rPr>
                <w:rFonts w:ascii="Calibri" w:hAnsi="Calibri"/>
                <w:b w:val="0"/>
                <w:i w:val="0"/>
                <w:sz w:val="18"/>
              </w:rPr>
              <w:t>Email</w:t>
            </w:r>
          </w:p>
        </w:tc>
        <w:tc>
          <w:tcPr>
            <w:tcW w:type="dxa" w:w="4819"/>
          </w:tcPr>
          <w:p>
            <w:r>
              <w:rPr>
                <w:rFonts w:ascii="Calibri" w:hAnsi="Calibri"/>
                <w:b w:val="0"/>
                <w:i w:val="0"/>
                <w:sz w:val="18"/>
              </w:rPr>
              <w:t>Échanges formels avec partenaires et clients</w:t>
            </w:r>
          </w:p>
        </w:tc>
      </w:tr>
      <w:tr>
        <w:tc>
          <w:tcPr>
            <w:tcW w:type="dxa" w:w="4819"/>
            <w:shd w:fill="F0F4F8"/>
          </w:tcPr>
          <w:p>
            <w:r>
              <w:rPr>
                <w:rFonts w:ascii="Calibri" w:hAnsi="Calibri"/>
                <w:b w:val="0"/>
                <w:i w:val="0"/>
                <w:sz w:val="18"/>
              </w:rPr>
              <w:t>Acces internet</w:t>
            </w:r>
          </w:p>
        </w:tc>
        <w:tc>
          <w:tcPr>
            <w:tcW w:type="dxa" w:w="4819"/>
            <w:shd w:fill="F0F4F8"/>
          </w:tcPr>
          <w:p>
            <w:r>
              <w:rPr>
                <w:rFonts w:ascii="Calibri" w:hAnsi="Calibri"/>
                <w:b w:val="0"/>
                <w:i w:val="0"/>
                <w:sz w:val="18"/>
              </w:rPr>
              <w:t>Communication, suivi logistique</w:t>
            </w:r>
          </w:p>
        </w:tc>
      </w:tr>
      <w:tr>
        <w:tc>
          <w:tcPr>
            <w:tcW w:type="dxa" w:w="4819"/>
          </w:tcPr>
          <w:p>
            <w:r>
              <w:rPr>
                <w:rFonts w:ascii="Calibri" w:hAnsi="Calibri"/>
                <w:b w:val="0"/>
                <w:i w:val="0"/>
                <w:sz w:val="18"/>
              </w:rPr>
              <w:t>Application WeChat</w:t>
            </w:r>
          </w:p>
        </w:tc>
        <w:tc>
          <w:tcPr>
            <w:tcW w:type="dxa" w:w="4819"/>
          </w:tcPr>
          <w:p>
            <w:r>
              <w:rPr>
                <w:rFonts w:ascii="Calibri" w:hAnsi="Calibri"/>
                <w:b w:val="0"/>
                <w:i w:val="0"/>
                <w:sz w:val="18"/>
              </w:rPr>
              <w:t>Échanges opérationnels avec partenaires chinois</w:t>
            </w:r>
          </w:p>
        </w:tc>
      </w:tr>
      <w:tr>
        <w:tc>
          <w:tcPr>
            <w:tcW w:type="dxa" w:w="4819"/>
            <w:shd w:fill="F0F4F8"/>
          </w:tcPr>
          <w:p>
            <w:r>
              <w:rPr>
                <w:rFonts w:ascii="Calibri" w:hAnsi="Calibri"/>
                <w:b w:val="0"/>
                <w:i w:val="0"/>
                <w:sz w:val="18"/>
              </w:rPr>
              <w:t>Téléphone mobile</w:t>
            </w:r>
          </w:p>
        </w:tc>
        <w:tc>
          <w:tcPr>
            <w:tcW w:type="dxa" w:w="4819"/>
            <w:shd w:fill="F0F4F8"/>
          </w:tcPr>
          <w:p>
            <w:r>
              <w:rPr>
                <w:rFonts w:ascii="Calibri" w:hAnsi="Calibri"/>
                <w:b w:val="0"/>
                <w:i w:val="0"/>
                <w:sz w:val="18"/>
              </w:rPr>
              <w:t>Disponibilité et réactivité</w:t>
            </w:r>
          </w:p>
        </w:tc>
      </w:tr>
      <w:tr>
        <w:tc>
          <w:tcPr>
            <w:tcW w:type="dxa" w:w="4819"/>
          </w:tcPr>
          <w:p>
            <w:r>
              <w:rPr>
                <w:rFonts w:ascii="Calibri" w:hAnsi="Calibri"/>
                <w:b w:val="0"/>
                <w:i w:val="0"/>
                <w:sz w:val="18"/>
              </w:rPr>
              <w:t>Sauvegarde cloud</w:t>
            </w:r>
          </w:p>
        </w:tc>
        <w:tc>
          <w:tcPr>
            <w:tcW w:type="dxa" w:w="4819"/>
          </w:tcPr>
          <w:p>
            <w:r>
              <w:rPr>
                <w:rFonts w:ascii="Calibri" w:hAnsi="Calibri"/>
                <w:b w:val="0"/>
                <w:i w:val="0"/>
                <w:sz w:val="18"/>
              </w:rPr>
              <w:t>Sauvegarde des données, chez le fournisseur</w:t>
            </w:r>
          </w:p>
        </w:tc>
      </w:tr>
    </w:tbl>
    <w:p/>
    <w:p>
      <w:pPr>
        <w:pStyle w:val="Heading4"/>
      </w:pPr>
      <w:r>
        <w:t>Environnement de travail</w:t>
      </w:r>
    </w:p>
    <w:p>
      <w:pPr/>
      <w:r>
        <w:rPr>
          <w:rFonts w:ascii="Calibri" w:hAnsi="Calibri"/>
          <w:b w:val="0"/>
          <w:i w:val="0"/>
        </w:rPr>
        <w:t>L'environnement de travail assure la confidentialité des données, la fiabilité des communications et la réactivité dans la gestion des commandes.</w:t>
      </w:r>
    </w:p>
    <w:p>
      <w:pPr>
        <w:pStyle w:val="Heading4"/>
      </w:pPr>
      <w:r>
        <w:t>Ressources externes — Processus externalisés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Partenaire</w:t>
            </w:r>
          </w:p>
        </w:tc>
        <w:tc>
          <w:tcPr>
            <w:tcW w:type="dxa" w:w="3213"/>
            <w:shd w:fill="1A365D"/>
          </w:tcPr>
          <w:p>
            <w:r>
              <w:rPr>
                <w:rFonts w:ascii="Calibri" w:hAnsi="Calibri"/>
                <w:b/>
                <w:i w:val="0"/>
                <w:color w:val="FFFFFF"/>
                <w:sz w:val="18"/>
              </w:rPr>
              <w:t>Activité</w:t>
            </w:r>
          </w:p>
        </w:tc>
        <w:tc>
          <w:tcPr>
            <w:tcW w:type="dxa" w:w="3213"/>
            <w:shd w:fill="1A365D"/>
          </w:tcPr>
          <w:p>
            <w:r>
              <w:rPr>
                <w:rFonts w:ascii="Calibri" w:hAnsi="Calibri"/>
                <w:b/>
                <w:i w:val="0"/>
                <w:color w:val="FFFFFF"/>
                <w:sz w:val="18"/>
              </w:rPr>
              <w:t>Suivi</w:t>
            </w:r>
          </w:p>
        </w:tc>
      </w:tr>
      <w:tr>
        <w:tc>
          <w:tcPr>
            <w:tcW w:type="dxa" w:w="3213"/>
          </w:tcPr>
          <w:p>
            <w:r>
              <w:rPr>
                <w:rFonts w:ascii="Calibri" w:hAnsi="Calibri"/>
                <w:b/>
                <w:i w:val="0"/>
                <w:sz w:val="18"/>
              </w:rPr>
              <w:t>Yuyao Mould Factory</w:t>
            </w:r>
          </w:p>
        </w:tc>
        <w:tc>
          <w:tcPr>
            <w:tcW w:type="dxa" w:w="3213"/>
          </w:tcPr>
          <w:p>
            <w:r>
              <w:rPr>
                <w:rFonts w:ascii="Calibri" w:hAnsi="Calibri"/>
                <w:b w:val="0"/>
                <w:i w:val="0"/>
                <w:sz w:val="18"/>
              </w:rPr>
              <w:t>Moules et injection</w:t>
            </w:r>
          </w:p>
        </w:tc>
        <w:tc>
          <w:tcPr>
            <w:tcW w:type="dxa" w:w="3213"/>
          </w:tcPr>
          <w:p>
            <w:r>
              <w:rPr>
                <w:rFonts w:ascii="Calibri" w:hAnsi="Calibri"/>
                <w:b w:val="0"/>
                <w:i w:val="0"/>
                <w:sz w:val="18"/>
              </w:rPr>
              <w:t>Accord qualité, évaluation annuelle (FOR-EVF-001)</w:t>
            </w:r>
          </w:p>
        </w:tc>
      </w:tr>
      <w:tr>
        <w:tc>
          <w:tcPr>
            <w:tcW w:type="dxa" w:w="3213"/>
            <w:shd w:fill="F0F4F8"/>
          </w:tcPr>
          <w:p>
            <w:r>
              <w:rPr>
                <w:rFonts w:ascii="Calibri" w:hAnsi="Calibri"/>
                <w:b/>
                <w:i w:val="0"/>
                <w:sz w:val="18"/>
              </w:rPr>
              <w:t>Whang</w:t>
            </w:r>
            <w:r>
              <w:rPr>
                <w:rFonts w:ascii="Calibri" w:hAnsi="Calibri"/>
                <w:b w:val="0"/>
                <w:i w:val="0"/>
                <w:sz w:val="18"/>
              </w:rPr>
              <w:t xml:space="preserve"> (Yuyao)</w:t>
            </w:r>
          </w:p>
        </w:tc>
        <w:tc>
          <w:tcPr>
            <w:tcW w:type="dxa" w:w="3213"/>
            <w:shd w:fill="F0F4F8"/>
          </w:tcPr>
          <w:p>
            <w:r>
              <w:rPr>
                <w:rFonts w:ascii="Calibri" w:hAnsi="Calibri"/>
                <w:b w:val="0"/>
                <w:i w:val="0"/>
                <w:sz w:val="18"/>
              </w:rPr>
              <w:t>Vis</w:t>
            </w:r>
          </w:p>
        </w:tc>
        <w:tc>
          <w:tcPr>
            <w:tcW w:type="dxa" w:w="3213"/>
            <w:shd w:fill="F0F4F8"/>
          </w:tcPr>
          <w:p>
            <w:r>
              <w:rPr>
                <w:rFonts w:ascii="Calibri" w:hAnsi="Calibri"/>
                <w:b w:val="0"/>
                <w:i w:val="0"/>
                <w:sz w:val="18"/>
              </w:rPr>
              <w:t>Accord qualité, évaluation annuelle</w:t>
            </w:r>
          </w:p>
        </w:tc>
      </w:tr>
      <w:tr>
        <w:tc>
          <w:tcPr>
            <w:tcW w:type="dxa" w:w="3213"/>
          </w:tcPr>
          <w:p>
            <w:r>
              <w:rPr>
                <w:rFonts w:ascii="Calibri" w:hAnsi="Calibri"/>
                <w:b/>
                <w:i w:val="0"/>
                <w:sz w:val="18"/>
              </w:rPr>
              <w:t>Paradiso</w:t>
            </w:r>
          </w:p>
        </w:tc>
        <w:tc>
          <w:tcPr>
            <w:tcW w:type="dxa" w:w="3213"/>
          </w:tcPr>
          <w:p>
            <w:r>
              <w:rPr>
                <w:rFonts w:ascii="Calibri" w:hAnsi="Calibri"/>
                <w:b w:val="0"/>
                <w:i w:val="0"/>
                <w:sz w:val="18"/>
              </w:rPr>
              <w:t>Fiduciaire</w:t>
            </w:r>
          </w:p>
        </w:tc>
        <w:tc>
          <w:tcPr>
            <w:tcW w:type="dxa" w:w="3213"/>
          </w:tcPr>
          <w:p>
            <w:r>
              <w:rPr>
                <w:rFonts w:ascii="Calibri" w:hAnsi="Calibri"/>
                <w:b w:val="0"/>
                <w:i w:val="0"/>
                <w:sz w:val="18"/>
              </w:rPr>
              <w:t>Contrat de mandat</w:t>
            </w:r>
          </w:p>
        </w:tc>
      </w:tr>
      <w:tr>
        <w:tc>
          <w:tcPr>
            <w:tcW w:type="dxa" w:w="3213"/>
            <w:shd w:fill="F0F4F8"/>
          </w:tcPr>
          <w:p>
            <w:r>
              <w:rPr>
                <w:rFonts w:ascii="Calibri" w:hAnsi="Calibri"/>
                <w:b w:val="0"/>
                <w:i w:val="0"/>
                <w:sz w:val="18"/>
              </w:rPr>
              <w:t>Transitaires</w:t>
            </w:r>
          </w:p>
        </w:tc>
        <w:tc>
          <w:tcPr>
            <w:tcW w:type="dxa" w:w="3213"/>
            <w:shd w:fill="F0F4F8"/>
          </w:tcPr>
          <w:p>
            <w:r>
              <w:rPr>
                <w:rFonts w:ascii="Calibri" w:hAnsi="Calibri"/>
                <w:b w:val="0"/>
                <w:i w:val="0"/>
                <w:sz w:val="18"/>
              </w:rPr>
              <w:t>Transport international</w:t>
            </w:r>
          </w:p>
        </w:tc>
        <w:tc>
          <w:tcPr>
            <w:tcW w:type="dxa" w:w="3213"/>
            <w:shd w:fill="F0F4F8"/>
          </w:tcPr>
          <w:p>
            <w:r>
              <w:rPr>
                <w:rFonts w:ascii="Calibri" w:hAnsi="Calibri"/>
                <w:b w:val="0"/>
                <w:i w:val="0"/>
                <w:sz w:val="18"/>
              </w:rPr>
              <w:t>Suivi par expédition</w:t>
            </w:r>
          </w:p>
        </w:tc>
      </w:tr>
    </w:tbl>
    <w:p/>
    <w:p>
      <w:pPr/>
      <w:r>
        <w:rPr>
          <w:rFonts w:ascii="Calibri" w:hAnsi="Calibri"/>
          <w:b w:val="0"/>
          <w:i/>
        </w:rPr>
        <w:t>(cf. CTX-QUA-001 §7)</w:t>
      </w:r>
    </w:p>
    <w:p>
      <w:pPr>
        <w:pStyle w:val="Heading3"/>
      </w:pPr>
      <w:r>
        <w:t>7.2 Compétences</w:t>
      </w:r>
    </w:p>
    <w:p>
      <w:pPr/>
      <w:r>
        <w:rPr>
          <w:rFonts w:ascii="Calibri" w:hAnsi="Calibri"/>
          <w:b w:val="0"/>
          <w:i w:val="0"/>
        </w:rPr>
        <w:t>Les compétences de la gérante sont documentées dans le registre FOR-CMP-001 :</w:t>
      </w:r>
    </w:p>
    <w:p>
      <w:pPr>
        <w:pStyle w:val="ListBullet"/>
      </w:pPr>
      <w:r>
        <w:rPr>
          <w:rFonts w:ascii="Calibri" w:hAnsi="Calibri"/>
          <w:b/>
          <w:i w:val="0"/>
        </w:rPr>
        <w:t>7 compétences cles identifiées</w:t>
      </w:r>
      <w:r>
        <w:rPr>
          <w:rFonts w:ascii="Calibri" w:hAnsi="Calibri"/>
          <w:b w:val="0"/>
          <w:i w:val="0"/>
        </w:rPr>
        <w:t xml:space="preserve"> : disponibilité, priorités, évaluation des limites, relationnel, résolution de problèmes, communication anglais, deplacements critiques</w:t>
      </w:r>
    </w:p>
    <w:p>
      <w:pPr>
        <w:pStyle w:val="ListBullet"/>
      </w:pPr>
      <w:r>
        <w:rPr>
          <w:rFonts w:ascii="Calibri" w:hAnsi="Calibri"/>
          <w:b/>
          <w:i w:val="0"/>
        </w:rPr>
        <w:t>Maintien des compétences</w:t>
      </w:r>
      <w:r>
        <w:rPr>
          <w:rFonts w:ascii="Calibri" w:hAnsi="Calibri"/>
          <w:b w:val="0"/>
          <w:i w:val="0"/>
        </w:rPr>
        <w:t xml:space="preserve"> : expérience quotidienne, communication continue avec partenaires, retours clients, pratique terrain, veille technique, analyse des performances</w:t>
      </w:r>
    </w:p>
    <w:p>
      <w:pPr/>
      <w:r>
        <w:rPr>
          <w:rFonts w:ascii="Calibri" w:hAnsi="Calibri"/>
          <w:b/>
          <w:i w:val="0"/>
        </w:rPr>
        <w:t>Extension aux fournisseurs :</w:t>
      </w:r>
      <w:r>
        <w:rPr>
          <w:rFonts w:ascii="Calibri" w:hAnsi="Calibri"/>
          <w:b w:val="0"/>
          <w:i w:val="0"/>
        </w:rPr>
        <w:t xml:space="preserve"> Plus Sarl veille à ce que les partenaires industriels disposent des compétences techniques nécessaires. Évaluation continue via respect des délais, conformité des pièces, stabilité de la relation.</w:t>
      </w:r>
    </w:p>
    <w:p>
      <w:pPr/>
      <w:r>
        <w:rPr>
          <w:rFonts w:ascii="Calibri" w:hAnsi="Calibri"/>
          <w:b/>
          <w:i w:val="0"/>
        </w:rPr>
        <w:t>Informations en attente :</w:t>
      </w:r>
      <w:r>
        <w:rPr>
          <w:rFonts w:ascii="Calibri" w:hAnsi="Calibri"/>
          <w:b w:val="0"/>
          <w:i w:val="0"/>
        </w:rPr>
        <w:t xml:space="preserve"> Diplomes et formations initiales de la gérante non divulgues à ce stade.</w:t>
      </w:r>
    </w:p>
    <w:p>
      <w:pPr/>
      <w:r>
        <w:rPr>
          <w:rFonts w:ascii="Calibri" w:hAnsi="Calibri"/>
          <w:b w:val="0"/>
          <w:i/>
        </w:rPr>
        <w:t>(cf. FOR-CMP-001 §1-4)</w:t>
      </w:r>
    </w:p>
    <w:p>
      <w:pPr>
        <w:pStyle w:val="Heading3"/>
      </w:pPr>
      <w:r>
        <w:t>7.3 Sensibilisation</w:t>
      </w:r>
    </w:p>
    <w:p>
      <w:pPr/>
      <w:r>
        <w:rPr>
          <w:rFonts w:ascii="Calibri" w:hAnsi="Calibri"/>
          <w:b w:val="0"/>
          <w:i w:val="0"/>
        </w:rPr>
        <w:t>La gérante est directement impliquée dans la compréhension, l'application et l'amélioration du SMQ. La sensibilisation porte sur :</w:t>
      </w:r>
    </w:p>
    <w:p>
      <w:pPr>
        <w:pStyle w:val="ListBullet"/>
      </w:pPr>
      <w:r>
        <w:rPr>
          <w:rFonts w:ascii="Calibri" w:hAnsi="Calibri"/>
          <w:b w:val="0"/>
          <w:i w:val="0"/>
        </w:rPr>
        <w:t>la politique qualité (cf. POL-QUA-001)</w:t>
      </w:r>
    </w:p>
    <w:p>
      <w:pPr>
        <w:pStyle w:val="ListBullet"/>
      </w:pPr>
      <w:r>
        <w:rPr>
          <w:rFonts w:ascii="Calibri" w:hAnsi="Calibri"/>
          <w:b w:val="0"/>
          <w:i w:val="0"/>
        </w:rPr>
        <w:t>les objectifs qualité (cf. OBJ-QUA-001)</w:t>
      </w:r>
    </w:p>
    <w:p>
      <w:pPr>
        <w:pStyle w:val="ListBullet"/>
      </w:pPr>
      <w:r>
        <w:rPr>
          <w:rFonts w:ascii="Calibri" w:hAnsi="Calibri"/>
          <w:b w:val="0"/>
          <w:i w:val="0"/>
        </w:rPr>
        <w:t>l'importance de la satisfaction client</w:t>
      </w:r>
    </w:p>
    <w:p>
      <w:pPr>
        <w:pStyle w:val="ListBullet"/>
      </w:pPr>
      <w:r>
        <w:rPr>
          <w:rFonts w:ascii="Calibri" w:hAnsi="Calibri"/>
          <w:b w:val="0"/>
          <w:i w:val="0"/>
        </w:rPr>
        <w:t>les exigences de conformité des produits et services</w:t>
      </w:r>
    </w:p>
    <w:p>
      <w:pPr>
        <w:pStyle w:val="ListBullet"/>
      </w:pPr>
      <w:r>
        <w:rPr>
          <w:rFonts w:ascii="Calibri" w:hAnsi="Calibri"/>
          <w:b w:val="0"/>
          <w:i w:val="0"/>
        </w:rPr>
        <w:t>les consequences d'un écart par rapport aux exigences du SMQ</w:t>
      </w:r>
    </w:p>
    <w:p>
      <w:pPr/>
      <w:r>
        <w:rPr>
          <w:rFonts w:ascii="Calibri" w:hAnsi="Calibri"/>
          <w:b/>
          <w:i w:val="0"/>
        </w:rPr>
        <w:t>Moyens de sensibilisation :</w:t>
      </w:r>
      <w:r>
        <w:rPr>
          <w:rFonts w:ascii="Calibri" w:hAnsi="Calibri"/>
          <w:b w:val="0"/>
          <w:i w:val="0"/>
        </w:rPr>
        <w:t xml:space="preserve"> integration dans les activités quotidiennes, communication des priorités et objectifs, analyse des NC et retours clients, revue de direction.</w:t>
      </w:r>
    </w:p>
    <w:p>
      <w:pPr/>
      <w:r>
        <w:rPr>
          <w:rFonts w:ascii="Calibri" w:hAnsi="Calibri"/>
          <w:b w:val="0"/>
          <w:i/>
        </w:rPr>
        <w:t>(cf. FOR-CMP-001 §5)</w:t>
      </w:r>
    </w:p>
    <w:p>
      <w:pPr>
        <w:pStyle w:val="Heading3"/>
      </w:pPr>
      <w:r>
        <w:t>7.4 Communication</w:t>
      </w:r>
    </w:p>
    <w:p>
      <w:pPr>
        <w:pStyle w:val="Heading4"/>
      </w:pPr>
      <w:r>
        <w:t>Communication externe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Partie intéressée</w:t>
            </w:r>
          </w:p>
        </w:tc>
        <w:tc>
          <w:tcPr>
            <w:tcW w:type="dxa" w:w="3213"/>
            <w:shd w:fill="1A365D"/>
          </w:tcPr>
          <w:p>
            <w:r>
              <w:rPr>
                <w:rFonts w:ascii="Calibri" w:hAnsi="Calibri"/>
                <w:b/>
                <w:i w:val="0"/>
                <w:color w:val="FFFFFF"/>
                <w:sz w:val="18"/>
              </w:rPr>
              <w:t>Canal principal</w:t>
            </w:r>
          </w:p>
        </w:tc>
        <w:tc>
          <w:tcPr>
            <w:tcW w:type="dxa" w:w="3213"/>
            <w:shd w:fill="1A365D"/>
          </w:tcPr>
          <w:p>
            <w:r>
              <w:rPr>
                <w:rFonts w:ascii="Calibri" w:hAnsi="Calibri"/>
                <w:b/>
                <w:i w:val="0"/>
                <w:color w:val="FFFFFF"/>
                <w:sz w:val="18"/>
              </w:rPr>
              <w:t>Canal secondaire</w:t>
            </w:r>
          </w:p>
        </w:tc>
      </w:tr>
      <w:tr>
        <w:tc>
          <w:tcPr>
            <w:tcW w:type="dxa" w:w="3213"/>
          </w:tcPr>
          <w:p>
            <w:r>
              <w:rPr>
                <w:rFonts w:ascii="Calibri" w:hAnsi="Calibri"/>
                <w:b/>
                <w:i w:val="0"/>
                <w:sz w:val="18"/>
              </w:rPr>
              <w:t>Clients européens</w:t>
            </w:r>
          </w:p>
        </w:tc>
        <w:tc>
          <w:tcPr>
            <w:tcW w:type="dxa" w:w="3213"/>
          </w:tcPr>
          <w:p>
            <w:r>
              <w:rPr>
                <w:rFonts w:ascii="Calibri" w:hAnsi="Calibri"/>
                <w:b w:val="0"/>
                <w:i w:val="0"/>
                <w:sz w:val="18"/>
              </w:rPr>
              <w:t>Email</w:t>
            </w:r>
          </w:p>
        </w:tc>
        <w:tc>
          <w:tcPr>
            <w:tcW w:type="dxa" w:w="3213"/>
          </w:tcPr>
          <w:p>
            <w:r>
              <w:rPr>
                <w:rFonts w:ascii="Calibri" w:hAnsi="Calibri"/>
                <w:b w:val="0"/>
                <w:i w:val="0"/>
                <w:sz w:val="18"/>
              </w:rPr>
              <w:t>Téléphone (urgences)</w:t>
            </w:r>
          </w:p>
        </w:tc>
      </w:tr>
      <w:tr>
        <w:tc>
          <w:tcPr>
            <w:tcW w:type="dxa" w:w="3213"/>
            <w:shd w:fill="F0F4F8"/>
          </w:tcPr>
          <w:p>
            <w:r>
              <w:rPr>
                <w:rFonts w:ascii="Calibri" w:hAnsi="Calibri"/>
                <w:b/>
                <w:i w:val="0"/>
                <w:sz w:val="18"/>
              </w:rPr>
              <w:t>Partenaires chinois</w:t>
            </w:r>
          </w:p>
        </w:tc>
        <w:tc>
          <w:tcPr>
            <w:tcW w:type="dxa" w:w="3213"/>
            <w:shd w:fill="F0F4F8"/>
          </w:tcPr>
          <w:p>
            <w:r>
              <w:rPr>
                <w:rFonts w:ascii="Calibri" w:hAnsi="Calibri"/>
                <w:b w:val="0"/>
                <w:i w:val="0"/>
                <w:sz w:val="18"/>
              </w:rPr>
              <w:t>WeChat</w:t>
            </w:r>
          </w:p>
        </w:tc>
        <w:tc>
          <w:tcPr>
            <w:tcW w:type="dxa" w:w="3213"/>
            <w:shd w:fill="F0F4F8"/>
          </w:tcPr>
          <w:p>
            <w:r>
              <w:rPr>
                <w:rFonts w:ascii="Calibri" w:hAnsi="Calibri"/>
                <w:b w:val="0"/>
                <w:i w:val="0"/>
                <w:sz w:val="18"/>
              </w:rPr>
              <w:t>Email</w:t>
            </w:r>
          </w:p>
        </w:tc>
      </w:tr>
      <w:tr>
        <w:tc>
          <w:tcPr>
            <w:tcW w:type="dxa" w:w="3213"/>
          </w:tcPr>
          <w:p>
            <w:r>
              <w:rPr>
                <w:rFonts w:ascii="Calibri" w:hAnsi="Calibri"/>
                <w:b/>
                <w:i w:val="0"/>
                <w:sz w:val="18"/>
              </w:rPr>
              <w:t>Transporteurs</w:t>
            </w:r>
          </w:p>
        </w:tc>
        <w:tc>
          <w:tcPr>
            <w:tcW w:type="dxa" w:w="3213"/>
          </w:tcPr>
          <w:p>
            <w:r>
              <w:rPr>
                <w:rFonts w:ascii="Calibri" w:hAnsi="Calibri"/>
                <w:b w:val="0"/>
                <w:i w:val="0"/>
                <w:sz w:val="18"/>
              </w:rPr>
              <w:t>Email</w:t>
            </w:r>
          </w:p>
        </w:tc>
        <w:tc>
          <w:tcPr>
            <w:tcW w:type="dxa" w:w="3213"/>
          </w:tcPr>
          <w:p>
            <w:r>
              <w:rPr>
                <w:rFonts w:ascii="Calibri" w:hAnsi="Calibri"/>
                <w:b w:val="0"/>
                <w:i w:val="0"/>
                <w:sz w:val="18"/>
              </w:rPr>
              <w:t>WeChat</w:t>
            </w:r>
          </w:p>
        </w:tc>
      </w:tr>
      <w:tr>
        <w:tc>
          <w:tcPr>
            <w:tcW w:type="dxa" w:w="3213"/>
            <w:shd w:fill="F0F4F8"/>
          </w:tcPr>
          <w:p>
            <w:r>
              <w:rPr>
                <w:rFonts w:ascii="Calibri" w:hAnsi="Calibri"/>
                <w:b/>
                <w:i w:val="0"/>
                <w:sz w:val="18"/>
              </w:rPr>
              <w:t>Fiduciaire Paradiso</w:t>
            </w:r>
          </w:p>
        </w:tc>
        <w:tc>
          <w:tcPr>
            <w:tcW w:type="dxa" w:w="3213"/>
            <w:shd w:fill="F0F4F8"/>
          </w:tcPr>
          <w:p>
            <w:r>
              <w:rPr>
                <w:rFonts w:ascii="Calibri" w:hAnsi="Calibri"/>
                <w:b w:val="0"/>
                <w:i w:val="0"/>
                <w:sz w:val="18"/>
              </w:rPr>
              <w:t>Email</w:t>
            </w:r>
          </w:p>
        </w:tc>
        <w:tc>
          <w:tcPr>
            <w:tcW w:type="dxa" w:w="3213"/>
            <w:shd w:fill="F0F4F8"/>
          </w:tcPr>
          <w:p>
            <w:r>
              <w:rPr>
                <w:rFonts w:ascii="Calibri" w:hAnsi="Calibri"/>
                <w:b w:val="0"/>
                <w:i w:val="0"/>
                <w:sz w:val="18"/>
              </w:rPr>
              <w:t>Téléphone</w:t>
            </w:r>
          </w:p>
        </w:tc>
      </w:tr>
      <w:tr>
        <w:tc>
          <w:tcPr>
            <w:tcW w:type="dxa" w:w="3213"/>
          </w:tcPr>
          <w:p>
            <w:r>
              <w:rPr>
                <w:rFonts w:ascii="Calibri" w:hAnsi="Calibri"/>
                <w:b/>
                <w:i w:val="0"/>
                <w:sz w:val="18"/>
              </w:rPr>
              <w:t>Autorites douanières</w:t>
            </w:r>
          </w:p>
        </w:tc>
        <w:tc>
          <w:tcPr>
            <w:tcW w:type="dxa" w:w="3213"/>
          </w:tcPr>
          <w:p>
            <w:r>
              <w:rPr>
                <w:rFonts w:ascii="Calibri" w:hAnsi="Calibri"/>
                <w:b w:val="0"/>
                <w:i w:val="0"/>
                <w:sz w:val="18"/>
              </w:rPr>
              <w:t>Email / portail officiel</w:t>
            </w:r>
          </w:p>
        </w:tc>
        <w:tc>
          <w:tcPr>
            <w:tcW w:type="dxa" w:w="3213"/>
          </w:tcPr>
          <w:p>
            <w:r>
              <w:rPr>
                <w:rFonts w:ascii="Calibri" w:hAnsi="Calibri"/>
                <w:b w:val="0"/>
                <w:i w:val="0"/>
                <w:sz w:val="18"/>
              </w:rPr>
              <w:t>Téléphone</w:t>
            </w:r>
          </w:p>
        </w:tc>
      </w:tr>
    </w:tbl>
    <w:p/>
    <w:p>
      <w:pPr>
        <w:pStyle w:val="Heading4"/>
      </w:pPr>
      <w:r>
        <w:t>Maîtrise de la confidentialité</w:t>
      </w:r>
    </w:p>
    <w:p>
      <w:pPr/>
      <w:r>
        <w:rPr>
          <w:rFonts w:ascii="Calibri" w:hAnsi="Calibri"/>
          <w:b w:val="0"/>
          <w:i w:val="0"/>
        </w:rPr>
        <w:t>Plus Sarl veille à la protection des informations techniques, commerciales et contractuelles :</w:t>
      </w:r>
    </w:p>
    <w:p>
      <w:pPr>
        <w:pStyle w:val="ListBullet"/>
      </w:pPr>
      <w:r>
        <w:rPr>
          <w:rFonts w:ascii="Calibri" w:hAnsi="Calibri"/>
          <w:b w:val="0"/>
          <w:i w:val="0"/>
        </w:rPr>
        <w:t>données clients traitées comme confidentielles</w:t>
      </w:r>
    </w:p>
    <w:p>
      <w:pPr>
        <w:pStyle w:val="ListBullet"/>
      </w:pPr>
      <w:r>
        <w:rPr>
          <w:rFonts w:ascii="Calibri" w:hAnsi="Calibri"/>
          <w:b w:val="0"/>
          <w:i w:val="0"/>
        </w:rPr>
        <w:t>accès aux systèmes sécurisé</w:t>
      </w:r>
    </w:p>
    <w:p>
      <w:pPr>
        <w:pStyle w:val="ListBullet"/>
      </w:pPr>
      <w:r>
        <w:rPr>
          <w:rFonts w:ascii="Calibri" w:hAnsi="Calibri"/>
          <w:b w:val="0"/>
          <w:i w:val="0"/>
        </w:rPr>
        <w:t>informations transmises uniquement aux parties concernées</w:t>
      </w:r>
    </w:p>
    <w:p>
      <w:pPr>
        <w:pStyle w:val="ListBullet"/>
      </w:pPr>
      <w:r>
        <w:rPr>
          <w:rFonts w:ascii="Calibri" w:hAnsi="Calibri"/>
          <w:b w:val="0"/>
          <w:i w:val="0"/>
        </w:rPr>
        <w:t>partenaires informes du caractere confidentiel</w:t>
      </w:r>
    </w:p>
    <w:p>
      <w:pPr/>
      <w:r>
        <w:rPr>
          <w:rFonts w:ascii="Calibri" w:hAnsi="Calibri"/>
          <w:b w:val="0"/>
          <w:i/>
        </w:rPr>
        <w:t>(cf. CTX-QUA-001 §7.6-7.7, M1-DIR-001 §7)</w:t>
      </w:r>
    </w:p>
    <w:p>
      <w:pPr>
        <w:pStyle w:val="Heading3"/>
      </w:pPr>
      <w:r>
        <w:t>7.5 Informations documentées</w:t>
      </w:r>
    </w:p>
    <w:p>
      <w:pPr/>
      <w:r>
        <w:rPr>
          <w:rFonts w:ascii="Calibri" w:hAnsi="Calibri"/>
          <w:b w:val="0"/>
          <w:i w:val="0"/>
        </w:rPr>
        <w:t xml:space="preserve">Le SMQ comprend </w:t>
      </w:r>
      <w:r>
        <w:rPr>
          <w:rFonts w:ascii="Calibri" w:hAnsi="Calibri"/>
          <w:b/>
          <w:i w:val="0"/>
        </w:rPr>
        <w:t>24 documents</w:t>
      </w:r>
      <w:r>
        <w:rPr>
          <w:rFonts w:ascii="Calibri" w:hAnsi="Calibri"/>
          <w:b w:val="0"/>
          <w:i w:val="0"/>
        </w:rPr>
        <w:t xml:space="preserve"> gérés selon la procédure PRO-DOC-001 :</w:t>
      </w:r>
    </w:p>
    <w:p>
      <w:pPr/>
      <w:r>
        <w:rPr>
          <w:rFonts w:ascii="Calibri" w:hAnsi="Calibri"/>
          <w:b/>
          <w:i w:val="0"/>
        </w:rPr>
        <w:t>Gestion documentaire :</w:t>
      </w:r>
    </w:p>
    <w:p>
      <w:pPr>
        <w:pStyle w:val="ListBullet"/>
      </w:pPr>
      <w:r>
        <w:rPr>
          <w:rFonts w:ascii="Calibri" w:hAnsi="Calibri"/>
          <w:b w:val="0"/>
          <w:i w:val="0"/>
        </w:rPr>
        <w:t>Création, approbation, diffusion, mise à jour et archivage par la gérante</w:t>
      </w:r>
    </w:p>
    <w:p>
      <w:pPr>
        <w:pStyle w:val="ListBullet"/>
      </w:pPr>
      <w:r>
        <w:rPr>
          <w:rFonts w:ascii="Calibri" w:hAnsi="Calibri"/>
          <w:b w:val="0"/>
          <w:i w:val="0"/>
        </w:rPr>
        <w:t>Codification systématique (POL, DOM, CTX, CRT, OBJ, M1, FIC, PRO, FOR, CHK, LST)</w:t>
      </w:r>
    </w:p>
    <w:p>
      <w:pPr>
        <w:pStyle w:val="ListBullet"/>
      </w:pPr>
      <w:r>
        <w:rPr>
          <w:rFonts w:ascii="Calibri" w:hAnsi="Calibri"/>
          <w:b w:val="0"/>
          <w:i w:val="0"/>
        </w:rPr>
        <w:t>Stockage : FileMaker, fichiers locaux, archivés email, WeChat, partenaires chinois, fiduciaire</w:t>
      </w:r>
    </w:p>
    <w:p>
      <w:pPr>
        <w:pStyle w:val="ListBullet"/>
      </w:pPr>
      <w:r>
        <w:rPr>
          <w:rFonts w:ascii="Calibri" w:hAnsi="Calibri"/>
          <w:b w:val="0"/>
          <w:i w:val="0"/>
        </w:rPr>
        <w:t>Sauvegarde cloud automatique</w:t>
      </w:r>
    </w:p>
    <w:p>
      <w:pPr>
        <w:pStyle w:val="ListBullet"/>
      </w:pPr>
      <w:r>
        <w:rPr>
          <w:rFonts w:ascii="Calibri" w:hAnsi="Calibri"/>
          <w:b w:val="0"/>
          <w:i w:val="0"/>
        </w:rPr>
        <w:t>Conservation : 3 ans (enregistrements SMQ), 5 ans (commandes), 10 ans (factures)</w:t>
      </w:r>
    </w:p>
    <w:p>
      <w:pPr/>
      <w:r>
        <w:rPr>
          <w:rFonts w:ascii="Calibri" w:hAnsi="Calibri"/>
          <w:b w:val="0"/>
          <w:i w:val="0"/>
        </w:rPr>
        <w:t>La liste maitresse des documents et la liste de gestion documentaire sont tenues a jour dans PRO-DOC-001 §8-9.</w:t>
      </w:r>
    </w:p>
    <w:p>
      <w:pPr/>
      <w:r>
        <w:rPr>
          <w:rFonts w:ascii="Calibri" w:hAnsi="Calibri"/>
          <w:b w:val="0"/>
          <w:i/>
        </w:rPr>
        <w:t>(cf. PRO-DOC-001)</w:t>
      </w:r>
    </w:p>
    <w:p>
      <w:pPr>
        <w:pStyle w:val="Heading2"/>
      </w:pPr>
      <w:r>
        <w:t>Chapitre 8 — Realisation des activités opérationnelles</w:t>
      </w:r>
    </w:p>
    <w:p>
      <w:pPr>
        <w:pStyle w:val="Heading3"/>
      </w:pPr>
      <w:r>
        <w:t>8.1 Planification et maîtrise opérationnelles</w:t>
      </w:r>
    </w:p>
    <w:p>
      <w:pPr/>
      <w:r>
        <w:rPr>
          <w:rFonts w:ascii="Calibri" w:hAnsi="Calibri"/>
          <w:b w:val="0"/>
          <w:i w:val="0"/>
        </w:rPr>
        <w:t>Les activités opérationnelles sont planifiées et maitrisees a travers les 4 processus opérationnels (O1 a O4) et le flux principal decrit dans la cartographie des processus.</w:t>
      </w:r>
    </w:p>
    <w:p>
      <w:pPr/>
      <w:r>
        <w:rPr>
          <w:rFonts w:ascii="Calibri" w:hAnsi="Calibri"/>
          <w:b/>
          <w:i w:val="0"/>
        </w:rPr>
        <w:t>Flux principal (12 étapes) :</w:t>
      </w:r>
    </w:p>
    <w:p>
      <w:pPr>
        <w:pStyle w:val="ListNumber"/>
      </w:pPr>
      <w:r>
        <w:rPr>
          <w:rFonts w:ascii="Calibri" w:hAnsi="Calibri"/>
          <w:b w:val="0"/>
          <w:i w:val="0"/>
        </w:rPr>
        <w:t>Reception de la demande client (O1)</w:t>
      </w:r>
    </w:p>
    <w:p>
      <w:pPr>
        <w:pStyle w:val="ListNumber"/>
      </w:pPr>
      <w:r>
        <w:rPr>
          <w:rFonts w:ascii="Calibri" w:hAnsi="Calibri"/>
          <w:b w:val="0"/>
          <w:i w:val="0"/>
        </w:rPr>
        <w:t>Analyse préalable et revue de commande (O1/O2/O4) — incluant analyse d'impact si modification (clause 6.3)</w:t>
      </w:r>
    </w:p>
    <w:p>
      <w:pPr>
        <w:pStyle w:val="ListNumber"/>
      </w:pPr>
      <w:r>
        <w:rPr>
          <w:rFonts w:ascii="Calibri" w:hAnsi="Calibri"/>
          <w:b w:val="0"/>
          <w:i w:val="0"/>
        </w:rPr>
        <w:t>Consultation des partenaires industriels (O1/O2/O3)</w:t>
      </w:r>
    </w:p>
    <w:p>
      <w:pPr>
        <w:pStyle w:val="ListNumber"/>
      </w:pPr>
      <w:r>
        <w:rPr>
          <w:rFonts w:ascii="Calibri" w:hAnsi="Calibri"/>
          <w:b w:val="0"/>
          <w:i w:val="0"/>
        </w:rPr>
        <w:t>Validation et enregistrement dans FileMaker (O1/S1)</w:t>
      </w:r>
    </w:p>
    <w:p>
      <w:pPr>
        <w:pStyle w:val="ListNumber"/>
      </w:pPr>
      <w:r>
        <w:rPr>
          <w:rFonts w:ascii="Calibri" w:hAnsi="Calibri"/>
          <w:b w:val="0"/>
          <w:i w:val="0"/>
        </w:rPr>
        <w:t>Coordination technique (O2)</w:t>
      </w:r>
    </w:p>
    <w:p>
      <w:pPr>
        <w:pStyle w:val="ListNumber"/>
      </w:pPr>
      <w:r>
        <w:rPr>
          <w:rFonts w:ascii="Calibri" w:hAnsi="Calibri"/>
          <w:b w:val="0"/>
          <w:i w:val="0"/>
        </w:rPr>
        <w:t>Lancement de la fabrication (O2)</w:t>
      </w:r>
    </w:p>
    <w:p>
      <w:pPr>
        <w:pStyle w:val="ListNumber"/>
      </w:pPr>
      <w:r>
        <w:rPr>
          <w:rFonts w:ascii="Calibri" w:hAnsi="Calibri"/>
          <w:b w:val="0"/>
          <w:i w:val="0"/>
        </w:rPr>
        <w:t>Contrôle qualité pre-expédition (O4)</w:t>
      </w:r>
    </w:p>
    <w:p>
      <w:pPr>
        <w:pStyle w:val="ListNumber"/>
      </w:pPr>
      <w:r>
        <w:rPr>
          <w:rFonts w:ascii="Calibri" w:hAnsi="Calibri"/>
          <w:b w:val="0"/>
          <w:i w:val="0"/>
        </w:rPr>
        <w:t>Préparation logistique (O3)</w:t>
      </w:r>
    </w:p>
    <w:p>
      <w:pPr>
        <w:pStyle w:val="ListNumber"/>
      </w:pPr>
      <w:r>
        <w:rPr>
          <w:rFonts w:ascii="Calibri" w:hAnsi="Calibri"/>
          <w:b w:val="0"/>
          <w:i w:val="0"/>
        </w:rPr>
        <w:t>Suivi du transport (O3)</w:t>
      </w:r>
    </w:p>
    <w:p>
      <w:pPr>
        <w:pStyle w:val="ListNumber"/>
      </w:pPr>
      <w:r>
        <w:rPr>
          <w:rFonts w:ascii="Calibri" w:hAnsi="Calibri"/>
          <w:b w:val="0"/>
          <w:i w:val="0"/>
        </w:rPr>
        <w:t>Confirmation de reception par le client (O3/O1)</w:t>
      </w:r>
    </w:p>
    <w:p>
      <w:pPr>
        <w:pStyle w:val="ListNumber"/>
      </w:pPr>
      <w:r>
        <w:rPr>
          <w:rFonts w:ascii="Calibri" w:hAnsi="Calibri"/>
          <w:b w:val="0"/>
          <w:i w:val="0"/>
        </w:rPr>
        <w:t>Facturation et suivi (O1)</w:t>
      </w:r>
    </w:p>
    <w:p>
      <w:pPr>
        <w:pStyle w:val="ListNumber"/>
      </w:pPr>
      <w:r>
        <w:rPr>
          <w:rFonts w:ascii="Calibri" w:hAnsi="Calibri"/>
          <w:b w:val="0"/>
          <w:i w:val="0"/>
        </w:rPr>
        <w:t>Traçabilité et amélioration (S1)</w:t>
      </w:r>
    </w:p>
    <w:p>
      <w:pPr/>
      <w:r>
        <w:rPr>
          <w:rFonts w:ascii="Calibri" w:hAnsi="Calibri"/>
          <w:b w:val="0"/>
          <w:i/>
        </w:rPr>
        <w:t>(cf. CRT-QUA-001 §3)</w:t>
      </w:r>
    </w:p>
    <w:p>
      <w:pPr>
        <w:pStyle w:val="Heading3"/>
      </w:pPr>
      <w:r>
        <w:t>8.2 Exigences relatives aux produits et services</w:t>
      </w:r>
    </w:p>
    <w:p>
      <w:pPr>
        <w:pStyle w:val="Heading4"/>
      </w:pPr>
      <w:r>
        <w:t>Revue de commande</w:t>
      </w:r>
    </w:p>
    <w:p>
      <w:pPr/>
      <w:r>
        <w:rPr>
          <w:rFonts w:ascii="Calibri" w:hAnsi="Calibri"/>
          <w:b w:val="0"/>
          <w:i w:val="0"/>
        </w:rPr>
        <w:t>Chaque demande client (commande, devis, modification, réclamation) fait l'objet d'une analyse préalable :</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Aspect</w:t>
            </w:r>
          </w:p>
        </w:tc>
        <w:tc>
          <w:tcPr>
            <w:tcW w:type="dxa" w:w="4819"/>
            <w:shd w:fill="1A365D"/>
          </w:tcPr>
          <w:p>
            <w:r>
              <w:rPr>
                <w:rFonts w:ascii="Calibri" w:hAnsi="Calibri"/>
                <w:b/>
                <w:i w:val="0"/>
                <w:color w:val="FFFFFF"/>
                <w:sz w:val="18"/>
              </w:rPr>
              <w:t>Processus</w:t>
            </w:r>
          </w:p>
        </w:tc>
      </w:tr>
      <w:tr>
        <w:tc>
          <w:tcPr>
            <w:tcW w:type="dxa" w:w="4819"/>
          </w:tcPr>
          <w:p>
            <w:r>
              <w:rPr>
                <w:rFonts w:ascii="Calibri" w:hAnsi="Calibri"/>
                <w:b w:val="0"/>
                <w:i w:val="0"/>
                <w:sz w:val="18"/>
              </w:rPr>
              <w:t>Compréhension des besoins</w:t>
            </w:r>
          </w:p>
        </w:tc>
        <w:tc>
          <w:tcPr>
            <w:tcW w:type="dxa" w:w="4819"/>
          </w:tcPr>
          <w:p>
            <w:r>
              <w:rPr>
                <w:rFonts w:ascii="Calibri" w:hAnsi="Calibri"/>
                <w:b w:val="0"/>
                <w:i w:val="0"/>
                <w:sz w:val="18"/>
              </w:rPr>
              <w:t>O1 — Commercial</w:t>
            </w:r>
          </w:p>
        </w:tc>
      </w:tr>
      <w:tr>
        <w:tc>
          <w:tcPr>
            <w:tcW w:type="dxa" w:w="4819"/>
            <w:shd w:fill="F0F4F8"/>
          </w:tcPr>
          <w:p>
            <w:r>
              <w:rPr>
                <w:rFonts w:ascii="Calibri" w:hAnsi="Calibri"/>
                <w:b w:val="0"/>
                <w:i w:val="0"/>
                <w:sz w:val="18"/>
              </w:rPr>
              <w:t>Références, quantités, délais</w:t>
            </w:r>
          </w:p>
        </w:tc>
        <w:tc>
          <w:tcPr>
            <w:tcW w:type="dxa" w:w="4819"/>
            <w:shd w:fill="F0F4F8"/>
          </w:tcPr>
          <w:p>
            <w:r>
              <w:rPr>
                <w:rFonts w:ascii="Calibri" w:hAnsi="Calibri"/>
                <w:b w:val="0"/>
                <w:i w:val="0"/>
                <w:sz w:val="18"/>
              </w:rPr>
              <w:t>O1 — Commercial</w:t>
            </w:r>
          </w:p>
        </w:tc>
      </w:tr>
      <w:tr>
        <w:tc>
          <w:tcPr>
            <w:tcW w:type="dxa" w:w="4819"/>
          </w:tcPr>
          <w:p>
            <w:r>
              <w:rPr>
                <w:rFonts w:ascii="Calibri" w:hAnsi="Calibri"/>
                <w:b w:val="0"/>
                <w:i w:val="0"/>
                <w:sz w:val="18"/>
              </w:rPr>
              <w:t>Faisabilité technique et logistique</w:t>
            </w:r>
          </w:p>
        </w:tc>
        <w:tc>
          <w:tcPr>
            <w:tcW w:type="dxa" w:w="4819"/>
          </w:tcPr>
          <w:p>
            <w:r>
              <w:rPr>
                <w:rFonts w:ascii="Calibri" w:hAnsi="Calibri"/>
                <w:b w:val="0"/>
                <w:i w:val="0"/>
                <w:sz w:val="18"/>
              </w:rPr>
              <w:t>O2 — Achats &amp; sous-traitance</w:t>
            </w:r>
          </w:p>
        </w:tc>
      </w:tr>
      <w:tr>
        <w:tc>
          <w:tcPr>
            <w:tcW w:type="dxa" w:w="4819"/>
            <w:shd w:fill="F0F4F8"/>
          </w:tcPr>
          <w:p>
            <w:r>
              <w:rPr>
                <w:rFonts w:ascii="Calibri" w:hAnsi="Calibri"/>
                <w:b w:val="0"/>
                <w:i w:val="0"/>
                <w:sz w:val="18"/>
              </w:rPr>
              <w:t>Exigences qualité</w:t>
            </w:r>
          </w:p>
        </w:tc>
        <w:tc>
          <w:tcPr>
            <w:tcW w:type="dxa" w:w="4819"/>
            <w:shd w:fill="F0F4F8"/>
          </w:tcPr>
          <w:p>
            <w:r>
              <w:rPr>
                <w:rFonts w:ascii="Calibri" w:hAnsi="Calibri"/>
                <w:b w:val="0"/>
                <w:i w:val="0"/>
                <w:sz w:val="18"/>
              </w:rPr>
              <w:t>O4 — Contrôle qualité</w:t>
            </w:r>
          </w:p>
        </w:tc>
      </w:tr>
    </w:tbl>
    <w:p/>
    <w:p>
      <w:pPr/>
      <w:r>
        <w:rPr>
          <w:rFonts w:ascii="Calibri" w:hAnsi="Calibri"/>
          <w:b w:val="0"/>
          <w:i w:val="0"/>
        </w:rPr>
        <w:t>Apres validation : enregistrement dans FileMaker, accusé de reception au client.</w:t>
      </w:r>
    </w:p>
    <w:p>
      <w:pPr/>
      <w:r>
        <w:rPr>
          <w:rFonts w:ascii="Calibri" w:hAnsi="Calibri"/>
          <w:b w:val="0"/>
          <w:i w:val="0"/>
        </w:rPr>
        <w:t>Toute modification est soumise a analyse, validation partenaire si nécessaire, confirmation client par email et mise à jour FileMaker.</w:t>
      </w:r>
    </w:p>
    <w:p>
      <w:pPr/>
      <w:r>
        <w:rPr>
          <w:rFonts w:ascii="Calibri" w:hAnsi="Calibri"/>
          <w:b w:val="0"/>
          <w:i/>
        </w:rPr>
        <w:t>(cf. CTX-QUA-001 §1.3, M1-DIR-001 §6)</w:t>
      </w:r>
    </w:p>
    <w:p>
      <w:pPr>
        <w:pStyle w:val="Heading3"/>
      </w:pPr>
      <w:r>
        <w:t>8.3 Conception et développement — EXCLU</w:t>
      </w:r>
    </w:p>
    <w:p>
      <w:pPr/>
      <w:r>
        <w:rPr>
          <w:rFonts w:ascii="Calibri" w:hAnsi="Calibri"/>
          <w:b w:val="0"/>
          <w:i w:val="0"/>
        </w:rPr>
        <w:t>Plus Sarl ne conçoit pas les produits. Les conceptions, cahiers des charges, brevets et spécifications appartiennent aux clients ou sont définis par les partenaires industriels. Cette exclusion est justifiée dans DOM-QUA-001 §3.</w:t>
      </w:r>
    </w:p>
    <w:p>
      <w:pPr>
        <w:pStyle w:val="Heading3"/>
      </w:pPr>
      <w:r>
        <w:t>8.4 Maîtrise des processus, produits et services fournis par des prestataires externes</w:t>
      </w:r>
    </w:p>
    <w:p>
      <w:pPr/>
      <w:r>
        <w:rPr>
          <w:rFonts w:ascii="Calibri" w:hAnsi="Calibri"/>
          <w:b w:val="0"/>
          <w:i w:val="0"/>
        </w:rPr>
        <w:t>La production est entièrement externalisée chez les partenaires chinois. La maîtrise repose sur :</w:t>
      </w:r>
    </w:p>
    <w:p>
      <w:pPr>
        <w:pStyle w:val="ListBullet"/>
      </w:pPr>
      <w:r>
        <w:rPr>
          <w:rFonts w:ascii="Calibri" w:hAnsi="Calibri"/>
          <w:b/>
          <w:i w:val="0"/>
        </w:rPr>
        <w:t>Sélection</w:t>
      </w:r>
      <w:r>
        <w:rPr>
          <w:rFonts w:ascii="Calibri" w:hAnsi="Calibri"/>
          <w:b w:val="0"/>
          <w:i w:val="0"/>
        </w:rPr>
        <w:t xml:space="preserve"> : partenaires experimentes, capacité technique évaluée</w:t>
      </w:r>
    </w:p>
    <w:p>
      <w:pPr>
        <w:pStyle w:val="ListBullet"/>
      </w:pPr>
      <w:r>
        <w:rPr>
          <w:rFonts w:ascii="Calibri" w:hAnsi="Calibri"/>
          <w:b/>
          <w:i w:val="0"/>
        </w:rPr>
        <w:t>Suivi</w:t>
      </w:r>
      <w:r>
        <w:rPr>
          <w:rFonts w:ascii="Calibri" w:hAnsi="Calibri"/>
          <w:b w:val="0"/>
          <w:i w:val="0"/>
        </w:rPr>
        <w:t xml:space="preserve"> : communication régulière (email, WeChat), échanges documentés, rapports de production</w:t>
      </w:r>
    </w:p>
    <w:p>
      <w:pPr>
        <w:pStyle w:val="ListBullet"/>
      </w:pPr>
      <w:r>
        <w:rPr>
          <w:rFonts w:ascii="Calibri" w:hAnsi="Calibri"/>
          <w:b/>
          <w:i w:val="0"/>
        </w:rPr>
        <w:t>Évaluation</w:t>
      </w:r>
      <w:r>
        <w:rPr>
          <w:rFonts w:ascii="Calibri" w:hAnsi="Calibri"/>
          <w:b w:val="0"/>
          <w:i w:val="0"/>
        </w:rPr>
        <w:t xml:space="preserve"> : évaluation annuelle des fournisseurs (FOR-EVF-001), suivi des indicateurs (délais, conformité)</w:t>
      </w:r>
    </w:p>
    <w:p>
      <w:pPr>
        <w:pStyle w:val="ListBullet"/>
      </w:pPr>
      <w:r>
        <w:rPr>
          <w:rFonts w:ascii="Calibri" w:hAnsi="Calibri"/>
          <w:b/>
          <w:i w:val="0"/>
        </w:rPr>
        <w:t>Contrôle</w:t>
      </w:r>
      <w:r>
        <w:rPr>
          <w:rFonts w:ascii="Calibri" w:hAnsi="Calibri"/>
          <w:b w:val="0"/>
          <w:i w:val="0"/>
        </w:rPr>
        <w:t xml:space="preserve"> : contrôle qualité pre-expédition par le partenaire, échantillons valides</w:t>
      </w:r>
    </w:p>
    <w:p>
      <w:pPr/>
      <w:r>
        <w:rPr>
          <w:rFonts w:ascii="Calibri" w:hAnsi="Calibri"/>
          <w:b w:val="0"/>
          <w:i w:val="0"/>
        </w:rPr>
        <w:t>Les critères d'évaluation continue incluent :</w:t>
      </w:r>
    </w:p>
    <w:p>
      <w:pPr>
        <w:pStyle w:val="ListBullet"/>
      </w:pPr>
      <w:r>
        <w:rPr>
          <w:rFonts w:ascii="Calibri" w:hAnsi="Calibri"/>
          <w:b w:val="0"/>
          <w:i w:val="0"/>
        </w:rPr>
        <w:t>Respect des délais (continu, par commande)</w:t>
      </w:r>
    </w:p>
    <w:p>
      <w:pPr>
        <w:pStyle w:val="ListBullet"/>
      </w:pPr>
      <w:r>
        <w:rPr>
          <w:rFonts w:ascii="Calibri" w:hAnsi="Calibri"/>
          <w:b w:val="0"/>
          <w:i w:val="0"/>
        </w:rPr>
        <w:t>Conformité des pièces livrées (a chaque reception)</w:t>
      </w:r>
    </w:p>
    <w:p>
      <w:pPr>
        <w:pStyle w:val="ListBullet"/>
      </w:pPr>
      <w:r>
        <w:rPr>
          <w:rFonts w:ascii="Calibri" w:hAnsi="Calibri"/>
          <w:b w:val="0"/>
          <w:i w:val="0"/>
        </w:rPr>
        <w:t>Stabilité de la relation industrielle (annuel)</w:t>
      </w:r>
    </w:p>
    <w:p>
      <w:pPr/>
      <w:r>
        <w:rPr>
          <w:rFonts w:ascii="Calibri" w:hAnsi="Calibri"/>
          <w:b w:val="0"/>
          <w:i/>
        </w:rPr>
        <w:t>(cf. PRO-ACH-001, FIC-PRO-001, FOR-EVF-001)</w:t>
      </w:r>
    </w:p>
    <w:p>
      <w:pPr>
        <w:pStyle w:val="Heading3"/>
      </w:pPr>
      <w:r>
        <w:t>8.5 Production et prestation de service</w:t>
      </w:r>
    </w:p>
    <w:p>
      <w:pPr/>
      <w:r>
        <w:rPr>
          <w:rFonts w:ascii="Calibri" w:hAnsi="Calibri"/>
          <w:b w:val="0"/>
          <w:i w:val="0"/>
        </w:rPr>
        <w:t>La coordination de la production et la prestation logistique suivent les processus O2 et O3 :</w:t>
      </w:r>
    </w:p>
    <w:p>
      <w:pPr/>
      <w:r>
        <w:rPr>
          <w:rFonts w:ascii="Calibri" w:hAnsi="Calibri"/>
          <w:b/>
          <w:i w:val="0"/>
        </w:rPr>
        <w:t>Processus O2 — Achats et sous-traitance :</w:t>
      </w:r>
    </w:p>
    <w:p>
      <w:pPr>
        <w:pStyle w:val="ListBullet"/>
      </w:pPr>
      <w:r>
        <w:rPr>
          <w:rFonts w:ascii="Calibri" w:hAnsi="Calibri"/>
          <w:b w:val="0"/>
          <w:i w:val="0"/>
        </w:rPr>
        <w:t>Transmission des commandes et exigences techniques aux partenaires</w:t>
      </w:r>
    </w:p>
    <w:p>
      <w:pPr>
        <w:pStyle w:val="ListBullet"/>
      </w:pPr>
      <w:r>
        <w:rPr>
          <w:rFonts w:ascii="Calibri" w:hAnsi="Calibri"/>
          <w:b w:val="0"/>
          <w:i w:val="0"/>
        </w:rPr>
        <w:t>Vérification de la faisabilité, délais et conditions de fabrication</w:t>
      </w:r>
    </w:p>
    <w:p>
      <w:pPr>
        <w:pStyle w:val="ListBullet"/>
      </w:pPr>
      <w:r>
        <w:rPr>
          <w:rFonts w:ascii="Calibri" w:hAnsi="Calibri"/>
          <w:b w:val="0"/>
          <w:i w:val="0"/>
        </w:rPr>
        <w:t>Suivi de production par échanges documentés</w:t>
      </w:r>
    </w:p>
    <w:p>
      <w:pPr>
        <w:pStyle w:val="ListBullet"/>
      </w:pPr>
      <w:r>
        <w:rPr>
          <w:rFonts w:ascii="Calibri" w:hAnsi="Calibri"/>
          <w:b w:val="0"/>
          <w:i w:val="0"/>
        </w:rPr>
        <w:t>Envoi et validation d'échantillons</w:t>
      </w:r>
    </w:p>
    <w:p>
      <w:pPr/>
      <w:r>
        <w:rPr>
          <w:rFonts w:ascii="Calibri" w:hAnsi="Calibri"/>
          <w:b/>
          <w:i w:val="0"/>
        </w:rPr>
        <w:t>Processus O3 — Logistique et livraison :</w:t>
      </w:r>
    </w:p>
    <w:p>
      <w:pPr>
        <w:pStyle w:val="ListBullet"/>
      </w:pPr>
      <w:r>
        <w:rPr>
          <w:rFonts w:ascii="Calibri" w:hAnsi="Calibri"/>
          <w:b w:val="0"/>
          <w:i w:val="0"/>
        </w:rPr>
        <w:t>Organisation du transport adapte (avion, bateau, train)</w:t>
      </w:r>
    </w:p>
    <w:p>
      <w:pPr>
        <w:pStyle w:val="ListBullet"/>
      </w:pPr>
      <w:r>
        <w:rPr>
          <w:rFonts w:ascii="Calibri" w:hAnsi="Calibri"/>
          <w:b w:val="0"/>
          <w:i w:val="0"/>
        </w:rPr>
        <w:t>Documents d'expédition et douaniers conformes</w:t>
      </w:r>
    </w:p>
    <w:p>
      <w:pPr>
        <w:pStyle w:val="ListBullet"/>
      </w:pPr>
      <w:r>
        <w:rPr>
          <w:rFonts w:ascii="Calibri" w:hAnsi="Calibri"/>
          <w:b w:val="0"/>
          <w:i w:val="0"/>
        </w:rPr>
        <w:t>Suivi du transport jusqu'a livraison finale</w:t>
      </w:r>
    </w:p>
    <w:p>
      <w:pPr>
        <w:pStyle w:val="ListBullet"/>
      </w:pPr>
      <w:r>
        <w:rPr>
          <w:rFonts w:ascii="Calibri" w:hAnsi="Calibri"/>
          <w:b w:val="0"/>
          <w:i w:val="0"/>
        </w:rPr>
        <w:t>Information client en cas de retard ou incident</w:t>
      </w:r>
    </w:p>
    <w:p>
      <w:pPr/>
      <w:r>
        <w:rPr>
          <w:rFonts w:ascii="Calibri" w:hAnsi="Calibri"/>
          <w:b w:val="0"/>
          <w:i/>
        </w:rPr>
        <w:t>(cf. PRO-LOG-001, FIC-PRO-002)</w:t>
      </w:r>
    </w:p>
    <w:p>
      <w:pPr>
        <w:pStyle w:val="Heading3"/>
      </w:pPr>
      <w:r>
        <w:t>8.5.3 Propriété des clients</w:t>
      </w:r>
    </w:p>
    <w:p>
      <w:pPr/>
      <w:r>
        <w:rPr>
          <w:rFonts w:ascii="Calibri" w:hAnsi="Calibri"/>
          <w:b w:val="0"/>
          <w:i w:val="0"/>
        </w:rPr>
        <w:t xml:space="preserve">Les moules sont développés et stockés en Chine chez les partenaires. Les moules sont la </w:t>
      </w:r>
      <w:r>
        <w:rPr>
          <w:rFonts w:ascii="Calibri" w:hAnsi="Calibri"/>
          <w:b/>
          <w:i w:val="0"/>
        </w:rPr>
        <w:t>propriété des clients</w:t>
      </w:r>
      <w:r>
        <w:rPr>
          <w:rFonts w:ascii="Calibri" w:hAnsi="Calibri"/>
          <w:b w:val="0"/>
          <w:i w:val="0"/>
        </w:rPr>
        <w:t>. Un inventaire des moules existe.</w:t>
      </w:r>
    </w:p>
    <w:p>
      <w:pPr/>
      <w:r>
        <w:rPr>
          <w:rFonts w:ascii="Calibri" w:hAnsi="Calibri"/>
          <w:b w:val="0"/>
          <w:i w:val="0"/>
        </w:rPr>
        <w:t>Les données techniques (designs, spécifications) appartiennent aux clients et sont traitées comme confidentielles.</w:t>
      </w:r>
    </w:p>
    <w:p>
      <w:pPr/>
      <w:r>
        <w:rPr>
          <w:rFonts w:ascii="Calibri" w:hAnsi="Calibri"/>
          <w:b w:val="0"/>
          <w:i/>
        </w:rPr>
        <w:t>(cf. CTX-QUA-001 §9, PRO-DOC-001 §7)</w:t>
      </w:r>
    </w:p>
    <w:p>
      <w:pPr>
        <w:pStyle w:val="Heading3"/>
      </w:pPr>
      <w:r>
        <w:t>8.6 Liberation des produits et services</w:t>
      </w:r>
    </w:p>
    <w:p>
      <w:pPr/>
      <w:r>
        <w:rPr>
          <w:rFonts w:ascii="Calibri" w:hAnsi="Calibri"/>
          <w:b w:val="0"/>
          <w:i w:val="0"/>
        </w:rPr>
        <w:t>Avant expédition, Plus Sarl s'assure de la conformité des pièces :</w:t>
      </w:r>
    </w:p>
    <w:p>
      <w:pPr>
        <w:pStyle w:val="ListBullet"/>
      </w:pPr>
      <w:r>
        <w:rPr>
          <w:rFonts w:ascii="Calibri" w:hAnsi="Calibri"/>
          <w:b w:val="0"/>
          <w:i w:val="0"/>
        </w:rPr>
        <w:t>vérification de la conformité aux exigences techniques</w:t>
      </w:r>
    </w:p>
    <w:p>
      <w:pPr>
        <w:pStyle w:val="ListBullet"/>
      </w:pPr>
      <w:r>
        <w:rPr>
          <w:rFonts w:ascii="Calibri" w:hAnsi="Calibri"/>
          <w:b w:val="0"/>
          <w:i w:val="0"/>
        </w:rPr>
        <w:t>contrôle qualité réalisé par le fabricant  [À VÉRIFIER — fiche de contrôle a formaliser]</w:t>
      </w:r>
    </w:p>
    <w:p>
      <w:pPr>
        <w:pStyle w:val="ListBullet"/>
      </w:pPr>
      <w:r>
        <w:rPr>
          <w:rFonts w:ascii="Calibri" w:hAnsi="Calibri"/>
          <w:b w:val="0"/>
          <w:i w:val="0"/>
        </w:rPr>
        <w:t>suivi documentaire conserve sur FileMaker</w:t>
      </w:r>
    </w:p>
    <w:p>
      <w:pPr>
        <w:pStyle w:val="ListBullet"/>
      </w:pPr>
      <w:r>
        <w:rPr>
          <w:rFonts w:ascii="Calibri" w:hAnsi="Calibri"/>
          <w:b w:val="0"/>
          <w:i w:val="0"/>
        </w:rPr>
        <w:t>analyse des retours clients après livraison</w:t>
      </w:r>
    </w:p>
    <w:p>
      <w:pPr/>
      <w:r>
        <w:rPr>
          <w:rFonts w:ascii="Calibri" w:hAnsi="Calibri"/>
          <w:b w:val="0"/>
          <w:i/>
        </w:rPr>
        <w:t>(cf. FOR-CTR-001)</w:t>
      </w:r>
    </w:p>
    <w:p>
      <w:pPr>
        <w:pStyle w:val="Heading3"/>
      </w:pPr>
      <w:r>
        <w:t>8.7 Maîtrise des éléments de sortie non conformes</w:t>
      </w:r>
    </w:p>
    <w:p>
      <w:pPr/>
      <w:r>
        <w:rPr>
          <w:rFonts w:ascii="Calibri" w:hAnsi="Calibri"/>
          <w:b w:val="0"/>
          <w:i w:val="0"/>
        </w:rPr>
        <w:t>En cas de non-conformité identifiée :</w:t>
      </w:r>
    </w:p>
    <w:p>
      <w:pPr>
        <w:pStyle w:val="ListNumber"/>
      </w:pPr>
      <w:r>
        <w:rPr>
          <w:rFonts w:ascii="Calibri" w:hAnsi="Calibri"/>
          <w:b w:val="0"/>
          <w:i w:val="0"/>
        </w:rPr>
        <w:t>Création d'une fiche de non-conformité</w:t>
      </w:r>
    </w:p>
    <w:p>
      <w:pPr>
        <w:pStyle w:val="ListNumber"/>
      </w:pPr>
      <w:r>
        <w:rPr>
          <w:rFonts w:ascii="Calibri" w:hAnsi="Calibri"/>
          <w:b w:val="0"/>
          <w:i w:val="0"/>
        </w:rPr>
        <w:t>Decision : acceptation, remplacement ou correction</w:t>
      </w:r>
    </w:p>
    <w:p>
      <w:pPr>
        <w:pStyle w:val="ListNumber"/>
      </w:pPr>
      <w:r>
        <w:rPr>
          <w:rFonts w:ascii="Calibri" w:hAnsi="Calibri"/>
          <w:b w:val="0"/>
          <w:i w:val="0"/>
        </w:rPr>
        <w:t>Analyse de la cause et investigation</w:t>
      </w:r>
    </w:p>
    <w:p>
      <w:pPr>
        <w:pStyle w:val="ListNumber"/>
      </w:pPr>
      <w:r>
        <w:rPr>
          <w:rFonts w:ascii="Calibri" w:hAnsi="Calibri"/>
          <w:b w:val="0"/>
          <w:i w:val="0"/>
        </w:rPr>
        <w:t>Mise en œuvre d'actions correctives pour eviter la répétition</w:t>
      </w:r>
    </w:p>
    <w:p>
      <w:pPr/>
      <w:r>
        <w:rPr>
          <w:rFonts w:ascii="Calibri" w:hAnsi="Calibri"/>
          <w:b w:val="0"/>
          <w:i/>
        </w:rPr>
        <w:t>(cf. PRO-NCF-001)</w:t>
      </w:r>
    </w:p>
    <w:p>
      <w:pPr>
        <w:pStyle w:val="Heading2"/>
      </w:pPr>
      <w:r>
        <w:t>Chapitre 9 — Évaluation des performances</w:t>
      </w:r>
    </w:p>
    <w:p>
      <w:pPr>
        <w:pStyle w:val="Heading3"/>
      </w:pPr>
      <w:r>
        <w:t>9.1 Surveillance, mesure, analyse et évaluation</w:t>
      </w:r>
    </w:p>
    <w:p>
      <w:pPr/>
      <w:r>
        <w:rPr>
          <w:rFonts w:ascii="Calibri" w:hAnsi="Calibri"/>
          <w:b w:val="0"/>
          <w:i w:val="0"/>
        </w:rPr>
        <w:t>Le suivi de la performance du SMQ s'appuie sur :</w:t>
      </w:r>
    </w:p>
    <w:p>
      <w:pPr/>
      <w:r>
        <w:rPr>
          <w:rFonts w:ascii="Calibri" w:hAnsi="Calibri"/>
          <w:b/>
          <w:i w:val="0"/>
        </w:rPr>
        <w:t>Indicateurs de performance (tableau de bord) :</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Indicateur</w:t>
            </w:r>
          </w:p>
        </w:tc>
        <w:tc>
          <w:tcPr>
            <w:tcW w:type="dxa" w:w="3213"/>
            <w:shd w:fill="1A365D"/>
          </w:tcPr>
          <w:p>
            <w:r>
              <w:rPr>
                <w:rFonts w:ascii="Calibri" w:hAnsi="Calibri"/>
                <w:b/>
                <w:i w:val="0"/>
                <w:color w:val="FFFFFF"/>
                <w:sz w:val="18"/>
              </w:rPr>
              <w:t>Cible</w:t>
            </w:r>
          </w:p>
        </w:tc>
        <w:tc>
          <w:tcPr>
            <w:tcW w:type="dxa" w:w="3213"/>
            <w:shd w:fill="1A365D"/>
          </w:tcPr>
          <w:p>
            <w:r>
              <w:rPr>
                <w:rFonts w:ascii="Calibri" w:hAnsi="Calibri"/>
                <w:b/>
                <w:i w:val="0"/>
                <w:color w:val="FFFFFF"/>
                <w:sz w:val="18"/>
              </w:rPr>
              <w:t>Frequence</w:t>
            </w:r>
          </w:p>
        </w:tc>
      </w:tr>
      <w:tr>
        <w:tc>
          <w:tcPr>
            <w:tcW w:type="dxa" w:w="3213"/>
          </w:tcPr>
          <w:p>
            <w:r>
              <w:rPr>
                <w:rFonts w:ascii="Calibri" w:hAnsi="Calibri"/>
                <w:b w:val="0"/>
                <w:i w:val="0"/>
                <w:sz w:val="18"/>
              </w:rPr>
              <w:t>% livraisons dans les délais</w:t>
            </w:r>
          </w:p>
        </w:tc>
        <w:tc>
          <w:tcPr>
            <w:tcW w:type="dxa" w:w="3213"/>
          </w:tcPr>
          <w:p>
            <w:r>
              <w:rPr>
                <w:rFonts w:ascii="Calibri" w:hAnsi="Calibri"/>
                <w:b w:val="0"/>
                <w:i w:val="0"/>
                <w:sz w:val="18"/>
              </w:rPr>
              <w:t>&gt;= 95%</w:t>
            </w:r>
          </w:p>
        </w:tc>
        <w:tc>
          <w:tcPr>
            <w:tcW w:type="dxa" w:w="3213"/>
          </w:tcPr>
          <w:p>
            <w:r>
              <w:rPr>
                <w:rFonts w:ascii="Calibri" w:hAnsi="Calibri"/>
                <w:b w:val="0"/>
                <w:i w:val="0"/>
                <w:sz w:val="18"/>
              </w:rPr>
              <w:t>Trimestriel</w:t>
            </w:r>
          </w:p>
        </w:tc>
      </w:tr>
      <w:tr>
        <w:tc>
          <w:tcPr>
            <w:tcW w:type="dxa" w:w="3213"/>
            <w:shd w:fill="F0F4F8"/>
          </w:tcPr>
          <w:p>
            <w:r>
              <w:rPr>
                <w:rFonts w:ascii="Calibri" w:hAnsi="Calibri"/>
                <w:b w:val="0"/>
                <w:i w:val="0"/>
                <w:sz w:val="18"/>
              </w:rPr>
              <w:t>Nb de NC par client/an</w:t>
            </w:r>
          </w:p>
        </w:tc>
        <w:tc>
          <w:tcPr>
            <w:tcW w:type="dxa" w:w="3213"/>
            <w:shd w:fill="F0F4F8"/>
          </w:tcPr>
          <w:p>
            <w:r>
              <w:rPr>
                <w:rFonts w:ascii="Calibri" w:hAnsi="Calibri"/>
                <w:b w:val="0"/>
                <w:i w:val="0"/>
                <w:sz w:val="18"/>
              </w:rPr>
              <w:t>Max 3</w:t>
            </w:r>
          </w:p>
        </w:tc>
        <w:tc>
          <w:tcPr>
            <w:tcW w:type="dxa" w:w="3213"/>
            <w:shd w:fill="F0F4F8"/>
          </w:tcPr>
          <w:p>
            <w:r>
              <w:rPr>
                <w:rFonts w:ascii="Calibri" w:hAnsi="Calibri"/>
                <w:b w:val="0"/>
                <w:i w:val="0"/>
                <w:sz w:val="18"/>
              </w:rPr>
              <w:t>Trimestriel</w:t>
            </w:r>
          </w:p>
        </w:tc>
      </w:tr>
      <w:tr>
        <w:tc>
          <w:tcPr>
            <w:tcW w:type="dxa" w:w="3213"/>
          </w:tcPr>
          <w:p>
            <w:r>
              <w:rPr>
                <w:rFonts w:ascii="Calibri" w:hAnsi="Calibri"/>
                <w:b w:val="0"/>
                <w:i w:val="0"/>
                <w:sz w:val="18"/>
              </w:rPr>
              <w:t>Validation des offres sans reneg. majeure</w:t>
            </w:r>
          </w:p>
        </w:tc>
        <w:tc>
          <w:tcPr>
            <w:tcW w:type="dxa" w:w="3213"/>
          </w:tcPr>
          <w:p>
            <w:r>
              <w:rPr>
                <w:rFonts w:ascii="Calibri" w:hAnsi="Calibri"/>
                <w:b w:val="0"/>
                <w:i w:val="0"/>
                <w:sz w:val="18"/>
              </w:rPr>
              <w:t>Oui</w:t>
            </w:r>
          </w:p>
        </w:tc>
        <w:tc>
          <w:tcPr>
            <w:tcW w:type="dxa" w:w="3213"/>
          </w:tcPr>
          <w:p>
            <w:r>
              <w:rPr>
                <w:rFonts w:ascii="Calibri" w:hAnsi="Calibri"/>
                <w:b w:val="0"/>
                <w:i w:val="0"/>
                <w:sz w:val="18"/>
              </w:rPr>
              <w:t>Trimestriel</w:t>
            </w:r>
          </w:p>
        </w:tc>
      </w:tr>
      <w:tr>
        <w:tc>
          <w:tcPr>
            <w:tcW w:type="dxa" w:w="3213"/>
            <w:shd w:fill="F0F4F8"/>
          </w:tcPr>
          <w:p>
            <w:r>
              <w:rPr>
                <w:rFonts w:ascii="Calibri" w:hAnsi="Calibri"/>
                <w:b w:val="0"/>
                <w:i w:val="0"/>
                <w:sz w:val="18"/>
              </w:rPr>
              <w:t>Délai moyen de réponse email</w:t>
            </w:r>
          </w:p>
        </w:tc>
        <w:tc>
          <w:tcPr>
            <w:tcW w:type="dxa" w:w="3213"/>
            <w:shd w:fill="F0F4F8"/>
          </w:tcPr>
          <w:p>
            <w:r>
              <w:rPr>
                <w:rFonts w:ascii="Calibri" w:hAnsi="Calibri"/>
                <w:b w:val="0"/>
                <w:i w:val="0"/>
                <w:sz w:val="18"/>
              </w:rPr>
              <w:t>24-48H</w:t>
            </w:r>
          </w:p>
        </w:tc>
        <w:tc>
          <w:tcPr>
            <w:tcW w:type="dxa" w:w="3213"/>
            <w:shd w:fill="F0F4F8"/>
          </w:tcPr>
          <w:p>
            <w:r>
              <w:rPr>
                <w:rFonts w:ascii="Calibri" w:hAnsi="Calibri"/>
                <w:b w:val="0"/>
                <w:i w:val="0"/>
                <w:sz w:val="18"/>
              </w:rPr>
              <w:t>Trimestriel</w:t>
            </w:r>
          </w:p>
        </w:tc>
      </w:tr>
      <w:tr>
        <w:tc>
          <w:tcPr>
            <w:tcW w:type="dxa" w:w="3213"/>
          </w:tcPr>
          <w:p>
            <w:r>
              <w:rPr>
                <w:rFonts w:ascii="Calibri" w:hAnsi="Calibri"/>
                <w:b w:val="0"/>
                <w:i w:val="0"/>
                <w:sz w:val="18"/>
              </w:rPr>
              <w:t>Satisfaction globale clients</w:t>
            </w:r>
          </w:p>
        </w:tc>
        <w:tc>
          <w:tcPr>
            <w:tcW w:type="dxa" w:w="3213"/>
          </w:tcPr>
          <w:p>
            <w:r>
              <w:rPr>
                <w:rFonts w:ascii="Calibri" w:hAnsi="Calibri"/>
                <w:b w:val="0"/>
                <w:i w:val="0"/>
                <w:sz w:val="18"/>
              </w:rPr>
              <w:t>Absence réclamation majeure</w:t>
            </w:r>
          </w:p>
        </w:tc>
        <w:tc>
          <w:tcPr>
            <w:tcW w:type="dxa" w:w="3213"/>
          </w:tcPr>
          <w:p>
            <w:r>
              <w:rPr>
                <w:rFonts w:ascii="Calibri" w:hAnsi="Calibri"/>
                <w:b w:val="0"/>
                <w:i w:val="0"/>
                <w:sz w:val="18"/>
              </w:rPr>
              <w:t>Semestriel</w:t>
            </w:r>
          </w:p>
        </w:tc>
      </w:tr>
    </w:tbl>
    <w:p/>
    <w:p>
      <w:pPr/>
      <w:r>
        <w:rPr>
          <w:rFonts w:ascii="Calibri" w:hAnsi="Calibri"/>
          <w:b w:val="0"/>
          <w:i/>
        </w:rPr>
        <w:t>(cf. OBJ-QUA-001 §2)</w:t>
      </w:r>
    </w:p>
    <w:p>
      <w:pPr>
        <w:pStyle w:val="Heading3"/>
      </w:pPr>
      <w:r>
        <w:t>9.1.2 Satisfaction du client</w:t>
      </w:r>
    </w:p>
    <w:p>
      <w:pPr/>
      <w:r>
        <w:rPr>
          <w:rFonts w:ascii="Calibri" w:hAnsi="Calibri"/>
          <w:b w:val="0"/>
          <w:i w:val="0"/>
        </w:rPr>
        <w:t>La satisfaction des clients est évaluée par :</w:t>
      </w:r>
    </w:p>
    <w:p>
      <w:pPr>
        <w:pStyle w:val="ListBullet"/>
      </w:pPr>
      <w:r>
        <w:rPr>
          <w:rFonts w:ascii="Calibri" w:hAnsi="Calibri"/>
          <w:b w:val="0"/>
          <w:i w:val="0"/>
        </w:rPr>
        <w:t>suivi des réclamations majeures</w:t>
      </w:r>
    </w:p>
    <w:p>
      <w:pPr>
        <w:pStyle w:val="ListBullet"/>
      </w:pPr>
      <w:r>
        <w:rPr>
          <w:rFonts w:ascii="Calibri" w:hAnsi="Calibri"/>
          <w:b w:val="0"/>
          <w:i w:val="0"/>
        </w:rPr>
        <w:t>collecte de retours clients (formulaire de satisfaction)</w:t>
      </w:r>
    </w:p>
    <w:p>
      <w:pPr>
        <w:pStyle w:val="ListBullet"/>
      </w:pPr>
      <w:r>
        <w:rPr>
          <w:rFonts w:ascii="Calibri" w:hAnsi="Calibri"/>
          <w:b w:val="0"/>
          <w:i w:val="0"/>
        </w:rPr>
        <w:t>bilan annuel</w:t>
      </w:r>
    </w:p>
    <w:p>
      <w:pPr/>
      <w:r>
        <w:rPr>
          <w:rFonts w:ascii="Calibri" w:hAnsi="Calibri"/>
          <w:b w:val="0"/>
          <w:i/>
        </w:rPr>
        <w:t>(cf. FOR-SAT-001)</w:t>
      </w:r>
    </w:p>
    <w:p>
      <w:pPr>
        <w:pStyle w:val="Heading3"/>
      </w:pPr>
      <w:r>
        <w:t>9.2 Audit interne</w:t>
      </w:r>
    </w:p>
    <w:p>
      <w:pPr/>
      <w:r>
        <w:rPr>
          <w:rFonts w:ascii="Calibri" w:hAnsi="Calibri"/>
          <w:b w:val="0"/>
          <w:i w:val="0"/>
        </w:rPr>
        <w:t>L'audit interne est réalisé au minimum 1 fois par an, conformément à la procédure PRO-AUD-001.</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Élément</w:t>
            </w:r>
          </w:p>
        </w:tc>
        <w:tc>
          <w:tcPr>
            <w:tcW w:type="dxa" w:w="4819"/>
            <w:shd w:fill="1A365D"/>
          </w:tcPr>
          <w:p>
            <w:r>
              <w:rPr>
                <w:rFonts w:ascii="Calibri" w:hAnsi="Calibri"/>
                <w:b/>
                <w:i w:val="0"/>
                <w:color w:val="FFFFFF"/>
                <w:sz w:val="18"/>
              </w:rPr>
              <w:t>Détail</w:t>
            </w:r>
          </w:p>
        </w:tc>
      </w:tr>
      <w:tr>
        <w:tc>
          <w:tcPr>
            <w:tcW w:type="dxa" w:w="4819"/>
          </w:tcPr>
          <w:p>
            <w:r>
              <w:rPr>
                <w:rFonts w:ascii="Calibri" w:hAnsi="Calibri"/>
                <w:b/>
                <w:i w:val="0"/>
                <w:sz w:val="18"/>
              </w:rPr>
              <w:t>Frequence</w:t>
            </w:r>
          </w:p>
        </w:tc>
        <w:tc>
          <w:tcPr>
            <w:tcW w:type="dxa" w:w="4819"/>
          </w:tcPr>
          <w:p>
            <w:r>
              <w:rPr>
                <w:rFonts w:ascii="Calibri" w:hAnsi="Calibri"/>
                <w:b w:val="0"/>
                <w:i w:val="0"/>
                <w:sz w:val="18"/>
              </w:rPr>
              <w:t>Minimum 1 fois par an</w:t>
            </w:r>
          </w:p>
        </w:tc>
      </w:tr>
      <w:tr>
        <w:tc>
          <w:tcPr>
            <w:tcW w:type="dxa" w:w="4819"/>
            <w:shd w:fill="F0F4F8"/>
          </w:tcPr>
          <w:p>
            <w:r>
              <w:rPr>
                <w:rFonts w:ascii="Calibri" w:hAnsi="Calibri"/>
                <w:b/>
                <w:i w:val="0"/>
                <w:sz w:val="18"/>
              </w:rPr>
              <w:t>Responsable</w:t>
            </w:r>
          </w:p>
        </w:tc>
        <w:tc>
          <w:tcPr>
            <w:tcW w:type="dxa" w:w="4819"/>
            <w:shd w:fill="F0F4F8"/>
          </w:tcPr>
          <w:p>
            <w:r>
              <w:rPr>
                <w:rFonts w:ascii="Calibri" w:hAnsi="Calibri"/>
                <w:b w:val="0"/>
                <w:i w:val="0"/>
                <w:sz w:val="18"/>
              </w:rPr>
              <w:t>Gérante ou auditeur externe indépendant</w:t>
            </w:r>
          </w:p>
        </w:tc>
      </w:tr>
      <w:tr>
        <w:tc>
          <w:tcPr>
            <w:tcW w:type="dxa" w:w="4819"/>
          </w:tcPr>
          <w:p>
            <w:r>
              <w:rPr>
                <w:rFonts w:ascii="Calibri" w:hAnsi="Calibri"/>
                <w:b/>
                <w:i w:val="0"/>
                <w:sz w:val="18"/>
              </w:rPr>
              <w:t>Référence</w:t>
            </w:r>
          </w:p>
        </w:tc>
        <w:tc>
          <w:tcPr>
            <w:tcW w:type="dxa" w:w="4819"/>
          </w:tcPr>
          <w:p>
            <w:r>
              <w:rPr>
                <w:rFonts w:ascii="Calibri" w:hAnsi="Calibri"/>
                <w:b w:val="0"/>
                <w:i w:val="0"/>
                <w:sz w:val="18"/>
              </w:rPr>
              <w:t>PRO-AUD-001, CHK-AUD-001</w:t>
            </w:r>
          </w:p>
        </w:tc>
      </w:tr>
    </w:tbl>
    <w:p/>
    <w:p>
      <w:pPr>
        <w:ind w:left="567"/>
      </w:pPr>
      <w:r>
        <w:rPr>
          <w:rFonts w:ascii="Calibri" w:hAnsi="Calibri"/>
          <w:b/>
          <w:i/>
        </w:rPr>
        <w:t>Recommandation forte :</w:t>
      </w:r>
      <w:r>
        <w:rPr>
          <w:rFonts w:ascii="Calibri" w:hAnsi="Calibri"/>
          <w:b w:val="0"/>
          <w:i w:val="0"/>
        </w:rPr>
        <w:t xml:space="preserve"> dans une organisation unipersonnelle, il est recommandé de mandater un auditeur externe indépendant pour respecter l'exigence d'indépendance (clause 9.2.2 c).</w:t>
      </w:r>
    </w:p>
    <w:p>
      <w:pPr/>
      <w:r>
        <w:rPr>
          <w:rFonts w:ascii="Calibri" w:hAnsi="Calibri"/>
          <w:b w:val="0"/>
          <w:i/>
        </w:rPr>
        <w:t>(cf. PRO-AUD-001, CHK-AUD-001)</w:t>
      </w:r>
    </w:p>
    <w:p>
      <w:pPr>
        <w:pStyle w:val="Heading3"/>
      </w:pPr>
      <w:r>
        <w:t>9.3 Revue de direction</w:t>
      </w:r>
    </w:p>
    <w:p>
      <w:pPr/>
      <w:r>
        <w:rPr>
          <w:rFonts w:ascii="Calibri" w:hAnsi="Calibri"/>
          <w:b w:val="0"/>
          <w:i w:val="0"/>
        </w:rPr>
        <w:t xml:space="preserve">La revue de direction est réalisée au minimum </w:t>
      </w:r>
      <w:r>
        <w:rPr>
          <w:rFonts w:ascii="Calibri" w:hAnsi="Calibri"/>
          <w:b/>
          <w:i w:val="0"/>
        </w:rPr>
        <w:t>1 fois par an</w:t>
      </w:r>
      <w:r>
        <w:rPr>
          <w:rFonts w:ascii="Calibri" w:hAnsi="Calibri"/>
          <w:b w:val="0"/>
          <w:i w:val="0"/>
        </w:rPr>
        <w:t xml:space="preserve"> par Roxane Wicky.</w:t>
      </w:r>
    </w:p>
    <w:p>
      <w:pPr/>
      <w:r>
        <w:rPr>
          <w:rFonts w:ascii="Calibri" w:hAnsi="Calibri"/>
          <w:b/>
          <w:i w:val="0"/>
        </w:rPr>
        <w:t>Éléments examines :</w:t>
      </w:r>
    </w:p>
    <w:p>
      <w:pPr>
        <w:pStyle w:val="ListBullet"/>
      </w:pPr>
      <w:r>
        <w:rPr>
          <w:rFonts w:ascii="Calibri" w:hAnsi="Calibri"/>
          <w:b w:val="0"/>
          <w:i w:val="0"/>
        </w:rPr>
        <w:t>État des actions des revues précédentes</w:t>
      </w:r>
    </w:p>
    <w:p>
      <w:pPr>
        <w:pStyle w:val="ListBullet"/>
      </w:pPr>
      <w:r>
        <w:rPr>
          <w:rFonts w:ascii="Calibri" w:hAnsi="Calibri"/>
          <w:b w:val="0"/>
          <w:i w:val="0"/>
        </w:rPr>
        <w:t>Modifications du contexte interne et externe</w:t>
      </w:r>
    </w:p>
    <w:p>
      <w:pPr>
        <w:pStyle w:val="ListBullet"/>
      </w:pPr>
      <w:r>
        <w:rPr>
          <w:rFonts w:ascii="Calibri" w:hAnsi="Calibri"/>
          <w:b w:val="0"/>
          <w:i w:val="0"/>
        </w:rPr>
        <w:t>Performance des processus et conformité des produits</w:t>
      </w:r>
    </w:p>
    <w:p>
      <w:pPr>
        <w:pStyle w:val="ListBullet"/>
      </w:pPr>
      <w:r>
        <w:rPr>
          <w:rFonts w:ascii="Calibri" w:hAnsi="Calibri"/>
          <w:b w:val="0"/>
          <w:i w:val="0"/>
        </w:rPr>
        <w:t>Satisfaction des clients européens</w:t>
      </w:r>
    </w:p>
    <w:p>
      <w:pPr>
        <w:pStyle w:val="ListBullet"/>
      </w:pPr>
      <w:r>
        <w:rPr>
          <w:rFonts w:ascii="Calibri" w:hAnsi="Calibri"/>
          <w:b w:val="0"/>
          <w:i w:val="0"/>
        </w:rPr>
        <w:t>Résultats des audits</w:t>
      </w:r>
    </w:p>
    <w:p>
      <w:pPr>
        <w:pStyle w:val="ListBullet"/>
      </w:pPr>
      <w:r>
        <w:rPr>
          <w:rFonts w:ascii="Calibri" w:hAnsi="Calibri"/>
          <w:b w:val="0"/>
          <w:i w:val="0"/>
        </w:rPr>
        <w:t>Performance des fournisseurs (Yuyao Mould Factory, Whang)</w:t>
      </w:r>
    </w:p>
    <w:p>
      <w:pPr>
        <w:pStyle w:val="ListBullet"/>
      </w:pPr>
      <w:r>
        <w:rPr>
          <w:rFonts w:ascii="Calibri" w:hAnsi="Calibri"/>
          <w:b w:val="0"/>
          <w:i w:val="0"/>
        </w:rPr>
        <w:t>Adéquation des ressources</w:t>
      </w:r>
    </w:p>
    <w:p>
      <w:pPr>
        <w:pStyle w:val="ListBullet"/>
      </w:pPr>
      <w:r>
        <w:rPr>
          <w:rFonts w:ascii="Calibri" w:hAnsi="Calibri"/>
          <w:b w:val="0"/>
          <w:i w:val="0"/>
        </w:rPr>
        <w:t>Efficacité des actions face aux risques et opportunités</w:t>
      </w:r>
    </w:p>
    <w:p>
      <w:pPr>
        <w:pStyle w:val="ListBullet"/>
      </w:pPr>
      <w:r>
        <w:rPr>
          <w:rFonts w:ascii="Calibri" w:hAnsi="Calibri"/>
          <w:b w:val="0"/>
          <w:i w:val="0"/>
        </w:rPr>
        <w:t>Opportunités d'amélioration</w:t>
      </w:r>
    </w:p>
    <w:p>
      <w:pPr/>
      <w:r>
        <w:rPr>
          <w:rFonts w:ascii="Calibri" w:hAnsi="Calibri"/>
          <w:b w:val="0"/>
          <w:i w:val="0"/>
        </w:rPr>
        <w:t>Les données de sortie comprennent les decisions relatives à l'amélioration du SMQ, aux besoins en ressources et aux actions a mener.</w:t>
      </w:r>
    </w:p>
    <w:p>
      <w:pPr/>
      <w:r>
        <w:rPr>
          <w:rFonts w:ascii="Calibri" w:hAnsi="Calibri"/>
          <w:b w:val="0"/>
          <w:i/>
        </w:rPr>
        <w:t>(cf. FOR-RDR-001, M1-DIR-001 §8)</w:t>
      </w:r>
    </w:p>
    <w:p>
      <w:pPr>
        <w:pStyle w:val="Heading2"/>
      </w:pPr>
      <w:r>
        <w:t>Chapitre 10 — Amélioration</w:t>
      </w:r>
    </w:p>
    <w:p>
      <w:pPr>
        <w:pStyle w:val="Heading3"/>
      </w:pPr>
      <w:r>
        <w:t>10.1 Généralités</w:t>
      </w:r>
    </w:p>
    <w:p>
      <w:pPr/>
      <w:r>
        <w:rPr>
          <w:rFonts w:ascii="Calibri" w:hAnsi="Calibri"/>
          <w:b w:val="0"/>
          <w:i w:val="0"/>
        </w:rPr>
        <w:t>Plus Sarl détermine et sélectionné les opportunités d'amélioration et entreprend les actions nécessaires pour satisfaire les exigences des clients et accroitre leur satisfaction.</w:t>
      </w:r>
    </w:p>
    <w:p>
      <w:pPr/>
      <w:r>
        <w:rPr>
          <w:rFonts w:ascii="Calibri" w:hAnsi="Calibri"/>
          <w:b w:val="0"/>
          <w:i w:val="0"/>
        </w:rPr>
        <w:t xml:space="preserve">Le processus </w:t>
      </w:r>
      <w:r>
        <w:rPr>
          <w:rFonts w:ascii="Calibri" w:hAnsi="Calibri"/>
          <w:b/>
          <w:i w:val="0"/>
        </w:rPr>
        <w:t>M2 — Amélioration continue</w:t>
      </w:r>
      <w:r>
        <w:rPr>
          <w:rFonts w:ascii="Calibri" w:hAnsi="Calibri"/>
          <w:b w:val="0"/>
          <w:i w:val="0"/>
        </w:rPr>
        <w:t xml:space="preserve"> pilote l'amélioration du SMQ a travers :</w:t>
      </w:r>
    </w:p>
    <w:p>
      <w:pPr>
        <w:pStyle w:val="ListBullet"/>
      </w:pPr>
      <w:r>
        <w:rPr>
          <w:rFonts w:ascii="Calibri" w:hAnsi="Calibri"/>
          <w:b w:val="0"/>
          <w:i w:val="0"/>
        </w:rPr>
        <w:t>le suivi des indicateurs de performance</w:t>
      </w:r>
    </w:p>
    <w:p>
      <w:pPr>
        <w:pStyle w:val="ListBullet"/>
      </w:pPr>
      <w:r>
        <w:rPr>
          <w:rFonts w:ascii="Calibri" w:hAnsi="Calibri"/>
          <w:b w:val="0"/>
          <w:i w:val="0"/>
        </w:rPr>
        <w:t>la gestion des actions correctives</w:t>
      </w:r>
    </w:p>
    <w:p>
      <w:pPr>
        <w:pStyle w:val="ListBullet"/>
      </w:pPr>
      <w:r>
        <w:rPr>
          <w:rFonts w:ascii="Calibri" w:hAnsi="Calibri"/>
          <w:b w:val="0"/>
          <w:i w:val="0"/>
        </w:rPr>
        <w:t>l'analyse des tendances</w:t>
      </w:r>
    </w:p>
    <w:p>
      <w:pPr>
        <w:pStyle w:val="ListBullet"/>
      </w:pPr>
      <w:r>
        <w:rPr>
          <w:rFonts w:ascii="Calibri" w:hAnsi="Calibri"/>
          <w:b w:val="0"/>
          <w:i w:val="0"/>
        </w:rPr>
        <w:t>la revue de l'efficacité des modifications</w:t>
      </w:r>
    </w:p>
    <w:p>
      <w:pPr>
        <w:pStyle w:val="Heading3"/>
      </w:pPr>
      <w:r>
        <w:t>10.2 Non-conformité et action corrective</w:t>
      </w:r>
    </w:p>
    <w:p>
      <w:pPr/>
      <w:r>
        <w:rPr>
          <w:rFonts w:ascii="Calibri" w:hAnsi="Calibri"/>
          <w:b/>
          <w:i w:val="0"/>
        </w:rPr>
        <w:t>Identification des NC :</w:t>
      </w:r>
    </w:p>
    <w:p>
      <w:pPr>
        <w:pStyle w:val="ListBullet"/>
      </w:pPr>
      <w:r>
        <w:rPr>
          <w:rFonts w:ascii="Calibri" w:hAnsi="Calibri"/>
          <w:b w:val="0"/>
          <w:i w:val="0"/>
        </w:rPr>
        <w:t>lors de contrôles par le partenaire industriel</w:t>
      </w:r>
    </w:p>
    <w:p>
      <w:pPr>
        <w:pStyle w:val="ListBullet"/>
      </w:pPr>
      <w:r>
        <w:rPr>
          <w:rFonts w:ascii="Calibri" w:hAnsi="Calibri"/>
          <w:b w:val="0"/>
          <w:i w:val="0"/>
        </w:rPr>
        <w:t>a reception de marchandises par le client</w:t>
      </w:r>
    </w:p>
    <w:p>
      <w:pPr>
        <w:pStyle w:val="ListBullet"/>
      </w:pPr>
      <w:r>
        <w:rPr>
          <w:rFonts w:ascii="Calibri" w:hAnsi="Calibri"/>
          <w:b w:val="0"/>
          <w:i w:val="0"/>
        </w:rPr>
        <w:t>à la suite d'une réclamation</w:t>
      </w:r>
    </w:p>
    <w:p>
      <w:pPr/>
      <w:r>
        <w:rPr>
          <w:rFonts w:ascii="Calibri" w:hAnsi="Calibri"/>
          <w:b/>
          <w:i w:val="0"/>
        </w:rPr>
        <w:t>Processus de traitement :</w:t>
      </w:r>
    </w:p>
    <w:p>
      <w:pPr>
        <w:pStyle w:val="ListNumber"/>
      </w:pPr>
      <w:r>
        <w:rPr>
          <w:rFonts w:ascii="Calibri" w:hAnsi="Calibri"/>
          <w:b w:val="0"/>
          <w:i w:val="0"/>
        </w:rPr>
        <w:t>Enregistrement dans une fiche de NC</w:t>
      </w:r>
    </w:p>
    <w:p>
      <w:pPr>
        <w:pStyle w:val="ListNumber"/>
      </w:pPr>
      <w:r>
        <w:rPr>
          <w:rFonts w:ascii="Calibri" w:hAnsi="Calibri"/>
          <w:b w:val="0"/>
          <w:i w:val="0"/>
        </w:rPr>
        <w:t>Analyse de la situation et des causes</w:t>
      </w:r>
    </w:p>
    <w:p>
      <w:pPr>
        <w:pStyle w:val="ListNumber"/>
      </w:pPr>
      <w:r>
        <w:rPr>
          <w:rFonts w:ascii="Calibri" w:hAnsi="Calibri"/>
          <w:b w:val="0"/>
          <w:i w:val="0"/>
        </w:rPr>
        <w:t>Decision de traitement : acceptation, correction ou remplacement</w:t>
      </w:r>
    </w:p>
    <w:p>
      <w:pPr>
        <w:pStyle w:val="ListNumber"/>
      </w:pPr>
      <w:r>
        <w:rPr>
          <w:rFonts w:ascii="Calibri" w:hAnsi="Calibri"/>
          <w:b w:val="0"/>
          <w:i w:val="0"/>
        </w:rPr>
        <w:t>Mise en place d'actions correctives</w:t>
      </w:r>
    </w:p>
    <w:p>
      <w:pPr>
        <w:pStyle w:val="ListNumber"/>
      </w:pPr>
      <w:r>
        <w:rPr>
          <w:rFonts w:ascii="Calibri" w:hAnsi="Calibri"/>
          <w:b w:val="0"/>
          <w:i w:val="0"/>
        </w:rPr>
        <w:t>Vérification de leur efficacité</w:t>
      </w:r>
    </w:p>
    <w:p>
      <w:pPr>
        <w:pStyle w:val="ListNumber"/>
      </w:pPr>
      <w:r>
        <w:rPr>
          <w:rFonts w:ascii="Calibri" w:hAnsi="Calibri"/>
          <w:b w:val="0"/>
          <w:i w:val="0"/>
        </w:rPr>
        <w:t>Intégration au suivi qualité, audit interne et revue de direction</w:t>
      </w:r>
    </w:p>
    <w:p>
      <w:pPr/>
      <w:r>
        <w:rPr>
          <w:rFonts w:ascii="Calibri" w:hAnsi="Calibri"/>
          <w:b/>
          <w:i w:val="0"/>
        </w:rPr>
        <w:t>NC enregistrée en 2026 :</w:t>
      </w:r>
      <w:r>
        <w:rPr>
          <w:rFonts w:ascii="Calibri" w:hAnsi="Calibri"/>
          <w:b w:val="0"/>
          <w:i w:val="0"/>
        </w:rPr>
        <w:t xml:space="preserve"> NC_2026_1001 — erreur d'étiquetage sur expédition SHIP_25058 / article CFM00057428 / référence 90.60.05710 (1000 pièces avec mauvaise etiquette). Action : renforcement contrôle étiquetage.</w:t>
      </w:r>
    </w:p>
    <w:p>
      <w:pPr/>
      <w:r>
        <w:rPr>
          <w:rFonts w:ascii="Calibri" w:hAnsi="Calibri"/>
          <w:b w:val="0"/>
          <w:i/>
        </w:rPr>
        <w:t>(cf. PRO-NCF-001, PRO-ACR-001, FOR-RCL-001)</w:t>
      </w:r>
    </w:p>
    <w:p>
      <w:pPr>
        <w:pStyle w:val="Heading3"/>
      </w:pPr>
      <w:r>
        <w:t>10.3 Amélioration continue</w:t>
      </w:r>
    </w:p>
    <w:p>
      <w:pPr/>
      <w:r>
        <w:rPr>
          <w:rFonts w:ascii="Calibri" w:hAnsi="Calibri"/>
          <w:b w:val="0"/>
          <w:i w:val="0"/>
        </w:rPr>
        <w:t>L'amélioration continue est alimentee par :</w:t>
      </w:r>
    </w:p>
    <w:p>
      <w:pPr>
        <w:pStyle w:val="ListBullet"/>
      </w:pPr>
      <w:r>
        <w:rPr>
          <w:rFonts w:ascii="Calibri" w:hAnsi="Calibri"/>
          <w:b w:val="0"/>
          <w:i w:val="0"/>
        </w:rPr>
        <w:t>les résultats des audits internes</w:t>
      </w:r>
    </w:p>
    <w:p>
      <w:pPr>
        <w:pStyle w:val="ListBullet"/>
      </w:pPr>
      <w:r>
        <w:rPr>
          <w:rFonts w:ascii="Calibri" w:hAnsi="Calibri"/>
          <w:b w:val="0"/>
          <w:i w:val="0"/>
        </w:rPr>
        <w:t>l'analyse des indicateurs de performance</w:t>
      </w:r>
    </w:p>
    <w:p>
      <w:pPr>
        <w:pStyle w:val="ListBullet"/>
      </w:pPr>
      <w:r>
        <w:rPr>
          <w:rFonts w:ascii="Calibri" w:hAnsi="Calibri"/>
          <w:b w:val="0"/>
          <w:i w:val="0"/>
        </w:rPr>
        <w:t>les retours clients et les réclamations</w:t>
      </w:r>
    </w:p>
    <w:p>
      <w:pPr>
        <w:pStyle w:val="ListBullet"/>
      </w:pPr>
      <w:r>
        <w:rPr>
          <w:rFonts w:ascii="Calibri" w:hAnsi="Calibri"/>
          <w:b w:val="0"/>
          <w:i w:val="0"/>
        </w:rPr>
        <w:t>les résultats de la revue de direction</w:t>
      </w:r>
    </w:p>
    <w:p>
      <w:pPr>
        <w:pStyle w:val="ListBullet"/>
      </w:pPr>
      <w:r>
        <w:rPr>
          <w:rFonts w:ascii="Calibri" w:hAnsi="Calibri"/>
          <w:b w:val="0"/>
          <w:i w:val="0"/>
        </w:rPr>
        <w:t>les actions correctives mises en œuvre</w:t>
      </w:r>
    </w:p>
    <w:p>
      <w:pPr/>
      <w:r>
        <w:rPr>
          <w:rFonts w:ascii="Calibri" w:hAnsi="Calibri"/>
          <w:b w:val="0"/>
          <w:i w:val="0"/>
        </w:rPr>
        <w:t>Les decisions d'amélioration sont prises lors de la revue de direction et intégrées dans la planification des objectifs qualité.</w:t>
      </w:r>
    </w:p>
    <w:p>
      <w:pPr>
        <w:pStyle w:val="Heading2"/>
      </w:pPr>
      <w:r>
        <w:t>Annexes</w:t>
      </w:r>
    </w:p>
    <w:p>
      <w:pPr>
        <w:pStyle w:val="Heading3"/>
      </w:pPr>
      <w:r>
        <w:t>A. Liste des documents du SMQ</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w:t>
            </w:r>
          </w:p>
        </w:tc>
        <w:tc>
          <w:tcPr>
            <w:tcW w:type="dxa" w:w="3213"/>
            <w:shd w:fill="1A365D"/>
          </w:tcPr>
          <w:p>
            <w:r>
              <w:rPr>
                <w:rFonts w:ascii="Calibri" w:hAnsi="Calibri"/>
                <w:b/>
                <w:i w:val="0"/>
                <w:color w:val="FFFFFF"/>
                <w:sz w:val="18"/>
              </w:rPr>
              <w:t>Référence</w:t>
            </w:r>
          </w:p>
        </w:tc>
        <w:tc>
          <w:tcPr>
            <w:tcW w:type="dxa" w:w="3213"/>
            <w:shd w:fill="1A365D"/>
          </w:tcPr>
          <w:p>
            <w:r>
              <w:rPr>
                <w:rFonts w:ascii="Calibri" w:hAnsi="Calibri"/>
                <w:b/>
                <w:i w:val="0"/>
                <w:color w:val="FFFFFF"/>
                <w:sz w:val="18"/>
              </w:rPr>
              <w:t>Titre</w:t>
            </w:r>
          </w:p>
        </w:tc>
      </w:tr>
      <w:tr>
        <w:tc>
          <w:tcPr>
            <w:tcW w:type="dxa" w:w="3213"/>
          </w:tcPr>
          <w:p>
            <w:r>
              <w:rPr>
                <w:rFonts w:ascii="Calibri" w:hAnsi="Calibri"/>
                <w:b w:val="0"/>
                <w:i w:val="0"/>
                <w:sz w:val="18"/>
              </w:rPr>
              <w:t>1</w:t>
            </w:r>
          </w:p>
        </w:tc>
        <w:tc>
          <w:tcPr>
            <w:tcW w:type="dxa" w:w="3213"/>
          </w:tcPr>
          <w:p>
            <w:r>
              <w:rPr>
                <w:rFonts w:ascii="Calibri" w:hAnsi="Calibri"/>
                <w:b w:val="0"/>
                <w:i w:val="0"/>
                <w:sz w:val="18"/>
              </w:rPr>
              <w:t>POL-QUA-001</w:t>
            </w:r>
          </w:p>
        </w:tc>
        <w:tc>
          <w:tcPr>
            <w:tcW w:type="dxa" w:w="3213"/>
          </w:tcPr>
          <w:p>
            <w:r>
              <w:rPr>
                <w:rFonts w:ascii="Calibri" w:hAnsi="Calibri"/>
                <w:b w:val="0"/>
                <w:i w:val="0"/>
                <w:sz w:val="18"/>
              </w:rPr>
              <w:t>Politique Qualité</w:t>
            </w:r>
          </w:p>
        </w:tc>
      </w:tr>
      <w:tr>
        <w:tc>
          <w:tcPr>
            <w:tcW w:type="dxa" w:w="3213"/>
            <w:shd w:fill="F0F4F8"/>
          </w:tcPr>
          <w:p>
            <w:r>
              <w:rPr>
                <w:rFonts w:ascii="Calibri" w:hAnsi="Calibri"/>
                <w:b w:val="0"/>
                <w:i w:val="0"/>
                <w:sz w:val="18"/>
              </w:rPr>
              <w:t>2</w:t>
            </w:r>
          </w:p>
        </w:tc>
        <w:tc>
          <w:tcPr>
            <w:tcW w:type="dxa" w:w="3213"/>
            <w:shd w:fill="F0F4F8"/>
          </w:tcPr>
          <w:p>
            <w:r>
              <w:rPr>
                <w:rFonts w:ascii="Calibri" w:hAnsi="Calibri"/>
                <w:b w:val="0"/>
                <w:i w:val="0"/>
                <w:sz w:val="18"/>
              </w:rPr>
              <w:t>DOM-QUA-001</w:t>
            </w:r>
          </w:p>
        </w:tc>
        <w:tc>
          <w:tcPr>
            <w:tcW w:type="dxa" w:w="3213"/>
            <w:shd w:fill="F0F4F8"/>
          </w:tcPr>
          <w:p>
            <w:r>
              <w:rPr>
                <w:rFonts w:ascii="Calibri" w:hAnsi="Calibri"/>
                <w:b w:val="0"/>
                <w:i w:val="0"/>
                <w:sz w:val="18"/>
              </w:rPr>
              <w:t>Domaine d'Application du SMQ</w:t>
            </w:r>
          </w:p>
        </w:tc>
      </w:tr>
      <w:tr>
        <w:tc>
          <w:tcPr>
            <w:tcW w:type="dxa" w:w="3213"/>
          </w:tcPr>
          <w:p>
            <w:r>
              <w:rPr>
                <w:rFonts w:ascii="Calibri" w:hAnsi="Calibri"/>
                <w:b w:val="0"/>
                <w:i w:val="0"/>
                <w:sz w:val="18"/>
              </w:rPr>
              <w:t>3</w:t>
            </w:r>
          </w:p>
        </w:tc>
        <w:tc>
          <w:tcPr>
            <w:tcW w:type="dxa" w:w="3213"/>
          </w:tcPr>
          <w:p>
            <w:r>
              <w:rPr>
                <w:rFonts w:ascii="Calibri" w:hAnsi="Calibri"/>
                <w:b w:val="0"/>
                <w:i w:val="0"/>
                <w:sz w:val="18"/>
              </w:rPr>
              <w:t>CTX-QUA-001</w:t>
            </w:r>
          </w:p>
        </w:tc>
        <w:tc>
          <w:tcPr>
            <w:tcW w:type="dxa" w:w="3213"/>
          </w:tcPr>
          <w:p>
            <w:r>
              <w:rPr>
                <w:rFonts w:ascii="Calibri" w:hAnsi="Calibri"/>
                <w:b w:val="0"/>
                <w:i w:val="0"/>
                <w:sz w:val="18"/>
              </w:rPr>
              <w:t>Contexte de l'Organisation</w:t>
            </w:r>
          </w:p>
        </w:tc>
      </w:tr>
      <w:tr>
        <w:tc>
          <w:tcPr>
            <w:tcW w:type="dxa" w:w="3213"/>
            <w:shd w:fill="F0F4F8"/>
          </w:tcPr>
          <w:p>
            <w:r>
              <w:rPr>
                <w:rFonts w:ascii="Calibri" w:hAnsi="Calibri"/>
                <w:b w:val="0"/>
                <w:i w:val="0"/>
                <w:sz w:val="18"/>
              </w:rPr>
              <w:t>4</w:t>
            </w:r>
          </w:p>
        </w:tc>
        <w:tc>
          <w:tcPr>
            <w:tcW w:type="dxa" w:w="3213"/>
            <w:shd w:fill="F0F4F8"/>
          </w:tcPr>
          <w:p>
            <w:r>
              <w:rPr>
                <w:rFonts w:ascii="Calibri" w:hAnsi="Calibri"/>
                <w:b w:val="0"/>
                <w:i w:val="0"/>
                <w:sz w:val="18"/>
              </w:rPr>
              <w:t>CRT-QUA-001</w:t>
            </w:r>
          </w:p>
        </w:tc>
        <w:tc>
          <w:tcPr>
            <w:tcW w:type="dxa" w:w="3213"/>
            <w:shd w:fill="F0F4F8"/>
          </w:tcPr>
          <w:p>
            <w:r>
              <w:rPr>
                <w:rFonts w:ascii="Calibri" w:hAnsi="Calibri"/>
                <w:b w:val="0"/>
                <w:i w:val="0"/>
                <w:sz w:val="18"/>
              </w:rPr>
              <w:t>Cartographie des Processus</w:t>
            </w:r>
          </w:p>
        </w:tc>
      </w:tr>
      <w:tr>
        <w:tc>
          <w:tcPr>
            <w:tcW w:type="dxa" w:w="3213"/>
          </w:tcPr>
          <w:p>
            <w:r>
              <w:rPr>
                <w:rFonts w:ascii="Calibri" w:hAnsi="Calibri"/>
                <w:b w:val="0"/>
                <w:i w:val="0"/>
                <w:sz w:val="18"/>
              </w:rPr>
              <w:t>5</w:t>
            </w:r>
          </w:p>
        </w:tc>
        <w:tc>
          <w:tcPr>
            <w:tcW w:type="dxa" w:w="3213"/>
          </w:tcPr>
          <w:p>
            <w:r>
              <w:rPr>
                <w:rFonts w:ascii="Calibri" w:hAnsi="Calibri"/>
                <w:b w:val="0"/>
                <w:i w:val="0"/>
                <w:sz w:val="18"/>
              </w:rPr>
              <w:t>OBJ-QUA-001</w:t>
            </w:r>
          </w:p>
        </w:tc>
        <w:tc>
          <w:tcPr>
            <w:tcW w:type="dxa" w:w="3213"/>
          </w:tcPr>
          <w:p>
            <w:r>
              <w:rPr>
                <w:rFonts w:ascii="Calibri" w:hAnsi="Calibri"/>
                <w:b w:val="0"/>
                <w:i w:val="0"/>
                <w:sz w:val="18"/>
              </w:rPr>
              <w:t>Objectifs Qualité</w:t>
            </w:r>
          </w:p>
        </w:tc>
      </w:tr>
      <w:tr>
        <w:tc>
          <w:tcPr>
            <w:tcW w:type="dxa" w:w="3213"/>
            <w:shd w:fill="F0F4F8"/>
          </w:tcPr>
          <w:p>
            <w:r>
              <w:rPr>
                <w:rFonts w:ascii="Calibri" w:hAnsi="Calibri"/>
                <w:b w:val="0"/>
                <w:i w:val="0"/>
                <w:sz w:val="18"/>
              </w:rPr>
              <w:t>6</w:t>
            </w:r>
          </w:p>
        </w:tc>
        <w:tc>
          <w:tcPr>
            <w:tcW w:type="dxa" w:w="3213"/>
            <w:shd w:fill="F0F4F8"/>
          </w:tcPr>
          <w:p>
            <w:r>
              <w:rPr>
                <w:rFonts w:ascii="Calibri" w:hAnsi="Calibri"/>
                <w:b w:val="0"/>
                <w:i w:val="0"/>
                <w:sz w:val="18"/>
              </w:rPr>
              <w:t>M1-DIR-001</w:t>
            </w:r>
          </w:p>
        </w:tc>
        <w:tc>
          <w:tcPr>
            <w:tcW w:type="dxa" w:w="3213"/>
            <w:shd w:fill="F0F4F8"/>
          </w:tcPr>
          <w:p>
            <w:r>
              <w:rPr>
                <w:rFonts w:ascii="Calibri" w:hAnsi="Calibri"/>
                <w:b w:val="0"/>
                <w:i w:val="0"/>
                <w:sz w:val="18"/>
              </w:rPr>
              <w:t>Leadership et Attribution des Responsabilités</w:t>
            </w:r>
          </w:p>
        </w:tc>
      </w:tr>
      <w:tr>
        <w:tc>
          <w:tcPr>
            <w:tcW w:type="dxa" w:w="3213"/>
          </w:tcPr>
          <w:p>
            <w:r>
              <w:rPr>
                <w:rFonts w:ascii="Calibri" w:hAnsi="Calibri"/>
                <w:b w:val="0"/>
                <w:i w:val="0"/>
                <w:sz w:val="18"/>
              </w:rPr>
              <w:t>7</w:t>
            </w:r>
          </w:p>
        </w:tc>
        <w:tc>
          <w:tcPr>
            <w:tcW w:type="dxa" w:w="3213"/>
          </w:tcPr>
          <w:p>
            <w:r>
              <w:rPr>
                <w:rFonts w:ascii="Calibri" w:hAnsi="Calibri"/>
                <w:b w:val="0"/>
                <w:i w:val="0"/>
                <w:sz w:val="18"/>
              </w:rPr>
              <w:t>FIC-PRO-001</w:t>
            </w:r>
          </w:p>
        </w:tc>
        <w:tc>
          <w:tcPr>
            <w:tcW w:type="dxa" w:w="3213"/>
          </w:tcPr>
          <w:p>
            <w:r>
              <w:rPr>
                <w:rFonts w:ascii="Calibri" w:hAnsi="Calibri"/>
                <w:b w:val="0"/>
                <w:i w:val="0"/>
                <w:sz w:val="18"/>
              </w:rPr>
              <w:t>Fiche Processus O2 — Achats et Sous-traitance</w:t>
            </w:r>
          </w:p>
        </w:tc>
      </w:tr>
      <w:tr>
        <w:tc>
          <w:tcPr>
            <w:tcW w:type="dxa" w:w="3213"/>
            <w:shd w:fill="F0F4F8"/>
          </w:tcPr>
          <w:p>
            <w:r>
              <w:rPr>
                <w:rFonts w:ascii="Calibri" w:hAnsi="Calibri"/>
                <w:b w:val="0"/>
                <w:i w:val="0"/>
                <w:sz w:val="18"/>
              </w:rPr>
              <w:t>8</w:t>
            </w:r>
          </w:p>
        </w:tc>
        <w:tc>
          <w:tcPr>
            <w:tcW w:type="dxa" w:w="3213"/>
            <w:shd w:fill="F0F4F8"/>
          </w:tcPr>
          <w:p>
            <w:r>
              <w:rPr>
                <w:rFonts w:ascii="Calibri" w:hAnsi="Calibri"/>
                <w:b w:val="0"/>
                <w:i w:val="0"/>
                <w:sz w:val="18"/>
              </w:rPr>
              <w:t>FIC-PRO-002</w:t>
            </w:r>
          </w:p>
        </w:tc>
        <w:tc>
          <w:tcPr>
            <w:tcW w:type="dxa" w:w="3213"/>
            <w:shd w:fill="F0F4F8"/>
          </w:tcPr>
          <w:p>
            <w:r>
              <w:rPr>
                <w:rFonts w:ascii="Calibri" w:hAnsi="Calibri"/>
                <w:b w:val="0"/>
                <w:i w:val="0"/>
                <w:sz w:val="18"/>
              </w:rPr>
              <w:t>Fiche Processus O3 — Logistique et Livraison</w:t>
            </w:r>
          </w:p>
        </w:tc>
      </w:tr>
      <w:tr>
        <w:tc>
          <w:tcPr>
            <w:tcW w:type="dxa" w:w="3213"/>
          </w:tcPr>
          <w:p>
            <w:r>
              <w:rPr>
                <w:rFonts w:ascii="Calibri" w:hAnsi="Calibri"/>
                <w:b w:val="0"/>
                <w:i w:val="0"/>
                <w:sz w:val="18"/>
              </w:rPr>
              <w:t>9</w:t>
            </w:r>
          </w:p>
        </w:tc>
        <w:tc>
          <w:tcPr>
            <w:tcW w:type="dxa" w:w="3213"/>
          </w:tcPr>
          <w:p>
            <w:r>
              <w:rPr>
                <w:rFonts w:ascii="Calibri" w:hAnsi="Calibri"/>
                <w:b w:val="0"/>
                <w:i w:val="0"/>
                <w:sz w:val="18"/>
              </w:rPr>
              <w:t>PRO-DOC-001</w:t>
            </w:r>
          </w:p>
        </w:tc>
        <w:tc>
          <w:tcPr>
            <w:tcW w:type="dxa" w:w="3213"/>
          </w:tcPr>
          <w:p>
            <w:r>
              <w:rPr>
                <w:rFonts w:ascii="Calibri" w:hAnsi="Calibri"/>
                <w:b w:val="0"/>
                <w:i w:val="0"/>
                <w:sz w:val="18"/>
              </w:rPr>
              <w:t>Maîtrise des Documents et Enregistrements</w:t>
            </w:r>
          </w:p>
        </w:tc>
      </w:tr>
      <w:tr>
        <w:tc>
          <w:tcPr>
            <w:tcW w:type="dxa" w:w="3213"/>
            <w:shd w:fill="F0F4F8"/>
          </w:tcPr>
          <w:p>
            <w:r>
              <w:rPr>
                <w:rFonts w:ascii="Calibri" w:hAnsi="Calibri"/>
                <w:b w:val="0"/>
                <w:i w:val="0"/>
                <w:sz w:val="18"/>
              </w:rPr>
              <w:t>10</w:t>
            </w:r>
          </w:p>
        </w:tc>
        <w:tc>
          <w:tcPr>
            <w:tcW w:type="dxa" w:w="3213"/>
            <w:shd w:fill="F0F4F8"/>
          </w:tcPr>
          <w:p>
            <w:r>
              <w:rPr>
                <w:rFonts w:ascii="Calibri" w:hAnsi="Calibri"/>
                <w:b w:val="0"/>
                <w:i w:val="0"/>
                <w:sz w:val="18"/>
              </w:rPr>
              <w:t>PRO-AUD-001</w:t>
            </w:r>
          </w:p>
        </w:tc>
        <w:tc>
          <w:tcPr>
            <w:tcW w:type="dxa" w:w="3213"/>
            <w:shd w:fill="F0F4F8"/>
          </w:tcPr>
          <w:p>
            <w:r>
              <w:rPr>
                <w:rFonts w:ascii="Calibri" w:hAnsi="Calibri"/>
                <w:b w:val="0"/>
                <w:i w:val="0"/>
                <w:sz w:val="18"/>
              </w:rPr>
              <w:t>Audit Interne</w:t>
            </w:r>
          </w:p>
        </w:tc>
      </w:tr>
      <w:tr>
        <w:tc>
          <w:tcPr>
            <w:tcW w:type="dxa" w:w="3213"/>
          </w:tcPr>
          <w:p>
            <w:r>
              <w:rPr>
                <w:rFonts w:ascii="Calibri" w:hAnsi="Calibri"/>
                <w:b w:val="0"/>
                <w:i w:val="0"/>
                <w:sz w:val="18"/>
              </w:rPr>
              <w:t>11</w:t>
            </w:r>
          </w:p>
        </w:tc>
        <w:tc>
          <w:tcPr>
            <w:tcW w:type="dxa" w:w="3213"/>
          </w:tcPr>
          <w:p>
            <w:r>
              <w:rPr>
                <w:rFonts w:ascii="Calibri" w:hAnsi="Calibri"/>
                <w:b w:val="0"/>
                <w:i w:val="0"/>
                <w:sz w:val="18"/>
              </w:rPr>
              <w:t>PRO-NCF-001</w:t>
            </w:r>
          </w:p>
        </w:tc>
        <w:tc>
          <w:tcPr>
            <w:tcW w:type="dxa" w:w="3213"/>
          </w:tcPr>
          <w:p>
            <w:r>
              <w:rPr>
                <w:rFonts w:ascii="Calibri" w:hAnsi="Calibri"/>
                <w:b w:val="0"/>
                <w:i w:val="0"/>
                <w:sz w:val="18"/>
              </w:rPr>
              <w:t>Non-Conformites</w:t>
            </w:r>
          </w:p>
        </w:tc>
      </w:tr>
      <w:tr>
        <w:tc>
          <w:tcPr>
            <w:tcW w:type="dxa" w:w="3213"/>
            <w:shd w:fill="F0F4F8"/>
          </w:tcPr>
          <w:p>
            <w:r>
              <w:rPr>
                <w:rFonts w:ascii="Calibri" w:hAnsi="Calibri"/>
                <w:b w:val="0"/>
                <w:i w:val="0"/>
                <w:sz w:val="18"/>
              </w:rPr>
              <w:t>12</w:t>
            </w:r>
          </w:p>
        </w:tc>
        <w:tc>
          <w:tcPr>
            <w:tcW w:type="dxa" w:w="3213"/>
            <w:shd w:fill="F0F4F8"/>
          </w:tcPr>
          <w:p>
            <w:r>
              <w:rPr>
                <w:rFonts w:ascii="Calibri" w:hAnsi="Calibri"/>
                <w:b w:val="0"/>
                <w:i w:val="0"/>
                <w:sz w:val="18"/>
              </w:rPr>
              <w:t>PRO-ACR-001</w:t>
            </w:r>
          </w:p>
        </w:tc>
        <w:tc>
          <w:tcPr>
            <w:tcW w:type="dxa" w:w="3213"/>
            <w:shd w:fill="F0F4F8"/>
          </w:tcPr>
          <w:p>
            <w:r>
              <w:rPr>
                <w:rFonts w:ascii="Calibri" w:hAnsi="Calibri"/>
                <w:b w:val="0"/>
                <w:i w:val="0"/>
                <w:sz w:val="18"/>
              </w:rPr>
              <w:t>Actions Correctives</w:t>
            </w:r>
          </w:p>
        </w:tc>
      </w:tr>
      <w:tr>
        <w:tc>
          <w:tcPr>
            <w:tcW w:type="dxa" w:w="3213"/>
          </w:tcPr>
          <w:p>
            <w:r>
              <w:rPr>
                <w:rFonts w:ascii="Calibri" w:hAnsi="Calibri"/>
                <w:b w:val="0"/>
                <w:i w:val="0"/>
                <w:sz w:val="18"/>
              </w:rPr>
              <w:t>13</w:t>
            </w:r>
          </w:p>
        </w:tc>
        <w:tc>
          <w:tcPr>
            <w:tcW w:type="dxa" w:w="3213"/>
          </w:tcPr>
          <w:p>
            <w:r>
              <w:rPr>
                <w:rFonts w:ascii="Calibri" w:hAnsi="Calibri"/>
                <w:b w:val="0"/>
                <w:i w:val="0"/>
                <w:sz w:val="18"/>
              </w:rPr>
              <w:t>PRO-ACH-001</w:t>
            </w:r>
          </w:p>
        </w:tc>
        <w:tc>
          <w:tcPr>
            <w:tcW w:type="dxa" w:w="3213"/>
          </w:tcPr>
          <w:p>
            <w:r>
              <w:rPr>
                <w:rFonts w:ascii="Calibri" w:hAnsi="Calibri"/>
                <w:b w:val="0"/>
                <w:i w:val="0"/>
                <w:sz w:val="18"/>
              </w:rPr>
              <w:t>Achats et Sous-traitance</w:t>
            </w:r>
          </w:p>
        </w:tc>
      </w:tr>
      <w:tr>
        <w:tc>
          <w:tcPr>
            <w:tcW w:type="dxa" w:w="3213"/>
            <w:shd w:fill="F0F4F8"/>
          </w:tcPr>
          <w:p>
            <w:r>
              <w:rPr>
                <w:rFonts w:ascii="Calibri" w:hAnsi="Calibri"/>
                <w:b w:val="0"/>
                <w:i w:val="0"/>
                <w:sz w:val="18"/>
              </w:rPr>
              <w:t>14</w:t>
            </w:r>
          </w:p>
        </w:tc>
        <w:tc>
          <w:tcPr>
            <w:tcW w:type="dxa" w:w="3213"/>
            <w:shd w:fill="F0F4F8"/>
          </w:tcPr>
          <w:p>
            <w:r>
              <w:rPr>
                <w:rFonts w:ascii="Calibri" w:hAnsi="Calibri"/>
                <w:b w:val="0"/>
                <w:i w:val="0"/>
                <w:sz w:val="18"/>
              </w:rPr>
              <w:t>PRO-LOG-001</w:t>
            </w:r>
          </w:p>
        </w:tc>
        <w:tc>
          <w:tcPr>
            <w:tcW w:type="dxa" w:w="3213"/>
            <w:shd w:fill="F0F4F8"/>
          </w:tcPr>
          <w:p>
            <w:r>
              <w:rPr>
                <w:rFonts w:ascii="Calibri" w:hAnsi="Calibri"/>
                <w:b w:val="0"/>
                <w:i w:val="0"/>
                <w:sz w:val="18"/>
              </w:rPr>
              <w:t>Logistique et Livraison</w:t>
            </w:r>
          </w:p>
        </w:tc>
      </w:tr>
      <w:tr>
        <w:tc>
          <w:tcPr>
            <w:tcW w:type="dxa" w:w="3213"/>
          </w:tcPr>
          <w:p>
            <w:r>
              <w:rPr>
                <w:rFonts w:ascii="Calibri" w:hAnsi="Calibri"/>
                <w:b w:val="0"/>
                <w:i w:val="0"/>
                <w:sz w:val="18"/>
              </w:rPr>
              <w:t>15</w:t>
            </w:r>
          </w:p>
        </w:tc>
        <w:tc>
          <w:tcPr>
            <w:tcW w:type="dxa" w:w="3213"/>
          </w:tcPr>
          <w:p>
            <w:r>
              <w:rPr>
                <w:rFonts w:ascii="Calibri" w:hAnsi="Calibri"/>
                <w:b w:val="0"/>
                <w:i w:val="0"/>
                <w:sz w:val="18"/>
              </w:rPr>
              <w:t>FOR-EVF-001</w:t>
            </w:r>
          </w:p>
        </w:tc>
        <w:tc>
          <w:tcPr>
            <w:tcW w:type="dxa" w:w="3213"/>
          </w:tcPr>
          <w:p>
            <w:r>
              <w:rPr>
                <w:rFonts w:ascii="Calibri" w:hAnsi="Calibri"/>
                <w:b w:val="0"/>
                <w:i w:val="0"/>
                <w:sz w:val="18"/>
              </w:rPr>
              <w:t>Évaluation Fournisseurs</w:t>
            </w:r>
          </w:p>
        </w:tc>
      </w:tr>
      <w:tr>
        <w:tc>
          <w:tcPr>
            <w:tcW w:type="dxa" w:w="3213"/>
            <w:shd w:fill="F0F4F8"/>
          </w:tcPr>
          <w:p>
            <w:r>
              <w:rPr>
                <w:rFonts w:ascii="Calibri" w:hAnsi="Calibri"/>
                <w:b w:val="0"/>
                <w:i w:val="0"/>
                <w:sz w:val="18"/>
              </w:rPr>
              <w:t>16</w:t>
            </w:r>
          </w:p>
        </w:tc>
        <w:tc>
          <w:tcPr>
            <w:tcW w:type="dxa" w:w="3213"/>
            <w:shd w:fill="F0F4F8"/>
          </w:tcPr>
          <w:p>
            <w:r>
              <w:rPr>
                <w:rFonts w:ascii="Calibri" w:hAnsi="Calibri"/>
                <w:b w:val="0"/>
                <w:i w:val="0"/>
                <w:sz w:val="18"/>
              </w:rPr>
              <w:t>FOR-SAT-001</w:t>
            </w:r>
          </w:p>
        </w:tc>
        <w:tc>
          <w:tcPr>
            <w:tcW w:type="dxa" w:w="3213"/>
            <w:shd w:fill="F0F4F8"/>
          </w:tcPr>
          <w:p>
            <w:r>
              <w:rPr>
                <w:rFonts w:ascii="Calibri" w:hAnsi="Calibri"/>
                <w:b w:val="0"/>
                <w:i w:val="0"/>
                <w:sz w:val="18"/>
              </w:rPr>
              <w:t>Satisfaction Client</w:t>
            </w:r>
          </w:p>
        </w:tc>
      </w:tr>
      <w:tr>
        <w:tc>
          <w:tcPr>
            <w:tcW w:type="dxa" w:w="3213"/>
          </w:tcPr>
          <w:p>
            <w:r>
              <w:rPr>
                <w:rFonts w:ascii="Calibri" w:hAnsi="Calibri"/>
                <w:b w:val="0"/>
                <w:i w:val="0"/>
                <w:sz w:val="18"/>
              </w:rPr>
              <w:t>17</w:t>
            </w:r>
          </w:p>
        </w:tc>
        <w:tc>
          <w:tcPr>
            <w:tcW w:type="dxa" w:w="3213"/>
          </w:tcPr>
          <w:p>
            <w:r>
              <w:rPr>
                <w:rFonts w:ascii="Calibri" w:hAnsi="Calibri"/>
                <w:b w:val="0"/>
                <w:i w:val="0"/>
                <w:sz w:val="18"/>
              </w:rPr>
              <w:t>FOR-RDR-001</w:t>
            </w:r>
          </w:p>
        </w:tc>
        <w:tc>
          <w:tcPr>
            <w:tcW w:type="dxa" w:w="3213"/>
          </w:tcPr>
          <w:p>
            <w:r>
              <w:rPr>
                <w:rFonts w:ascii="Calibri" w:hAnsi="Calibri"/>
                <w:b w:val="0"/>
                <w:i w:val="0"/>
                <w:sz w:val="18"/>
              </w:rPr>
              <w:t>Revue de Direction</w:t>
            </w:r>
          </w:p>
        </w:tc>
      </w:tr>
      <w:tr>
        <w:tc>
          <w:tcPr>
            <w:tcW w:type="dxa" w:w="3213"/>
            <w:shd w:fill="F0F4F8"/>
          </w:tcPr>
          <w:p>
            <w:r>
              <w:rPr>
                <w:rFonts w:ascii="Calibri" w:hAnsi="Calibri"/>
                <w:b w:val="0"/>
                <w:i w:val="0"/>
                <w:sz w:val="18"/>
              </w:rPr>
              <w:t>18</w:t>
            </w:r>
          </w:p>
        </w:tc>
        <w:tc>
          <w:tcPr>
            <w:tcW w:type="dxa" w:w="3213"/>
            <w:shd w:fill="F0F4F8"/>
          </w:tcPr>
          <w:p>
            <w:r>
              <w:rPr>
                <w:rFonts w:ascii="Calibri" w:hAnsi="Calibri"/>
                <w:b w:val="0"/>
                <w:i w:val="0"/>
                <w:sz w:val="18"/>
              </w:rPr>
              <w:t>FOR-CMP-001</w:t>
            </w:r>
          </w:p>
        </w:tc>
        <w:tc>
          <w:tcPr>
            <w:tcW w:type="dxa" w:w="3213"/>
            <w:shd w:fill="F0F4F8"/>
          </w:tcPr>
          <w:p>
            <w:r>
              <w:rPr>
                <w:rFonts w:ascii="Calibri" w:hAnsi="Calibri"/>
                <w:b w:val="0"/>
                <w:i w:val="0"/>
                <w:sz w:val="18"/>
              </w:rPr>
              <w:t>Compétences et Formation</w:t>
            </w:r>
          </w:p>
        </w:tc>
      </w:tr>
      <w:tr>
        <w:tc>
          <w:tcPr>
            <w:tcW w:type="dxa" w:w="3213"/>
          </w:tcPr>
          <w:p>
            <w:r>
              <w:rPr>
                <w:rFonts w:ascii="Calibri" w:hAnsi="Calibri"/>
                <w:b w:val="0"/>
                <w:i w:val="0"/>
                <w:sz w:val="18"/>
              </w:rPr>
              <w:t>19</w:t>
            </w:r>
          </w:p>
        </w:tc>
        <w:tc>
          <w:tcPr>
            <w:tcW w:type="dxa" w:w="3213"/>
          </w:tcPr>
          <w:p>
            <w:r>
              <w:rPr>
                <w:rFonts w:ascii="Calibri" w:hAnsi="Calibri"/>
                <w:b w:val="0"/>
                <w:i w:val="0"/>
                <w:sz w:val="18"/>
              </w:rPr>
              <w:t>FOR-RCL-001</w:t>
            </w:r>
          </w:p>
        </w:tc>
        <w:tc>
          <w:tcPr>
            <w:tcW w:type="dxa" w:w="3213"/>
          </w:tcPr>
          <w:p>
            <w:r>
              <w:rPr>
                <w:rFonts w:ascii="Calibri" w:hAnsi="Calibri"/>
                <w:b w:val="0"/>
                <w:i w:val="0"/>
                <w:sz w:val="18"/>
              </w:rPr>
              <w:t>Réclamations Client</w:t>
            </w:r>
          </w:p>
        </w:tc>
      </w:tr>
      <w:tr>
        <w:tc>
          <w:tcPr>
            <w:tcW w:type="dxa" w:w="3213"/>
            <w:shd w:fill="F0F4F8"/>
          </w:tcPr>
          <w:p>
            <w:r>
              <w:rPr>
                <w:rFonts w:ascii="Calibri" w:hAnsi="Calibri"/>
                <w:b w:val="0"/>
                <w:i w:val="0"/>
                <w:sz w:val="18"/>
              </w:rPr>
              <w:t>20</w:t>
            </w:r>
          </w:p>
        </w:tc>
        <w:tc>
          <w:tcPr>
            <w:tcW w:type="dxa" w:w="3213"/>
            <w:shd w:fill="F0F4F8"/>
          </w:tcPr>
          <w:p>
            <w:r>
              <w:rPr>
                <w:rFonts w:ascii="Calibri" w:hAnsi="Calibri"/>
                <w:b w:val="0"/>
                <w:i w:val="0"/>
                <w:sz w:val="18"/>
              </w:rPr>
              <w:t>FOR-CTR-001</w:t>
            </w:r>
          </w:p>
        </w:tc>
        <w:tc>
          <w:tcPr>
            <w:tcW w:type="dxa" w:w="3213"/>
            <w:shd w:fill="F0F4F8"/>
          </w:tcPr>
          <w:p>
            <w:r>
              <w:rPr>
                <w:rFonts w:ascii="Calibri" w:hAnsi="Calibri"/>
                <w:b w:val="0"/>
                <w:i w:val="0"/>
                <w:sz w:val="18"/>
              </w:rPr>
              <w:t>Contrôle Reception</w:t>
            </w:r>
          </w:p>
        </w:tc>
      </w:tr>
      <w:tr>
        <w:tc>
          <w:tcPr>
            <w:tcW w:type="dxa" w:w="3213"/>
          </w:tcPr>
          <w:p>
            <w:r>
              <w:rPr>
                <w:rFonts w:ascii="Calibri" w:hAnsi="Calibri"/>
                <w:b w:val="0"/>
                <w:i w:val="0"/>
                <w:sz w:val="18"/>
              </w:rPr>
              <w:t>21</w:t>
            </w:r>
          </w:p>
        </w:tc>
        <w:tc>
          <w:tcPr>
            <w:tcW w:type="dxa" w:w="3213"/>
          </w:tcPr>
          <w:p>
            <w:r>
              <w:rPr>
                <w:rFonts w:ascii="Calibri" w:hAnsi="Calibri"/>
                <w:b w:val="0"/>
                <w:i w:val="0"/>
                <w:sz w:val="18"/>
              </w:rPr>
              <w:t>CHK-AUD-001</w:t>
            </w:r>
          </w:p>
        </w:tc>
        <w:tc>
          <w:tcPr>
            <w:tcW w:type="dxa" w:w="3213"/>
          </w:tcPr>
          <w:p>
            <w:r>
              <w:rPr>
                <w:rFonts w:ascii="Calibri" w:hAnsi="Calibri"/>
                <w:b w:val="0"/>
                <w:i w:val="0"/>
                <w:sz w:val="18"/>
              </w:rPr>
              <w:t>Checklist Audit ISO 9001</w:t>
            </w:r>
          </w:p>
        </w:tc>
      </w:tr>
    </w:tbl>
    <w:p/>
    <w:p>
      <w:pPr>
        <w:pStyle w:val="Heading3"/>
      </w:pPr>
      <w:r>
        <w:t>B. Correspondance ISO 9001:2015 — Documents SMQ</w:t>
      </w:r>
    </w:p>
    <w:p>
      <w:pPr/>
      <w:r>
        <w:rPr>
          <w:rFonts w:ascii="Calibri" w:hAnsi="Calibri"/>
          <w:b w:val="0"/>
          <w:i w:val="0"/>
        </w:rPr>
        <w:t xml:space="preserve">Voir </w:t>
      </w:r>
      <w:r>
        <w:rPr>
          <w:rFonts w:ascii="Calibri" w:hAnsi="Calibri"/>
          <w:b/>
          <w:i w:val="0"/>
        </w:rPr>
        <w:t>INDEX_DOSSIER_AUDIT.md</w:t>
      </w:r>
      <w:r>
        <w:rPr>
          <w:rFonts w:ascii="Calibri" w:hAnsi="Calibri"/>
          <w:b w:val="0"/>
          <w:i w:val="0"/>
        </w:rPr>
        <w:t xml:space="preserve"> pour la table de correspondance complète clause par clause.</w:t>
      </w:r>
    </w:p>
    <w:p>
      <w:pPr>
        <w:pStyle w:val="Heading3"/>
      </w:pPr>
      <w:r>
        <w:t>C. Cartographie des processus (format visuel)</w:t>
      </w:r>
    </w:p>
    <w:p>
      <w:pPr/>
      <w:r>
        <w:rPr>
          <w:rFonts w:ascii="Calibri" w:hAnsi="Calibri"/>
          <w:b w:val="0"/>
          <w:i w:val="0"/>
        </w:rPr>
        <w:t xml:space="preserve">Voir </w:t>
      </w:r>
      <w:r>
        <w:rPr>
          <w:rFonts w:ascii="Calibri" w:hAnsi="Calibri"/>
          <w:b/>
          <w:i w:val="0"/>
        </w:rPr>
        <w:t>CRT-QUA-001.drawio</w:t>
      </w:r>
      <w:r>
        <w:rPr>
          <w:rFonts w:ascii="Calibri" w:hAnsi="Calibri"/>
          <w:b w:val="0"/>
          <w:i w:val="0"/>
        </w:rPr>
        <w:t>.</w:t>
      </w:r>
    </w:p>
    <w:p>
      <w:pPr>
        <w:pStyle w:val="Heading2"/>
      </w:pPr>
      <w:r>
        <w:t>Historique des revisions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Version</w:t>
            </w:r>
          </w:p>
        </w:tc>
        <w:tc>
          <w:tcPr>
            <w:tcW w:type="dxa" w:w="2409"/>
            <w:shd w:fill="1A365D"/>
          </w:tcPr>
          <w:p>
            <w:r>
              <w:rPr>
                <w:rFonts w:ascii="Calibri" w:hAnsi="Calibri"/>
                <w:b/>
                <w:i w:val="0"/>
                <w:color w:val="FFFFFF"/>
                <w:sz w:val="18"/>
              </w:rPr>
              <w:t>Date</w:t>
            </w:r>
          </w:p>
        </w:tc>
        <w:tc>
          <w:tcPr>
            <w:tcW w:type="dxa" w:w="2409"/>
            <w:shd w:fill="1A365D"/>
          </w:tcPr>
          <w:p>
            <w:r>
              <w:rPr>
                <w:rFonts w:ascii="Calibri" w:hAnsi="Calibri"/>
                <w:b/>
                <w:i w:val="0"/>
                <w:color w:val="FFFFFF"/>
                <w:sz w:val="18"/>
              </w:rPr>
              <w:t>Modification</w:t>
            </w:r>
          </w:p>
        </w:tc>
        <w:tc>
          <w:tcPr>
            <w:tcW w:type="dxa" w:w="2409"/>
            <w:shd w:fill="1A365D"/>
          </w:tcPr>
          <w:p>
            <w:r>
              <w:rPr>
                <w:rFonts w:ascii="Calibri" w:hAnsi="Calibri"/>
                <w:b/>
                <w:i w:val="0"/>
                <w:color w:val="FFFFFF"/>
                <w:sz w:val="18"/>
              </w:rPr>
              <w:t>Auteur</w:t>
            </w:r>
          </w:p>
        </w:tc>
      </w:tr>
      <w:tr>
        <w:tc>
          <w:tcPr>
            <w:tcW w:type="dxa" w:w="2409"/>
          </w:tcPr>
          <w:p>
            <w:r>
              <w:rPr>
                <w:rFonts w:ascii="Calibri" w:hAnsi="Calibri"/>
                <w:b w:val="0"/>
                <w:i w:val="0"/>
                <w:sz w:val="18"/>
              </w:rPr>
              <w:t>0.4</w:t>
            </w:r>
          </w:p>
        </w:tc>
        <w:tc>
          <w:tcPr>
            <w:tcW w:type="dxa" w:w="2409"/>
          </w:tcPr>
          <w:p>
            <w:r>
              <w:rPr>
                <w:rFonts w:ascii="Calibri" w:hAnsi="Calibri"/>
                <w:b w:val="0"/>
                <w:i w:val="0"/>
                <w:sz w:val="18"/>
              </w:rPr>
              <w:t>20/02/2026</w:t>
            </w:r>
          </w:p>
        </w:tc>
        <w:tc>
          <w:tcPr>
            <w:tcW w:type="dxa" w:w="2409"/>
          </w:tcPr>
          <w:p>
            <w:r>
              <w:rPr>
                <w:rFonts w:ascii="Calibri" w:hAnsi="Calibri"/>
                <w:b w:val="0"/>
                <w:i w:val="0"/>
                <w:sz w:val="18"/>
              </w:rPr>
              <w:t>Création initiale du Manuel Qualité (version de travail). Compilation de l'ensemble des documents SMQ v0.4 incluant 16 UPDATEs intégrés (U1-U16).</w:t>
            </w:r>
          </w:p>
        </w:tc>
        <w:tc>
          <w:tcPr>
            <w:tcW w:type="dxa" w:w="2409"/>
          </w:tcPr>
          <w:p>
            <w:r>
              <w:rPr>
                <w:rFonts w:ascii="Calibri" w:hAnsi="Calibri"/>
                <w:b w:val="0"/>
                <w:i w:val="0"/>
                <w:sz w:val="18"/>
              </w:rPr>
              <w:t>Roxane Wicky</w:t>
            </w:r>
          </w:p>
        </w:tc>
      </w:tr>
    </w:tbl>
    <w:p/>
    <w:p>
      <w:pPr/>
      <w:r>
        <w:rPr>
          <w:rFonts w:ascii="Calibri" w:hAnsi="Calibri"/>
          <w:b w:val="0"/>
          <w:i/>
        </w:rPr>
        <w:t>Manuel Qualité rédigé conformément aux exigences de la norme ISO 9001:2015.</w:t>
      </w:r>
    </w:p>
    <w:p>
      <w:pPr/>
      <w:r>
        <w:rPr>
          <w:rFonts w:ascii="Calibri" w:hAnsi="Calibri"/>
          <w:b w:val="0"/>
          <w:i/>
        </w:rPr>
        <w:t>Document de travail — Version 0.4 — Plus Sarl, Cudrefin, Suisse.</w:t>
      </w:r>
    </w:p>
    <w:p>
      <w:r>
        <w:br w:type="page"/>
      </w:r>
    </w:p>
    <w:p>
      <w:pPr>
        <w:jc w:val="center"/>
      </w:pPr>
      <w:r>
        <w:rPr>
          <w:b/>
          <w:color w:val="1A365D"/>
          <w:sz w:val="28"/>
        </w:rPr>
        <w:t>PARTIE 2</w:t>
      </w:r>
    </w:p>
    <w:p>
      <w:pPr>
        <w:jc w:val="center"/>
      </w:pPr>
      <w:r>
        <w:rPr>
          <w:b/>
          <w:color w:val="1A365D"/>
          <w:sz w:val="36"/>
        </w:rPr>
        <w:t>Index du Dossier d'Audit</w:t>
      </w:r>
    </w:p>
    <w:p/>
    <w:p>
      <w:pPr>
        <w:pStyle w:val="Heading1"/>
      </w:pPr>
      <w:r>
        <w:t>Dossier d'Audit — Index Structure par Chapitre ISO 9001:2015</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tc>
        <w:tc>
          <w:tcPr>
            <w:tcW w:type="dxa" w:w="4819"/>
            <w:shd w:fill="1A365D"/>
          </w:tcPr>
          <w:p/>
        </w:tc>
      </w:tr>
      <w:tr>
        <w:tc>
          <w:tcPr>
            <w:tcW w:type="dxa" w:w="4819"/>
          </w:tcPr>
          <w:p>
            <w:r>
              <w:rPr>
                <w:rFonts w:ascii="Calibri" w:hAnsi="Calibri"/>
                <w:b/>
                <w:i w:val="0"/>
                <w:sz w:val="18"/>
              </w:rPr>
              <w:t>Société</w:t>
            </w:r>
          </w:p>
        </w:tc>
        <w:tc>
          <w:tcPr>
            <w:tcW w:type="dxa" w:w="4819"/>
          </w:tcPr>
          <w:p>
            <w:r>
              <w:rPr>
                <w:rFonts w:ascii="Calibri" w:hAnsi="Calibri"/>
                <w:b w:val="0"/>
                <w:i w:val="0"/>
                <w:sz w:val="18"/>
              </w:rPr>
              <w:t>Plus Sarl</w:t>
            </w:r>
          </w:p>
        </w:tc>
      </w:tr>
      <w:tr>
        <w:tc>
          <w:tcPr>
            <w:tcW w:type="dxa" w:w="4819"/>
            <w:shd w:fill="F0F4F8"/>
          </w:tcPr>
          <w:p>
            <w:r>
              <w:rPr>
                <w:rFonts w:ascii="Calibri" w:hAnsi="Calibri"/>
                <w:b/>
                <w:i w:val="0"/>
                <w:sz w:val="18"/>
              </w:rPr>
              <w:t>Adresse</w:t>
            </w:r>
          </w:p>
        </w:tc>
        <w:tc>
          <w:tcPr>
            <w:tcW w:type="dxa" w:w="4819"/>
            <w:shd w:fill="F0F4F8"/>
          </w:tcPr>
          <w:p>
            <w:r>
              <w:rPr>
                <w:rFonts w:ascii="Calibri" w:hAnsi="Calibri"/>
                <w:b w:val="0"/>
                <w:i w:val="0"/>
                <w:sz w:val="18"/>
              </w:rPr>
              <w:t>Route de Montet 11, 1588 Cudrefin, Suisse</w:t>
            </w:r>
          </w:p>
        </w:tc>
      </w:tr>
      <w:tr>
        <w:tc>
          <w:tcPr>
            <w:tcW w:type="dxa" w:w="4819"/>
          </w:tcPr>
          <w:p>
            <w:r>
              <w:rPr>
                <w:rFonts w:ascii="Calibri" w:hAnsi="Calibri"/>
                <w:b/>
                <w:i w:val="0"/>
                <w:sz w:val="18"/>
              </w:rPr>
              <w:t>N. IDE</w:t>
            </w:r>
          </w:p>
        </w:tc>
        <w:tc>
          <w:tcPr>
            <w:tcW w:type="dxa" w:w="4819"/>
          </w:tcPr>
          <w:p>
            <w:r>
              <w:rPr>
                <w:rFonts w:ascii="Calibri" w:hAnsi="Calibri"/>
                <w:b w:val="0"/>
                <w:i w:val="0"/>
                <w:sz w:val="18"/>
              </w:rPr>
              <w:t>CH-645.4.101.228-7</w:t>
            </w:r>
          </w:p>
        </w:tc>
      </w:tr>
      <w:tr>
        <w:tc>
          <w:tcPr>
            <w:tcW w:type="dxa" w:w="4819"/>
            <w:shd w:fill="F0F4F8"/>
          </w:tcPr>
          <w:p>
            <w:r>
              <w:rPr>
                <w:rFonts w:ascii="Calibri" w:hAnsi="Calibri"/>
                <w:b/>
                <w:i w:val="0"/>
                <w:sz w:val="18"/>
              </w:rPr>
              <w:t>Gérante</w:t>
            </w:r>
          </w:p>
        </w:tc>
        <w:tc>
          <w:tcPr>
            <w:tcW w:type="dxa" w:w="4819"/>
            <w:shd w:fill="F0F4F8"/>
          </w:tcPr>
          <w:p>
            <w:r>
              <w:rPr>
                <w:rFonts w:ascii="Calibri" w:hAnsi="Calibri"/>
                <w:b w:val="0"/>
                <w:i w:val="0"/>
                <w:sz w:val="18"/>
              </w:rPr>
              <w:t>Roxane Wicky</w:t>
            </w:r>
          </w:p>
        </w:tc>
      </w:tr>
      <w:tr>
        <w:tc>
          <w:tcPr>
            <w:tcW w:type="dxa" w:w="4819"/>
          </w:tcPr>
          <w:p>
            <w:r>
              <w:rPr>
                <w:rFonts w:ascii="Calibri" w:hAnsi="Calibri"/>
                <w:b/>
                <w:i w:val="0"/>
                <w:sz w:val="18"/>
              </w:rPr>
              <w:t>Organisme de certification</w:t>
            </w:r>
          </w:p>
        </w:tc>
        <w:tc>
          <w:tcPr>
            <w:tcW w:type="dxa" w:w="4819"/>
          </w:tcPr>
          <w:p>
            <w:r>
              <w:rPr>
                <w:rFonts w:ascii="Calibri" w:hAnsi="Calibri"/>
                <w:b w:val="0"/>
                <w:i w:val="0"/>
                <w:sz w:val="18"/>
              </w:rPr>
              <w:t>SQS</w:t>
            </w:r>
          </w:p>
        </w:tc>
      </w:tr>
      <w:tr>
        <w:tc>
          <w:tcPr>
            <w:tcW w:type="dxa" w:w="4819"/>
            <w:shd w:fill="F0F4F8"/>
          </w:tcPr>
          <w:p>
            <w:r>
              <w:rPr>
                <w:rFonts w:ascii="Calibri" w:hAnsi="Calibri"/>
                <w:b/>
                <w:i w:val="0"/>
                <w:sz w:val="18"/>
              </w:rPr>
              <w:t>Version</w:t>
            </w:r>
          </w:p>
        </w:tc>
        <w:tc>
          <w:tcPr>
            <w:tcW w:type="dxa" w:w="4819"/>
            <w:shd w:fill="F0F4F8"/>
          </w:tcPr>
          <w:p>
            <w:r>
              <w:rPr>
                <w:rFonts w:ascii="Calibri" w:hAnsi="Calibri"/>
                <w:b w:val="0"/>
                <w:i w:val="0"/>
                <w:sz w:val="18"/>
              </w:rPr>
              <w:t>0.4 — Version de travail</w:t>
            </w:r>
          </w:p>
        </w:tc>
      </w:tr>
      <w:tr>
        <w:tc>
          <w:tcPr>
            <w:tcW w:type="dxa" w:w="4819"/>
          </w:tcPr>
          <w:p>
            <w:r>
              <w:rPr>
                <w:rFonts w:ascii="Calibri" w:hAnsi="Calibri"/>
                <w:b/>
                <w:i w:val="0"/>
                <w:sz w:val="18"/>
              </w:rPr>
              <w:t>Date</w:t>
            </w:r>
          </w:p>
        </w:tc>
        <w:tc>
          <w:tcPr>
            <w:tcW w:type="dxa" w:w="4819"/>
          </w:tcPr>
          <w:p>
            <w:r>
              <w:rPr>
                <w:rFonts w:ascii="Calibri" w:hAnsi="Calibri"/>
                <w:b w:val="0"/>
                <w:i w:val="0"/>
                <w:sz w:val="18"/>
              </w:rPr>
              <w:t>20/02/2026</w:t>
            </w:r>
          </w:p>
        </w:tc>
      </w:tr>
    </w:tbl>
    <w:p/>
    <w:p>
      <w:pPr>
        <w:pStyle w:val="Heading2"/>
      </w:pPr>
      <w:r>
        <w:t>Objectif de ce document</w:t>
      </w:r>
    </w:p>
    <w:p>
      <w:pPr/>
      <w:r>
        <w:rPr>
          <w:rFonts w:ascii="Calibri" w:hAnsi="Calibri"/>
          <w:b w:val="0"/>
          <w:i w:val="0"/>
        </w:rPr>
        <w:t>Ce document constitue l'index de référence du dossier d'audit ISO 9001:2015 de Plus Sarl. Il permet à l\'auditeur SQS de localiser rapidement chaque exigence de la norme dans la documentation du SMQ.</w:t>
      </w:r>
    </w:p>
    <w:p>
      <w:pPr/>
      <w:r>
        <w:rPr>
          <w:rFonts w:ascii="Calibri" w:hAnsi="Calibri"/>
          <w:b w:val="0"/>
          <w:i w:val="0"/>
        </w:rPr>
        <w:t>Le dossier est organisé selon la structure de la norme ISO 9001:2015 (chapitres 4 a 10).</w:t>
      </w:r>
    </w:p>
    <w:p>
      <w:pPr>
        <w:pStyle w:val="Heading2"/>
      </w:pPr>
      <w:r>
        <w:t>Vue d'ensemble du SMQ</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Élément</w:t>
            </w:r>
          </w:p>
        </w:tc>
        <w:tc>
          <w:tcPr>
            <w:tcW w:type="dxa" w:w="4819"/>
            <w:shd w:fill="1A365D"/>
          </w:tcPr>
          <w:p>
            <w:r>
              <w:rPr>
                <w:rFonts w:ascii="Calibri" w:hAnsi="Calibri"/>
                <w:b/>
                <w:i w:val="0"/>
                <w:color w:val="FFFFFF"/>
                <w:sz w:val="18"/>
              </w:rPr>
              <w:t>Référence</w:t>
            </w:r>
          </w:p>
        </w:tc>
      </w:tr>
      <w:tr>
        <w:tc>
          <w:tcPr>
            <w:tcW w:type="dxa" w:w="4819"/>
          </w:tcPr>
          <w:p>
            <w:r>
              <w:rPr>
                <w:rFonts w:ascii="Calibri" w:hAnsi="Calibri"/>
                <w:b/>
                <w:i w:val="0"/>
                <w:sz w:val="18"/>
              </w:rPr>
              <w:t>Manuel Qualité</w:t>
            </w:r>
          </w:p>
        </w:tc>
        <w:tc>
          <w:tcPr>
            <w:tcW w:type="dxa" w:w="4819"/>
          </w:tcPr>
          <w:p>
            <w:r>
              <w:rPr>
                <w:rFonts w:ascii="Calibri" w:hAnsi="Calibri"/>
                <w:b w:val="0"/>
                <w:i w:val="0"/>
                <w:sz w:val="18"/>
              </w:rPr>
              <w:t>MQ-001 (présent dossier)</w:t>
            </w:r>
          </w:p>
        </w:tc>
      </w:tr>
      <w:tr>
        <w:tc>
          <w:tcPr>
            <w:tcW w:type="dxa" w:w="4819"/>
            <w:shd w:fill="F0F4F8"/>
          </w:tcPr>
          <w:p>
            <w:r>
              <w:rPr>
                <w:rFonts w:ascii="Calibri" w:hAnsi="Calibri"/>
                <w:b/>
                <w:i w:val="0"/>
                <w:sz w:val="18"/>
              </w:rPr>
              <w:t>Cartographie des processus</w:t>
            </w:r>
          </w:p>
        </w:tc>
        <w:tc>
          <w:tcPr>
            <w:tcW w:type="dxa" w:w="4819"/>
            <w:shd w:fill="F0F4F8"/>
          </w:tcPr>
          <w:p>
            <w:r>
              <w:rPr>
                <w:rFonts w:ascii="Calibri" w:hAnsi="Calibri"/>
                <w:b w:val="0"/>
                <w:i w:val="0"/>
                <w:sz w:val="18"/>
              </w:rPr>
              <w:t>CRT-QUA-001 + fichier .drawio</w:t>
            </w:r>
          </w:p>
        </w:tc>
      </w:tr>
      <w:tr>
        <w:tc>
          <w:tcPr>
            <w:tcW w:type="dxa" w:w="4819"/>
          </w:tcPr>
          <w:p>
            <w:r>
              <w:rPr>
                <w:rFonts w:ascii="Calibri" w:hAnsi="Calibri"/>
                <w:b/>
                <w:i w:val="0"/>
                <w:sz w:val="18"/>
              </w:rPr>
              <w:t>Nombre de processus</w:t>
            </w:r>
          </w:p>
        </w:tc>
        <w:tc>
          <w:tcPr>
            <w:tcW w:type="dxa" w:w="4819"/>
          </w:tcPr>
          <w:p>
            <w:r>
              <w:rPr>
                <w:rFonts w:ascii="Calibri" w:hAnsi="Calibri"/>
                <w:b w:val="0"/>
                <w:i w:val="0"/>
                <w:sz w:val="18"/>
              </w:rPr>
              <w:t>10 (3 management + 4 opérationnels + 3 support)</w:t>
            </w:r>
          </w:p>
        </w:tc>
      </w:tr>
      <w:tr>
        <w:tc>
          <w:tcPr>
            <w:tcW w:type="dxa" w:w="4819"/>
            <w:shd w:fill="F0F4F8"/>
          </w:tcPr>
          <w:p>
            <w:r>
              <w:rPr>
                <w:rFonts w:ascii="Calibri" w:hAnsi="Calibri"/>
                <w:b/>
                <w:i w:val="0"/>
                <w:sz w:val="18"/>
              </w:rPr>
              <w:t>Nombre de documents SMQ</w:t>
            </w:r>
          </w:p>
        </w:tc>
        <w:tc>
          <w:tcPr>
            <w:tcW w:type="dxa" w:w="4819"/>
            <w:shd w:fill="F0F4F8"/>
          </w:tcPr>
          <w:p>
            <w:r>
              <w:rPr>
                <w:rFonts w:ascii="Calibri" w:hAnsi="Calibri"/>
                <w:b w:val="0"/>
                <w:i w:val="0"/>
                <w:sz w:val="18"/>
              </w:rPr>
              <w:t>24 documents</w:t>
            </w:r>
          </w:p>
        </w:tc>
      </w:tr>
      <w:tr>
        <w:tc>
          <w:tcPr>
            <w:tcW w:type="dxa" w:w="4819"/>
          </w:tcPr>
          <w:p>
            <w:r>
              <w:rPr>
                <w:rFonts w:ascii="Calibri" w:hAnsi="Calibri"/>
                <w:b/>
                <w:i w:val="0"/>
                <w:sz w:val="18"/>
              </w:rPr>
              <w:t>Exclusion</w:t>
            </w:r>
          </w:p>
        </w:tc>
        <w:tc>
          <w:tcPr>
            <w:tcW w:type="dxa" w:w="4819"/>
          </w:tcPr>
          <w:p>
            <w:r>
              <w:rPr>
                <w:rFonts w:ascii="Calibri" w:hAnsi="Calibri"/>
                <w:b w:val="0"/>
                <w:i w:val="0"/>
                <w:sz w:val="18"/>
              </w:rPr>
              <w:t>Clause 8.3 — Conception et développement</w:t>
            </w:r>
          </w:p>
        </w:tc>
      </w:tr>
    </w:tbl>
    <w:p/>
    <w:p>
      <w:pPr>
        <w:pStyle w:val="Heading2"/>
      </w:pPr>
      <w:r>
        <w:t>Correspondance ISO 9001:2015 — Documents SMQ</w:t>
      </w:r>
    </w:p>
    <w:p>
      <w:pPr>
        <w:pStyle w:val="Heading3"/>
      </w:pPr>
      <w:r>
        <w:t>Chapitre 4 — Contexte de l'organisme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4.1</w:t>
            </w:r>
          </w:p>
        </w:tc>
        <w:tc>
          <w:tcPr>
            <w:tcW w:type="dxa" w:w="1928"/>
          </w:tcPr>
          <w:p>
            <w:r>
              <w:rPr>
                <w:rFonts w:ascii="Calibri" w:hAnsi="Calibri"/>
                <w:b w:val="0"/>
                <w:i w:val="0"/>
                <w:sz w:val="18"/>
              </w:rPr>
              <w:t>Compréhension de l'organisme et de son contexte</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Sections 1, 2 (SWOT)</w:t>
            </w:r>
          </w:p>
        </w:tc>
        <w:tc>
          <w:tcPr>
            <w:tcW w:type="dxa" w:w="1928"/>
          </w:tcPr>
          <w:p/>
        </w:tc>
      </w:tr>
      <w:tr>
        <w:tc>
          <w:tcPr>
            <w:tcW w:type="dxa" w:w="1928"/>
            <w:shd w:fill="F0F4F8"/>
          </w:tcPr>
          <w:p>
            <w:r>
              <w:rPr>
                <w:rFonts w:ascii="Calibri" w:hAnsi="Calibri"/>
                <w:b w:val="0"/>
                <w:i w:val="0"/>
                <w:sz w:val="18"/>
              </w:rPr>
              <w:t>4.2</w:t>
            </w:r>
          </w:p>
        </w:tc>
        <w:tc>
          <w:tcPr>
            <w:tcW w:type="dxa" w:w="1928"/>
            <w:shd w:fill="F0F4F8"/>
          </w:tcPr>
          <w:p>
            <w:r>
              <w:rPr>
                <w:rFonts w:ascii="Calibri" w:hAnsi="Calibri"/>
                <w:b w:val="0"/>
                <w:i w:val="0"/>
                <w:sz w:val="18"/>
              </w:rPr>
              <w:t>Compréhension des besoins et attentes des parties intéressées</w:t>
            </w:r>
          </w:p>
        </w:tc>
        <w:tc>
          <w:tcPr>
            <w:tcW w:type="dxa" w:w="1928"/>
            <w:shd w:fill="F0F4F8"/>
          </w:tcPr>
          <w:p>
            <w:r>
              <w:rPr>
                <w:rFonts w:ascii="Calibri" w:hAnsi="Calibri"/>
                <w:b w:val="0"/>
                <w:i w:val="0"/>
                <w:sz w:val="18"/>
              </w:rPr>
              <w:t>CTX-QUA-001</w:t>
            </w:r>
          </w:p>
        </w:tc>
        <w:tc>
          <w:tcPr>
            <w:tcW w:type="dxa" w:w="1928"/>
            <w:shd w:fill="F0F4F8"/>
          </w:tcPr>
          <w:p>
            <w:r>
              <w:rPr>
                <w:rFonts w:ascii="Calibri" w:hAnsi="Calibri"/>
                <w:b w:val="0"/>
                <w:i w:val="0"/>
                <w:sz w:val="18"/>
              </w:rPr>
              <w:t>Section 3</w:t>
            </w:r>
          </w:p>
        </w:tc>
        <w:tc>
          <w:tcPr>
            <w:tcW w:type="dxa" w:w="1928"/>
            <w:shd w:fill="F0F4F8"/>
          </w:tcPr>
          <w:p/>
        </w:tc>
      </w:tr>
      <w:tr>
        <w:tc>
          <w:tcPr>
            <w:tcW w:type="dxa" w:w="1928"/>
          </w:tcPr>
          <w:p>
            <w:r>
              <w:rPr>
                <w:rFonts w:ascii="Calibri" w:hAnsi="Calibri"/>
                <w:b w:val="0"/>
                <w:i w:val="0"/>
                <w:sz w:val="18"/>
              </w:rPr>
              <w:t>4.3</w:t>
            </w:r>
          </w:p>
        </w:tc>
        <w:tc>
          <w:tcPr>
            <w:tcW w:type="dxa" w:w="1928"/>
          </w:tcPr>
          <w:p>
            <w:r>
              <w:rPr>
                <w:rFonts w:ascii="Calibri" w:hAnsi="Calibri"/>
                <w:b w:val="0"/>
                <w:i w:val="0"/>
                <w:sz w:val="18"/>
              </w:rPr>
              <w:t>Détermination du domaine d'application du SMQ</w:t>
            </w:r>
          </w:p>
        </w:tc>
        <w:tc>
          <w:tcPr>
            <w:tcW w:type="dxa" w:w="1928"/>
          </w:tcPr>
          <w:p>
            <w:r>
              <w:rPr>
                <w:rFonts w:ascii="Calibri" w:hAnsi="Calibri"/>
                <w:b w:val="0"/>
                <w:i w:val="0"/>
                <w:sz w:val="18"/>
              </w:rPr>
              <w:t>DOM-QUA-001</w:t>
            </w:r>
          </w:p>
        </w:tc>
        <w:tc>
          <w:tcPr>
            <w:tcW w:type="dxa" w:w="1928"/>
          </w:tcPr>
          <w:p>
            <w:r>
              <w:rPr>
                <w:rFonts w:ascii="Calibri" w:hAnsi="Calibri"/>
                <w:b w:val="0"/>
                <w:i w:val="0"/>
                <w:sz w:val="18"/>
              </w:rPr>
              <w:t>Sections 1-5</w:t>
            </w:r>
          </w:p>
        </w:tc>
        <w:tc>
          <w:tcPr>
            <w:tcW w:type="dxa" w:w="1928"/>
          </w:tcPr>
          <w:p/>
        </w:tc>
      </w:tr>
      <w:tr>
        <w:tc>
          <w:tcPr>
            <w:tcW w:type="dxa" w:w="1928"/>
            <w:shd w:fill="F0F4F8"/>
          </w:tcPr>
          <w:p>
            <w:r>
              <w:rPr>
                <w:rFonts w:ascii="Calibri" w:hAnsi="Calibri"/>
                <w:b w:val="0"/>
                <w:i w:val="0"/>
                <w:sz w:val="18"/>
              </w:rPr>
              <w:t>4.4</w:t>
            </w:r>
          </w:p>
        </w:tc>
        <w:tc>
          <w:tcPr>
            <w:tcW w:type="dxa" w:w="1928"/>
            <w:shd w:fill="F0F4F8"/>
          </w:tcPr>
          <w:p>
            <w:r>
              <w:rPr>
                <w:rFonts w:ascii="Calibri" w:hAnsi="Calibri"/>
                <w:b w:val="0"/>
                <w:i w:val="0"/>
                <w:sz w:val="18"/>
              </w:rPr>
              <w:t>SMQ et ses processus</w:t>
            </w:r>
          </w:p>
        </w:tc>
        <w:tc>
          <w:tcPr>
            <w:tcW w:type="dxa" w:w="1928"/>
            <w:shd w:fill="F0F4F8"/>
          </w:tcPr>
          <w:p>
            <w:r>
              <w:rPr>
                <w:rFonts w:ascii="Calibri" w:hAnsi="Calibri"/>
                <w:b w:val="0"/>
                <w:i w:val="0"/>
                <w:sz w:val="18"/>
              </w:rPr>
              <w:t>CRT-QUA-001</w:t>
            </w:r>
          </w:p>
        </w:tc>
        <w:tc>
          <w:tcPr>
            <w:tcW w:type="dxa" w:w="1928"/>
            <w:shd w:fill="F0F4F8"/>
          </w:tcPr>
          <w:p>
            <w:r>
              <w:rPr>
                <w:rFonts w:ascii="Calibri" w:hAnsi="Calibri"/>
                <w:b w:val="0"/>
                <w:i w:val="0"/>
                <w:sz w:val="18"/>
              </w:rPr>
              <w:t>Sections 1-6</w:t>
            </w:r>
          </w:p>
        </w:tc>
        <w:tc>
          <w:tcPr>
            <w:tcW w:type="dxa" w:w="1928"/>
            <w:shd w:fill="F0F4F8"/>
          </w:tcPr>
          <w:p/>
        </w:tc>
      </w:tr>
    </w:tbl>
    <w:p/>
    <w:p>
      <w:pPr>
        <w:pStyle w:val="Heading3"/>
      </w:pPr>
      <w:r>
        <w:t>Chapitre 5 — Leadership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5.1</w:t>
            </w:r>
          </w:p>
        </w:tc>
        <w:tc>
          <w:tcPr>
            <w:tcW w:type="dxa" w:w="1928"/>
          </w:tcPr>
          <w:p>
            <w:r>
              <w:rPr>
                <w:rFonts w:ascii="Calibri" w:hAnsi="Calibri"/>
                <w:b w:val="0"/>
                <w:i w:val="0"/>
                <w:sz w:val="18"/>
              </w:rPr>
              <w:t>Leadership et engagement</w:t>
            </w:r>
          </w:p>
        </w:tc>
        <w:tc>
          <w:tcPr>
            <w:tcW w:type="dxa" w:w="1928"/>
          </w:tcPr>
          <w:p>
            <w:r>
              <w:rPr>
                <w:rFonts w:ascii="Calibri" w:hAnsi="Calibri"/>
                <w:b w:val="0"/>
                <w:i w:val="0"/>
                <w:sz w:val="18"/>
              </w:rPr>
              <w:t>M1-DIR-001</w:t>
            </w:r>
          </w:p>
        </w:tc>
        <w:tc>
          <w:tcPr>
            <w:tcW w:type="dxa" w:w="1928"/>
          </w:tcPr>
          <w:p>
            <w:r>
              <w:rPr>
                <w:rFonts w:ascii="Calibri" w:hAnsi="Calibri"/>
                <w:b w:val="0"/>
                <w:i w:val="0"/>
                <w:sz w:val="18"/>
              </w:rPr>
              <w:t>Sections 2, 2.3</w:t>
            </w:r>
          </w:p>
        </w:tc>
        <w:tc>
          <w:tcPr>
            <w:tcW w:type="dxa" w:w="1928"/>
          </w:tcPr>
          <w:p/>
        </w:tc>
      </w:tr>
      <w:tr>
        <w:tc>
          <w:tcPr>
            <w:tcW w:type="dxa" w:w="1928"/>
            <w:shd w:fill="F0F4F8"/>
          </w:tcPr>
          <w:p>
            <w:r>
              <w:rPr>
                <w:rFonts w:ascii="Calibri" w:hAnsi="Calibri"/>
                <w:b w:val="0"/>
                <w:i w:val="0"/>
                <w:sz w:val="18"/>
              </w:rPr>
              <w:t>5.1.2</w:t>
            </w:r>
          </w:p>
        </w:tc>
        <w:tc>
          <w:tcPr>
            <w:tcW w:type="dxa" w:w="1928"/>
            <w:shd w:fill="F0F4F8"/>
          </w:tcPr>
          <w:p>
            <w:r>
              <w:rPr>
                <w:rFonts w:ascii="Calibri" w:hAnsi="Calibri"/>
                <w:b w:val="0"/>
                <w:i w:val="0"/>
                <w:sz w:val="18"/>
              </w:rPr>
              <w:t>Orientation client</w:t>
            </w:r>
          </w:p>
        </w:tc>
        <w:tc>
          <w:tcPr>
            <w:tcW w:type="dxa" w:w="1928"/>
            <w:shd w:fill="F0F4F8"/>
          </w:tcPr>
          <w:p>
            <w:r>
              <w:rPr>
                <w:rFonts w:ascii="Calibri" w:hAnsi="Calibri"/>
                <w:b w:val="0"/>
                <w:i w:val="0"/>
                <w:sz w:val="18"/>
              </w:rPr>
              <w:t>M1-DIR-001</w:t>
            </w:r>
          </w:p>
        </w:tc>
        <w:tc>
          <w:tcPr>
            <w:tcW w:type="dxa" w:w="1928"/>
            <w:shd w:fill="F0F4F8"/>
          </w:tcPr>
          <w:p>
            <w:r>
              <w:rPr>
                <w:rFonts w:ascii="Calibri" w:hAnsi="Calibri"/>
                <w:b w:val="0"/>
                <w:i w:val="0"/>
                <w:sz w:val="18"/>
              </w:rPr>
              <w:t>Section 2.2</w:t>
            </w:r>
          </w:p>
        </w:tc>
        <w:tc>
          <w:tcPr>
            <w:tcW w:type="dxa" w:w="1928"/>
            <w:shd w:fill="F0F4F8"/>
          </w:tcPr>
          <w:p/>
        </w:tc>
      </w:tr>
      <w:tr>
        <w:tc>
          <w:tcPr>
            <w:tcW w:type="dxa" w:w="1928"/>
          </w:tcPr>
          <w:p>
            <w:r>
              <w:rPr>
                <w:rFonts w:ascii="Calibri" w:hAnsi="Calibri"/>
                <w:b w:val="0"/>
                <w:i w:val="0"/>
                <w:sz w:val="18"/>
              </w:rPr>
              <w:t>5.2</w:t>
            </w:r>
          </w:p>
        </w:tc>
        <w:tc>
          <w:tcPr>
            <w:tcW w:type="dxa" w:w="1928"/>
          </w:tcPr>
          <w:p>
            <w:r>
              <w:rPr>
                <w:rFonts w:ascii="Calibri" w:hAnsi="Calibri"/>
                <w:b w:val="0"/>
                <w:i w:val="0"/>
                <w:sz w:val="18"/>
              </w:rPr>
              <w:t>Politique qualité</w:t>
            </w:r>
          </w:p>
        </w:tc>
        <w:tc>
          <w:tcPr>
            <w:tcW w:type="dxa" w:w="1928"/>
          </w:tcPr>
          <w:p>
            <w:r>
              <w:rPr>
                <w:rFonts w:ascii="Calibri" w:hAnsi="Calibri"/>
                <w:b w:val="0"/>
                <w:i w:val="0"/>
                <w:sz w:val="18"/>
              </w:rPr>
              <w:t>POL-QUA-001</w:t>
            </w:r>
          </w:p>
        </w:tc>
        <w:tc>
          <w:tcPr>
            <w:tcW w:type="dxa" w:w="1928"/>
          </w:tcPr>
          <w:p>
            <w:r>
              <w:rPr>
                <w:rFonts w:ascii="Calibri" w:hAnsi="Calibri"/>
                <w:b w:val="0"/>
                <w:i w:val="0"/>
                <w:sz w:val="18"/>
              </w:rPr>
              <w:t>Document complet</w:t>
            </w:r>
          </w:p>
        </w:tc>
        <w:tc>
          <w:tcPr>
            <w:tcW w:type="dxa" w:w="1928"/>
          </w:tcPr>
          <w:p/>
        </w:tc>
      </w:tr>
      <w:tr>
        <w:tc>
          <w:tcPr>
            <w:tcW w:type="dxa" w:w="1928"/>
            <w:shd w:fill="F0F4F8"/>
          </w:tcPr>
          <w:p>
            <w:r>
              <w:rPr>
                <w:rFonts w:ascii="Calibri" w:hAnsi="Calibri"/>
                <w:b w:val="0"/>
                <w:i w:val="0"/>
                <w:sz w:val="18"/>
              </w:rPr>
              <w:t>5.3</w:t>
            </w:r>
          </w:p>
        </w:tc>
        <w:tc>
          <w:tcPr>
            <w:tcW w:type="dxa" w:w="1928"/>
            <w:shd w:fill="F0F4F8"/>
          </w:tcPr>
          <w:p>
            <w:r>
              <w:rPr>
                <w:rFonts w:ascii="Calibri" w:hAnsi="Calibri"/>
                <w:b w:val="0"/>
                <w:i w:val="0"/>
                <w:sz w:val="18"/>
              </w:rPr>
              <w:t>Roles, responsabilités et autorites</w:t>
            </w:r>
          </w:p>
        </w:tc>
        <w:tc>
          <w:tcPr>
            <w:tcW w:type="dxa" w:w="1928"/>
            <w:shd w:fill="F0F4F8"/>
          </w:tcPr>
          <w:p>
            <w:r>
              <w:rPr>
                <w:rFonts w:ascii="Calibri" w:hAnsi="Calibri"/>
                <w:b w:val="0"/>
                <w:i w:val="0"/>
                <w:sz w:val="18"/>
              </w:rPr>
              <w:t>M1-DIR-001</w:t>
            </w:r>
          </w:p>
        </w:tc>
        <w:tc>
          <w:tcPr>
            <w:tcW w:type="dxa" w:w="1928"/>
            <w:shd w:fill="F0F4F8"/>
          </w:tcPr>
          <w:p>
            <w:r>
              <w:rPr>
                <w:rFonts w:ascii="Calibri" w:hAnsi="Calibri"/>
                <w:b w:val="0"/>
                <w:i w:val="0"/>
                <w:sz w:val="18"/>
              </w:rPr>
              <w:t>Sections 3, 4, 5, 6</w:t>
            </w:r>
          </w:p>
        </w:tc>
        <w:tc>
          <w:tcPr>
            <w:tcW w:type="dxa" w:w="1928"/>
            <w:shd w:fill="F0F4F8"/>
          </w:tcPr>
          <w:p/>
        </w:tc>
      </w:tr>
    </w:tbl>
    <w:p/>
    <w:p>
      <w:pPr>
        <w:pStyle w:val="Heading3"/>
      </w:pPr>
      <w:r>
        <w:t>Chapitre 6 — Planification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6.1</w:t>
            </w:r>
          </w:p>
        </w:tc>
        <w:tc>
          <w:tcPr>
            <w:tcW w:type="dxa" w:w="1928"/>
          </w:tcPr>
          <w:p>
            <w:r>
              <w:rPr>
                <w:rFonts w:ascii="Calibri" w:hAnsi="Calibri"/>
                <w:b w:val="0"/>
                <w:i w:val="0"/>
                <w:sz w:val="18"/>
              </w:rPr>
              <w:t>Actions a mettre en œuvre face aux risques et opportunités</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5 (5.1 a 5.4)</w:t>
            </w:r>
          </w:p>
        </w:tc>
        <w:tc>
          <w:tcPr>
            <w:tcW w:type="dxa" w:w="1928"/>
          </w:tcPr>
          <w:p/>
        </w:tc>
      </w:tr>
      <w:tr>
        <w:tc>
          <w:tcPr>
            <w:tcW w:type="dxa" w:w="1928"/>
            <w:shd w:fill="F0F4F8"/>
          </w:tcPr>
          <w:p>
            <w:r>
              <w:rPr>
                <w:rFonts w:ascii="Calibri" w:hAnsi="Calibri"/>
                <w:b w:val="0"/>
                <w:i w:val="0"/>
                <w:sz w:val="18"/>
              </w:rPr>
              <w:t>6.2</w:t>
            </w:r>
          </w:p>
        </w:tc>
        <w:tc>
          <w:tcPr>
            <w:tcW w:type="dxa" w:w="1928"/>
            <w:shd w:fill="F0F4F8"/>
          </w:tcPr>
          <w:p>
            <w:r>
              <w:rPr>
                <w:rFonts w:ascii="Calibri" w:hAnsi="Calibri"/>
                <w:b w:val="0"/>
                <w:i w:val="0"/>
                <w:sz w:val="18"/>
              </w:rPr>
              <w:t>Objectifs qualité et planification des actions</w:t>
            </w:r>
          </w:p>
        </w:tc>
        <w:tc>
          <w:tcPr>
            <w:tcW w:type="dxa" w:w="1928"/>
            <w:shd w:fill="F0F4F8"/>
          </w:tcPr>
          <w:p>
            <w:r>
              <w:rPr>
                <w:rFonts w:ascii="Calibri" w:hAnsi="Calibri"/>
                <w:b w:val="0"/>
                <w:i w:val="0"/>
                <w:sz w:val="18"/>
              </w:rPr>
              <w:t>OBJ-QUA-001</w:t>
            </w:r>
          </w:p>
        </w:tc>
        <w:tc>
          <w:tcPr>
            <w:tcW w:type="dxa" w:w="1928"/>
            <w:shd w:fill="F0F4F8"/>
          </w:tcPr>
          <w:p>
            <w:r>
              <w:rPr>
                <w:rFonts w:ascii="Calibri" w:hAnsi="Calibri"/>
                <w:b w:val="0"/>
                <w:i w:val="0"/>
                <w:sz w:val="18"/>
              </w:rPr>
              <w:t>Sections 1-3</w:t>
            </w:r>
          </w:p>
        </w:tc>
        <w:tc>
          <w:tcPr>
            <w:tcW w:type="dxa" w:w="1928"/>
            <w:shd w:fill="F0F4F8"/>
          </w:tcPr>
          <w:p/>
        </w:tc>
      </w:tr>
      <w:tr>
        <w:tc>
          <w:tcPr>
            <w:tcW w:type="dxa" w:w="1928"/>
          </w:tcPr>
          <w:p>
            <w:r>
              <w:rPr>
                <w:rFonts w:ascii="Calibri" w:hAnsi="Calibri"/>
                <w:b w:val="0"/>
                <w:i w:val="0"/>
                <w:sz w:val="18"/>
              </w:rPr>
              <w:t>6.3</w:t>
            </w:r>
          </w:p>
        </w:tc>
        <w:tc>
          <w:tcPr>
            <w:tcW w:type="dxa" w:w="1928"/>
          </w:tcPr>
          <w:p>
            <w:r>
              <w:rPr>
                <w:rFonts w:ascii="Calibri" w:hAnsi="Calibri"/>
                <w:b w:val="0"/>
                <w:i w:val="0"/>
                <w:sz w:val="18"/>
              </w:rPr>
              <w:t>Planification des modifications</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6 (6.1 a 6.4)</w:t>
            </w:r>
          </w:p>
        </w:tc>
        <w:tc>
          <w:tcPr>
            <w:tcW w:type="dxa" w:w="1928"/>
          </w:tcPr>
          <w:p/>
        </w:tc>
      </w:tr>
    </w:tbl>
    <w:p/>
    <w:p>
      <w:pPr>
        <w:pStyle w:val="Heading3"/>
      </w:pPr>
      <w:r>
        <w:t>Chapitre 7 — Support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7.1</w:t>
            </w:r>
          </w:p>
        </w:tc>
        <w:tc>
          <w:tcPr>
            <w:tcW w:type="dxa" w:w="1928"/>
          </w:tcPr>
          <w:p>
            <w:r>
              <w:rPr>
                <w:rFonts w:ascii="Calibri" w:hAnsi="Calibri"/>
                <w:b w:val="0"/>
                <w:i w:val="0"/>
                <w:sz w:val="18"/>
              </w:rPr>
              <w:t>Ressources (generalites, RH, infrastructure, environnement)</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7 (7.1 a 7.5)</w:t>
            </w:r>
          </w:p>
        </w:tc>
        <w:tc>
          <w:tcPr>
            <w:tcW w:type="dxa" w:w="1928"/>
          </w:tcPr>
          <w:p/>
        </w:tc>
      </w:tr>
      <w:tr>
        <w:tc>
          <w:tcPr>
            <w:tcW w:type="dxa" w:w="1928"/>
            <w:shd w:fill="F0F4F8"/>
          </w:tcPr>
          <w:p>
            <w:r>
              <w:rPr>
                <w:rFonts w:ascii="Calibri" w:hAnsi="Calibri"/>
                <w:b w:val="0"/>
                <w:i w:val="0"/>
                <w:sz w:val="18"/>
              </w:rPr>
              <w:t>7.1.5</w:t>
            </w:r>
          </w:p>
        </w:tc>
        <w:tc>
          <w:tcPr>
            <w:tcW w:type="dxa" w:w="1928"/>
            <w:shd w:fill="F0F4F8"/>
          </w:tcPr>
          <w:p>
            <w:r>
              <w:rPr>
                <w:rFonts w:ascii="Calibri" w:hAnsi="Calibri"/>
                <w:b w:val="0"/>
                <w:i w:val="0"/>
                <w:sz w:val="18"/>
              </w:rPr>
              <w:t>Ressources pour la surveillance et la mesure</w:t>
            </w:r>
          </w:p>
        </w:tc>
        <w:tc>
          <w:tcPr>
            <w:tcW w:type="dxa" w:w="1928"/>
            <w:shd w:fill="F0F4F8"/>
          </w:tcPr>
          <w:p>
            <w:r>
              <w:rPr>
                <w:rFonts w:ascii="Calibri" w:hAnsi="Calibri"/>
                <w:b w:val="0"/>
                <w:i w:val="0"/>
                <w:sz w:val="18"/>
              </w:rPr>
              <w:t>CTX-QUA-001</w:t>
            </w:r>
          </w:p>
        </w:tc>
        <w:tc>
          <w:tcPr>
            <w:tcW w:type="dxa" w:w="1928"/>
            <w:shd w:fill="F0F4F8"/>
          </w:tcPr>
          <w:p>
            <w:r>
              <w:rPr>
                <w:rFonts w:ascii="Calibri" w:hAnsi="Calibri"/>
                <w:b w:val="0"/>
                <w:i w:val="0"/>
                <w:sz w:val="18"/>
              </w:rPr>
              <w:t>Section 7.3 (infrastructure)</w:t>
            </w:r>
          </w:p>
        </w:tc>
        <w:tc>
          <w:tcPr>
            <w:tcW w:type="dxa" w:w="1928"/>
            <w:shd w:fill="F0F4F8"/>
          </w:tcPr>
          <w:p/>
        </w:tc>
      </w:tr>
      <w:tr>
        <w:tc>
          <w:tcPr>
            <w:tcW w:type="dxa" w:w="1928"/>
          </w:tcPr>
          <w:p>
            <w:r>
              <w:rPr>
                <w:rFonts w:ascii="Calibri" w:hAnsi="Calibri"/>
                <w:b w:val="0"/>
                <w:i w:val="0"/>
                <w:sz w:val="18"/>
              </w:rPr>
              <w:t>7.2</w:t>
            </w:r>
          </w:p>
        </w:tc>
        <w:tc>
          <w:tcPr>
            <w:tcW w:type="dxa" w:w="1928"/>
          </w:tcPr>
          <w:p>
            <w:r>
              <w:rPr>
                <w:rFonts w:ascii="Calibri" w:hAnsi="Calibri"/>
                <w:b w:val="0"/>
                <w:i w:val="0"/>
                <w:sz w:val="18"/>
              </w:rPr>
              <w:t>Compétences</w:t>
            </w:r>
          </w:p>
        </w:tc>
        <w:tc>
          <w:tcPr>
            <w:tcW w:type="dxa" w:w="1928"/>
          </w:tcPr>
          <w:p>
            <w:r>
              <w:rPr>
                <w:rFonts w:ascii="Calibri" w:hAnsi="Calibri"/>
                <w:b w:val="0"/>
                <w:i w:val="0"/>
                <w:sz w:val="18"/>
              </w:rPr>
              <w:t>FOR-CMP-001</w:t>
            </w:r>
          </w:p>
        </w:tc>
        <w:tc>
          <w:tcPr>
            <w:tcW w:type="dxa" w:w="1928"/>
          </w:tcPr>
          <w:p>
            <w:r>
              <w:rPr>
                <w:rFonts w:ascii="Calibri" w:hAnsi="Calibri"/>
                <w:b w:val="0"/>
                <w:i w:val="0"/>
                <w:sz w:val="18"/>
              </w:rPr>
              <w:t>Sections 1-4</w:t>
            </w:r>
          </w:p>
        </w:tc>
        <w:tc>
          <w:tcPr>
            <w:tcW w:type="dxa" w:w="1928"/>
          </w:tcPr>
          <w:p>
            <w:r>
              <w:rPr>
                <w:rFonts w:ascii="Calibri" w:hAnsi="Calibri"/>
                <w:b w:val="0"/>
                <w:i w:val="0"/>
                <w:sz w:val="18"/>
              </w:rPr>
              <w:t>(partiellement — diplomes )</w:t>
            </w:r>
          </w:p>
        </w:tc>
      </w:tr>
      <w:tr>
        <w:tc>
          <w:tcPr>
            <w:tcW w:type="dxa" w:w="1928"/>
            <w:shd w:fill="F0F4F8"/>
          </w:tcPr>
          <w:p>
            <w:r>
              <w:rPr>
                <w:rFonts w:ascii="Calibri" w:hAnsi="Calibri"/>
                <w:b w:val="0"/>
                <w:i w:val="0"/>
                <w:sz w:val="18"/>
              </w:rPr>
              <w:t>7.3</w:t>
            </w:r>
          </w:p>
        </w:tc>
        <w:tc>
          <w:tcPr>
            <w:tcW w:type="dxa" w:w="1928"/>
            <w:shd w:fill="F0F4F8"/>
          </w:tcPr>
          <w:p>
            <w:r>
              <w:rPr>
                <w:rFonts w:ascii="Calibri" w:hAnsi="Calibri"/>
                <w:b w:val="0"/>
                <w:i w:val="0"/>
                <w:sz w:val="18"/>
              </w:rPr>
              <w:t>Sensibilisation</w:t>
            </w:r>
          </w:p>
        </w:tc>
        <w:tc>
          <w:tcPr>
            <w:tcW w:type="dxa" w:w="1928"/>
            <w:shd w:fill="F0F4F8"/>
          </w:tcPr>
          <w:p>
            <w:r>
              <w:rPr>
                <w:rFonts w:ascii="Calibri" w:hAnsi="Calibri"/>
                <w:b w:val="0"/>
                <w:i w:val="0"/>
                <w:sz w:val="18"/>
              </w:rPr>
              <w:t>FOR-CMP-001</w:t>
            </w:r>
          </w:p>
        </w:tc>
        <w:tc>
          <w:tcPr>
            <w:tcW w:type="dxa" w:w="1928"/>
            <w:shd w:fill="F0F4F8"/>
          </w:tcPr>
          <w:p>
            <w:r>
              <w:rPr>
                <w:rFonts w:ascii="Calibri" w:hAnsi="Calibri"/>
                <w:b w:val="0"/>
                <w:i w:val="0"/>
                <w:sz w:val="18"/>
              </w:rPr>
              <w:t>Section 5</w:t>
            </w:r>
          </w:p>
        </w:tc>
        <w:tc>
          <w:tcPr>
            <w:tcW w:type="dxa" w:w="1928"/>
            <w:shd w:fill="F0F4F8"/>
          </w:tcPr>
          <w:p/>
        </w:tc>
      </w:tr>
      <w:tr>
        <w:tc>
          <w:tcPr>
            <w:tcW w:type="dxa" w:w="1928"/>
          </w:tcPr>
          <w:p>
            <w:r>
              <w:rPr>
                <w:rFonts w:ascii="Calibri" w:hAnsi="Calibri"/>
                <w:b w:val="0"/>
                <w:i w:val="0"/>
                <w:sz w:val="18"/>
              </w:rPr>
              <w:t>7.4</w:t>
            </w:r>
          </w:p>
        </w:tc>
        <w:tc>
          <w:tcPr>
            <w:tcW w:type="dxa" w:w="1928"/>
          </w:tcPr>
          <w:p>
            <w:r>
              <w:rPr>
                <w:rFonts w:ascii="Calibri" w:hAnsi="Calibri"/>
                <w:b w:val="0"/>
                <w:i w:val="0"/>
                <w:sz w:val="18"/>
              </w:rPr>
              <w:t>Communication</w:t>
            </w:r>
          </w:p>
        </w:tc>
        <w:tc>
          <w:tcPr>
            <w:tcW w:type="dxa" w:w="1928"/>
          </w:tcPr>
          <w:p>
            <w:r>
              <w:rPr>
                <w:rFonts w:ascii="Calibri" w:hAnsi="Calibri"/>
                <w:b w:val="0"/>
                <w:i w:val="0"/>
                <w:sz w:val="18"/>
              </w:rPr>
              <w:t>CTX-QUA-001, M1-DIR-001</w:t>
            </w:r>
          </w:p>
        </w:tc>
        <w:tc>
          <w:tcPr>
            <w:tcW w:type="dxa" w:w="1928"/>
          </w:tcPr>
          <w:p>
            <w:r>
              <w:rPr>
                <w:rFonts w:ascii="Calibri" w:hAnsi="Calibri"/>
                <w:b w:val="0"/>
                <w:i w:val="0"/>
                <w:sz w:val="18"/>
              </w:rPr>
              <w:t>CTX §7.6-7.7, M1 §7</w:t>
            </w:r>
          </w:p>
        </w:tc>
        <w:tc>
          <w:tcPr>
            <w:tcW w:type="dxa" w:w="1928"/>
          </w:tcPr>
          <w:p/>
        </w:tc>
      </w:tr>
      <w:tr>
        <w:tc>
          <w:tcPr>
            <w:tcW w:type="dxa" w:w="1928"/>
            <w:shd w:fill="F0F4F8"/>
          </w:tcPr>
          <w:p>
            <w:r>
              <w:rPr>
                <w:rFonts w:ascii="Calibri" w:hAnsi="Calibri"/>
                <w:b w:val="0"/>
                <w:i w:val="0"/>
                <w:sz w:val="18"/>
              </w:rPr>
              <w:t>7.5</w:t>
            </w:r>
          </w:p>
        </w:tc>
        <w:tc>
          <w:tcPr>
            <w:tcW w:type="dxa" w:w="1928"/>
            <w:shd w:fill="F0F4F8"/>
          </w:tcPr>
          <w:p>
            <w:r>
              <w:rPr>
                <w:rFonts w:ascii="Calibri" w:hAnsi="Calibri"/>
                <w:b w:val="0"/>
                <w:i w:val="0"/>
                <w:sz w:val="18"/>
              </w:rPr>
              <w:t>Informations documentées</w:t>
            </w:r>
          </w:p>
        </w:tc>
        <w:tc>
          <w:tcPr>
            <w:tcW w:type="dxa" w:w="1928"/>
            <w:shd w:fill="F0F4F8"/>
          </w:tcPr>
          <w:p>
            <w:r>
              <w:rPr>
                <w:rFonts w:ascii="Calibri" w:hAnsi="Calibri"/>
                <w:b w:val="0"/>
                <w:i w:val="0"/>
                <w:sz w:val="18"/>
              </w:rPr>
              <w:t>PRO-DOC-001</w:t>
            </w:r>
          </w:p>
        </w:tc>
        <w:tc>
          <w:tcPr>
            <w:tcW w:type="dxa" w:w="1928"/>
            <w:shd w:fill="F0F4F8"/>
          </w:tcPr>
          <w:p>
            <w:r>
              <w:rPr>
                <w:rFonts w:ascii="Calibri" w:hAnsi="Calibri"/>
                <w:b w:val="0"/>
                <w:i w:val="0"/>
                <w:sz w:val="18"/>
              </w:rPr>
              <w:t>Sections 1-9</w:t>
            </w:r>
          </w:p>
        </w:tc>
        <w:tc>
          <w:tcPr>
            <w:tcW w:type="dxa" w:w="1928"/>
            <w:shd w:fill="F0F4F8"/>
          </w:tcPr>
          <w:p/>
        </w:tc>
      </w:tr>
    </w:tbl>
    <w:p/>
    <w:p>
      <w:pPr>
        <w:pStyle w:val="Heading3"/>
      </w:pPr>
      <w:r>
        <w:t>Chapitre 8 — Realisation des activités opérationnelles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8.1</w:t>
            </w:r>
          </w:p>
        </w:tc>
        <w:tc>
          <w:tcPr>
            <w:tcW w:type="dxa" w:w="1928"/>
          </w:tcPr>
          <w:p>
            <w:r>
              <w:rPr>
                <w:rFonts w:ascii="Calibri" w:hAnsi="Calibri"/>
                <w:b w:val="0"/>
                <w:i w:val="0"/>
                <w:sz w:val="18"/>
              </w:rPr>
              <w:t>Planification et maîtrise opérationnelles</w:t>
            </w:r>
          </w:p>
        </w:tc>
        <w:tc>
          <w:tcPr>
            <w:tcW w:type="dxa" w:w="1928"/>
          </w:tcPr>
          <w:p>
            <w:r>
              <w:rPr>
                <w:rFonts w:ascii="Calibri" w:hAnsi="Calibri"/>
                <w:b w:val="0"/>
                <w:i w:val="0"/>
                <w:sz w:val="18"/>
              </w:rPr>
              <w:t>CRT-QUA-001</w:t>
            </w:r>
          </w:p>
        </w:tc>
        <w:tc>
          <w:tcPr>
            <w:tcW w:type="dxa" w:w="1928"/>
          </w:tcPr>
          <w:p>
            <w:r>
              <w:rPr>
                <w:rFonts w:ascii="Calibri" w:hAnsi="Calibri"/>
                <w:b w:val="0"/>
                <w:i w:val="0"/>
                <w:sz w:val="18"/>
              </w:rPr>
              <w:t>Section 3 (flux principal)</w:t>
            </w:r>
          </w:p>
        </w:tc>
        <w:tc>
          <w:tcPr>
            <w:tcW w:type="dxa" w:w="1928"/>
          </w:tcPr>
          <w:p/>
        </w:tc>
      </w:tr>
      <w:tr>
        <w:tc>
          <w:tcPr>
            <w:tcW w:type="dxa" w:w="1928"/>
            <w:shd w:fill="F0F4F8"/>
          </w:tcPr>
          <w:p>
            <w:r>
              <w:rPr>
                <w:rFonts w:ascii="Calibri" w:hAnsi="Calibri"/>
                <w:b w:val="0"/>
                <w:i w:val="0"/>
                <w:sz w:val="18"/>
              </w:rPr>
              <w:t>8.2</w:t>
            </w:r>
          </w:p>
        </w:tc>
        <w:tc>
          <w:tcPr>
            <w:tcW w:type="dxa" w:w="1928"/>
            <w:shd w:fill="F0F4F8"/>
          </w:tcPr>
          <w:p>
            <w:r>
              <w:rPr>
                <w:rFonts w:ascii="Calibri" w:hAnsi="Calibri"/>
                <w:b w:val="0"/>
                <w:i w:val="0"/>
                <w:sz w:val="18"/>
              </w:rPr>
              <w:t>Exigences relatives aux produits et services</w:t>
            </w:r>
          </w:p>
        </w:tc>
        <w:tc>
          <w:tcPr>
            <w:tcW w:type="dxa" w:w="1928"/>
            <w:shd w:fill="F0F4F8"/>
          </w:tcPr>
          <w:p>
            <w:r>
              <w:rPr>
                <w:rFonts w:ascii="Calibri" w:hAnsi="Calibri"/>
                <w:b w:val="0"/>
                <w:i w:val="0"/>
                <w:sz w:val="18"/>
              </w:rPr>
              <w:t>CTX-QUA-001, M1-DIR-001</w:t>
            </w:r>
          </w:p>
        </w:tc>
        <w:tc>
          <w:tcPr>
            <w:tcW w:type="dxa" w:w="1928"/>
            <w:shd w:fill="F0F4F8"/>
          </w:tcPr>
          <w:p>
            <w:r>
              <w:rPr>
                <w:rFonts w:ascii="Calibri" w:hAnsi="Calibri"/>
                <w:b w:val="0"/>
                <w:i w:val="0"/>
                <w:sz w:val="18"/>
              </w:rPr>
              <w:t>CTX §1.2, 1.3 ; M1 §6</w:t>
            </w:r>
          </w:p>
        </w:tc>
        <w:tc>
          <w:tcPr>
            <w:tcW w:type="dxa" w:w="1928"/>
            <w:shd w:fill="F0F4F8"/>
          </w:tcPr>
          <w:p/>
        </w:tc>
      </w:tr>
      <w:tr>
        <w:tc>
          <w:tcPr>
            <w:tcW w:type="dxa" w:w="1928"/>
          </w:tcPr>
          <w:p>
            <w:r>
              <w:rPr>
                <w:rFonts w:ascii="Calibri" w:hAnsi="Calibri"/>
                <w:b w:val="0"/>
                <w:i w:val="0"/>
                <w:sz w:val="18"/>
              </w:rPr>
              <w:t>8.2.1</w:t>
            </w:r>
          </w:p>
        </w:tc>
        <w:tc>
          <w:tcPr>
            <w:tcW w:type="dxa" w:w="1928"/>
          </w:tcPr>
          <w:p>
            <w:r>
              <w:rPr>
                <w:rFonts w:ascii="Calibri" w:hAnsi="Calibri"/>
                <w:b w:val="0"/>
                <w:i w:val="0"/>
                <w:sz w:val="18"/>
              </w:rPr>
              <w:t>Communication avec les clients</w:t>
            </w:r>
          </w:p>
        </w:tc>
        <w:tc>
          <w:tcPr>
            <w:tcW w:type="dxa" w:w="1928"/>
          </w:tcPr>
          <w:p>
            <w:r>
              <w:rPr>
                <w:rFonts w:ascii="Calibri" w:hAnsi="Calibri"/>
                <w:b w:val="0"/>
                <w:i w:val="0"/>
                <w:sz w:val="18"/>
              </w:rPr>
              <w:t>M1-DIR-001</w:t>
            </w:r>
          </w:p>
        </w:tc>
        <w:tc>
          <w:tcPr>
            <w:tcW w:type="dxa" w:w="1928"/>
          </w:tcPr>
          <w:p>
            <w:r>
              <w:rPr>
                <w:rFonts w:ascii="Calibri" w:hAnsi="Calibri"/>
                <w:b w:val="0"/>
                <w:i w:val="0"/>
                <w:sz w:val="18"/>
              </w:rPr>
              <w:t>Section 7.2</w:t>
            </w:r>
          </w:p>
        </w:tc>
        <w:tc>
          <w:tcPr>
            <w:tcW w:type="dxa" w:w="1928"/>
          </w:tcPr>
          <w:p/>
        </w:tc>
      </w:tr>
      <w:tr>
        <w:tc>
          <w:tcPr>
            <w:tcW w:type="dxa" w:w="1928"/>
            <w:shd w:fill="F0F4F8"/>
          </w:tcPr>
          <w:p>
            <w:r>
              <w:rPr>
                <w:rFonts w:ascii="Calibri" w:hAnsi="Calibri"/>
                <w:b w:val="0"/>
                <w:i w:val="0"/>
                <w:sz w:val="18"/>
              </w:rPr>
              <w:t>8.2.2</w:t>
            </w:r>
          </w:p>
        </w:tc>
        <w:tc>
          <w:tcPr>
            <w:tcW w:type="dxa" w:w="1928"/>
            <w:shd w:fill="F0F4F8"/>
          </w:tcPr>
          <w:p>
            <w:r>
              <w:rPr>
                <w:rFonts w:ascii="Calibri" w:hAnsi="Calibri"/>
                <w:b w:val="0"/>
                <w:i w:val="0"/>
                <w:sz w:val="18"/>
              </w:rPr>
              <w:t>Détermination des exigences</w:t>
            </w:r>
          </w:p>
        </w:tc>
        <w:tc>
          <w:tcPr>
            <w:tcW w:type="dxa" w:w="1928"/>
            <w:shd w:fill="F0F4F8"/>
          </w:tcPr>
          <w:p>
            <w:r>
              <w:rPr>
                <w:rFonts w:ascii="Calibri" w:hAnsi="Calibri"/>
                <w:b w:val="0"/>
                <w:i w:val="0"/>
                <w:sz w:val="18"/>
              </w:rPr>
              <w:t>M1-DIR-001</w:t>
            </w:r>
          </w:p>
        </w:tc>
        <w:tc>
          <w:tcPr>
            <w:tcW w:type="dxa" w:w="1928"/>
            <w:shd w:fill="F0F4F8"/>
          </w:tcPr>
          <w:p>
            <w:r>
              <w:rPr>
                <w:rFonts w:ascii="Calibri" w:hAnsi="Calibri"/>
                <w:b w:val="0"/>
                <w:i w:val="0"/>
                <w:sz w:val="18"/>
              </w:rPr>
              <w:t>Section 6.1</w:t>
            </w:r>
          </w:p>
        </w:tc>
        <w:tc>
          <w:tcPr>
            <w:tcW w:type="dxa" w:w="1928"/>
            <w:shd w:fill="F0F4F8"/>
          </w:tcPr>
          <w:p/>
        </w:tc>
      </w:tr>
      <w:tr>
        <w:tc>
          <w:tcPr>
            <w:tcW w:type="dxa" w:w="1928"/>
          </w:tcPr>
          <w:p>
            <w:r>
              <w:rPr>
                <w:rFonts w:ascii="Calibri" w:hAnsi="Calibri"/>
                <w:b w:val="0"/>
                <w:i w:val="0"/>
                <w:sz w:val="18"/>
              </w:rPr>
              <w:t>8.2.3</w:t>
            </w:r>
          </w:p>
        </w:tc>
        <w:tc>
          <w:tcPr>
            <w:tcW w:type="dxa" w:w="1928"/>
          </w:tcPr>
          <w:p>
            <w:r>
              <w:rPr>
                <w:rFonts w:ascii="Calibri" w:hAnsi="Calibri"/>
                <w:b w:val="0"/>
                <w:i w:val="0"/>
                <w:sz w:val="18"/>
              </w:rPr>
              <w:t>Revue des exigences</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1.3 (revue de commande)</w:t>
            </w:r>
          </w:p>
        </w:tc>
        <w:tc>
          <w:tcPr>
            <w:tcW w:type="dxa" w:w="1928"/>
          </w:tcPr>
          <w:p/>
        </w:tc>
      </w:tr>
      <w:tr>
        <w:tc>
          <w:tcPr>
            <w:tcW w:type="dxa" w:w="1928"/>
            <w:shd w:fill="F0F4F8"/>
          </w:tcPr>
          <w:p>
            <w:r>
              <w:rPr>
                <w:rFonts w:ascii="Calibri" w:hAnsi="Calibri"/>
                <w:b w:val="0"/>
                <w:i w:val="0"/>
                <w:sz w:val="18"/>
              </w:rPr>
              <w:t>8.3</w:t>
            </w:r>
          </w:p>
        </w:tc>
        <w:tc>
          <w:tcPr>
            <w:tcW w:type="dxa" w:w="1928"/>
            <w:shd w:fill="F0F4F8"/>
          </w:tcPr>
          <w:p>
            <w:r>
              <w:rPr>
                <w:rFonts w:ascii="Calibri" w:hAnsi="Calibri"/>
                <w:b w:val="0"/>
                <w:i w:val="0"/>
                <w:sz w:val="18"/>
              </w:rPr>
              <w:t>Conception et développement</w:t>
            </w:r>
          </w:p>
        </w:tc>
        <w:tc>
          <w:tcPr>
            <w:tcW w:type="dxa" w:w="1928"/>
            <w:shd w:fill="F0F4F8"/>
          </w:tcPr>
          <w:p>
            <w:r>
              <w:rPr>
                <w:rFonts w:ascii="Calibri" w:hAnsi="Calibri"/>
                <w:b/>
                <w:i w:val="0"/>
                <w:sz w:val="18"/>
              </w:rPr>
              <w:t>EXCLU</w:t>
            </w:r>
          </w:p>
        </w:tc>
        <w:tc>
          <w:tcPr>
            <w:tcW w:type="dxa" w:w="1928"/>
            <w:shd w:fill="F0F4F8"/>
          </w:tcPr>
          <w:p>
            <w:r>
              <w:rPr>
                <w:rFonts w:ascii="Calibri" w:hAnsi="Calibri"/>
                <w:b w:val="0"/>
                <w:i w:val="0"/>
                <w:sz w:val="18"/>
              </w:rPr>
              <w:t>DOM-QUA-001 §3</w:t>
            </w:r>
          </w:p>
        </w:tc>
        <w:tc>
          <w:tcPr>
            <w:tcW w:type="dxa" w:w="1928"/>
            <w:shd w:fill="F0F4F8"/>
          </w:tcPr>
          <w:p>
            <w:r>
              <w:rPr>
                <w:rFonts w:ascii="Calibri" w:hAnsi="Calibri"/>
                <w:b w:val="0"/>
                <w:i w:val="0"/>
                <w:sz w:val="18"/>
              </w:rPr>
              <w:t>Justification documentée</w:t>
            </w:r>
          </w:p>
        </w:tc>
      </w:tr>
      <w:tr>
        <w:tc>
          <w:tcPr>
            <w:tcW w:type="dxa" w:w="1928"/>
          </w:tcPr>
          <w:p>
            <w:r>
              <w:rPr>
                <w:rFonts w:ascii="Calibri" w:hAnsi="Calibri"/>
                <w:b w:val="0"/>
                <w:i w:val="0"/>
                <w:sz w:val="18"/>
              </w:rPr>
              <w:t>8.4</w:t>
            </w:r>
          </w:p>
        </w:tc>
        <w:tc>
          <w:tcPr>
            <w:tcW w:type="dxa" w:w="1928"/>
          </w:tcPr>
          <w:p>
            <w:r>
              <w:rPr>
                <w:rFonts w:ascii="Calibri" w:hAnsi="Calibri"/>
                <w:b w:val="0"/>
                <w:i w:val="0"/>
                <w:sz w:val="18"/>
              </w:rPr>
              <w:t>Maîtrise des processus, produits et services fournis par des prestataires externes</w:t>
            </w:r>
          </w:p>
        </w:tc>
        <w:tc>
          <w:tcPr>
            <w:tcW w:type="dxa" w:w="1928"/>
          </w:tcPr>
          <w:p>
            <w:r>
              <w:rPr>
                <w:rFonts w:ascii="Calibri" w:hAnsi="Calibri"/>
                <w:b w:val="0"/>
                <w:i w:val="0"/>
                <w:sz w:val="18"/>
              </w:rPr>
              <w:t>PRO-ACH-001, FIC-PRO-001, FOR-EVF-001</w:t>
            </w:r>
          </w:p>
        </w:tc>
        <w:tc>
          <w:tcPr>
            <w:tcW w:type="dxa" w:w="1928"/>
          </w:tcPr>
          <w:p>
            <w:r>
              <w:rPr>
                <w:rFonts w:ascii="Calibri" w:hAnsi="Calibri"/>
                <w:b w:val="0"/>
                <w:i w:val="0"/>
                <w:sz w:val="18"/>
              </w:rPr>
              <w:t>Documents complets</w:t>
            </w:r>
          </w:p>
        </w:tc>
        <w:tc>
          <w:tcPr>
            <w:tcW w:type="dxa" w:w="1928"/>
          </w:tcPr>
          <w:p/>
        </w:tc>
      </w:tr>
      <w:tr>
        <w:tc>
          <w:tcPr>
            <w:tcW w:type="dxa" w:w="1928"/>
            <w:shd w:fill="F0F4F8"/>
          </w:tcPr>
          <w:p>
            <w:r>
              <w:rPr>
                <w:rFonts w:ascii="Calibri" w:hAnsi="Calibri"/>
                <w:b w:val="0"/>
                <w:i w:val="0"/>
                <w:sz w:val="18"/>
              </w:rPr>
              <w:t>8.5</w:t>
            </w:r>
          </w:p>
        </w:tc>
        <w:tc>
          <w:tcPr>
            <w:tcW w:type="dxa" w:w="1928"/>
            <w:shd w:fill="F0F4F8"/>
          </w:tcPr>
          <w:p>
            <w:r>
              <w:rPr>
                <w:rFonts w:ascii="Calibri" w:hAnsi="Calibri"/>
                <w:b w:val="0"/>
                <w:i w:val="0"/>
                <w:sz w:val="18"/>
              </w:rPr>
              <w:t>Production et prestation de service</w:t>
            </w:r>
          </w:p>
        </w:tc>
        <w:tc>
          <w:tcPr>
            <w:tcW w:type="dxa" w:w="1928"/>
            <w:shd w:fill="F0F4F8"/>
          </w:tcPr>
          <w:p>
            <w:r>
              <w:rPr>
                <w:rFonts w:ascii="Calibri" w:hAnsi="Calibri"/>
                <w:b w:val="0"/>
                <w:i w:val="0"/>
                <w:sz w:val="18"/>
              </w:rPr>
              <w:t>PRO-LOG-001, FIC-PRO-002</w:t>
            </w:r>
          </w:p>
        </w:tc>
        <w:tc>
          <w:tcPr>
            <w:tcW w:type="dxa" w:w="1928"/>
            <w:shd w:fill="F0F4F8"/>
          </w:tcPr>
          <w:p>
            <w:r>
              <w:rPr>
                <w:rFonts w:ascii="Calibri" w:hAnsi="Calibri"/>
                <w:b w:val="0"/>
                <w:i w:val="0"/>
                <w:sz w:val="18"/>
              </w:rPr>
              <w:t>Documents complets</w:t>
            </w:r>
          </w:p>
        </w:tc>
        <w:tc>
          <w:tcPr>
            <w:tcW w:type="dxa" w:w="1928"/>
            <w:shd w:fill="F0F4F8"/>
          </w:tcPr>
          <w:p/>
        </w:tc>
      </w:tr>
      <w:tr>
        <w:tc>
          <w:tcPr>
            <w:tcW w:type="dxa" w:w="1928"/>
          </w:tcPr>
          <w:p>
            <w:r>
              <w:rPr>
                <w:rFonts w:ascii="Calibri" w:hAnsi="Calibri"/>
                <w:b w:val="0"/>
                <w:i w:val="0"/>
                <w:sz w:val="18"/>
              </w:rPr>
              <w:t>8.5.3</w:t>
            </w:r>
          </w:p>
        </w:tc>
        <w:tc>
          <w:tcPr>
            <w:tcW w:type="dxa" w:w="1928"/>
          </w:tcPr>
          <w:p>
            <w:r>
              <w:rPr>
                <w:rFonts w:ascii="Calibri" w:hAnsi="Calibri"/>
                <w:b w:val="0"/>
                <w:i w:val="0"/>
                <w:sz w:val="18"/>
              </w:rPr>
              <w:t>Propriété des clients ou des prestataires externes</w:t>
            </w:r>
          </w:p>
        </w:tc>
        <w:tc>
          <w:tcPr>
            <w:tcW w:type="dxa" w:w="1928"/>
          </w:tcPr>
          <w:p>
            <w:r>
              <w:rPr>
                <w:rFonts w:ascii="Calibri" w:hAnsi="Calibri"/>
                <w:b w:val="0"/>
                <w:i w:val="0"/>
                <w:sz w:val="18"/>
              </w:rPr>
              <w:t>CTX-QUA-001, PRO-DOC-001</w:t>
            </w:r>
          </w:p>
        </w:tc>
        <w:tc>
          <w:tcPr>
            <w:tcW w:type="dxa" w:w="1928"/>
          </w:tcPr>
          <w:p>
            <w:r>
              <w:rPr>
                <w:rFonts w:ascii="Calibri" w:hAnsi="Calibri"/>
                <w:b w:val="0"/>
                <w:i w:val="0"/>
                <w:sz w:val="18"/>
              </w:rPr>
              <w:t>CTX §9 (moules), PRO-DOC §7</w:t>
            </w:r>
          </w:p>
        </w:tc>
        <w:tc>
          <w:tcPr>
            <w:tcW w:type="dxa" w:w="1928"/>
          </w:tcPr>
          <w:p/>
        </w:tc>
      </w:tr>
      <w:tr>
        <w:tc>
          <w:tcPr>
            <w:tcW w:type="dxa" w:w="1928"/>
            <w:shd w:fill="F0F4F8"/>
          </w:tcPr>
          <w:p>
            <w:r>
              <w:rPr>
                <w:rFonts w:ascii="Calibri" w:hAnsi="Calibri"/>
                <w:b w:val="0"/>
                <w:i w:val="0"/>
                <w:sz w:val="18"/>
              </w:rPr>
              <w:t>8.6</w:t>
            </w:r>
          </w:p>
        </w:tc>
        <w:tc>
          <w:tcPr>
            <w:tcW w:type="dxa" w:w="1928"/>
            <w:shd w:fill="F0F4F8"/>
          </w:tcPr>
          <w:p>
            <w:r>
              <w:rPr>
                <w:rFonts w:ascii="Calibri" w:hAnsi="Calibri"/>
                <w:b w:val="0"/>
                <w:i w:val="0"/>
                <w:sz w:val="18"/>
              </w:rPr>
              <w:t>Liberation des produits et services</w:t>
            </w:r>
          </w:p>
        </w:tc>
        <w:tc>
          <w:tcPr>
            <w:tcW w:type="dxa" w:w="1928"/>
            <w:shd w:fill="F0F4F8"/>
          </w:tcPr>
          <w:p>
            <w:r>
              <w:rPr>
                <w:rFonts w:ascii="Calibri" w:hAnsi="Calibri"/>
                <w:b w:val="0"/>
                <w:i w:val="0"/>
                <w:sz w:val="18"/>
              </w:rPr>
              <w:t>FOR-CTR-001</w:t>
            </w:r>
          </w:p>
        </w:tc>
        <w:tc>
          <w:tcPr>
            <w:tcW w:type="dxa" w:w="1928"/>
            <w:shd w:fill="F0F4F8"/>
          </w:tcPr>
          <w:p>
            <w:r>
              <w:rPr>
                <w:rFonts w:ascii="Calibri" w:hAnsi="Calibri"/>
                <w:b w:val="0"/>
                <w:i w:val="0"/>
                <w:sz w:val="18"/>
              </w:rPr>
              <w:t>Document complet</w:t>
            </w:r>
          </w:p>
        </w:tc>
        <w:tc>
          <w:tcPr>
            <w:tcW w:type="dxa" w:w="1928"/>
            <w:shd w:fill="F0F4F8"/>
          </w:tcPr>
          <w:p/>
        </w:tc>
      </w:tr>
      <w:tr>
        <w:tc>
          <w:tcPr>
            <w:tcW w:type="dxa" w:w="1928"/>
          </w:tcPr>
          <w:p>
            <w:r>
              <w:rPr>
                <w:rFonts w:ascii="Calibri" w:hAnsi="Calibri"/>
                <w:b w:val="0"/>
                <w:i w:val="0"/>
                <w:sz w:val="18"/>
              </w:rPr>
              <w:t>8.7</w:t>
            </w:r>
          </w:p>
        </w:tc>
        <w:tc>
          <w:tcPr>
            <w:tcW w:type="dxa" w:w="1928"/>
          </w:tcPr>
          <w:p>
            <w:r>
              <w:rPr>
                <w:rFonts w:ascii="Calibri" w:hAnsi="Calibri"/>
                <w:b w:val="0"/>
                <w:i w:val="0"/>
                <w:sz w:val="18"/>
              </w:rPr>
              <w:t>Maîtrise des éléments de sortie non conformes</w:t>
            </w:r>
          </w:p>
        </w:tc>
        <w:tc>
          <w:tcPr>
            <w:tcW w:type="dxa" w:w="1928"/>
          </w:tcPr>
          <w:p>
            <w:r>
              <w:rPr>
                <w:rFonts w:ascii="Calibri" w:hAnsi="Calibri"/>
                <w:b w:val="0"/>
                <w:i w:val="0"/>
                <w:sz w:val="18"/>
              </w:rPr>
              <w:t>PRO-NCF-001</w:t>
            </w:r>
          </w:p>
        </w:tc>
        <w:tc>
          <w:tcPr>
            <w:tcW w:type="dxa" w:w="1928"/>
          </w:tcPr>
          <w:p>
            <w:r>
              <w:rPr>
                <w:rFonts w:ascii="Calibri" w:hAnsi="Calibri"/>
                <w:b w:val="0"/>
                <w:i w:val="0"/>
                <w:sz w:val="18"/>
              </w:rPr>
              <w:t>Document complet</w:t>
            </w:r>
          </w:p>
        </w:tc>
        <w:tc>
          <w:tcPr>
            <w:tcW w:type="dxa" w:w="1928"/>
          </w:tcPr>
          <w:p/>
        </w:tc>
      </w:tr>
    </w:tbl>
    <w:p/>
    <w:p>
      <w:pPr>
        <w:pStyle w:val="Heading3"/>
      </w:pPr>
      <w:r>
        <w:t>Chapitre 9 — Évaluation des performances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9.1</w:t>
            </w:r>
          </w:p>
        </w:tc>
        <w:tc>
          <w:tcPr>
            <w:tcW w:type="dxa" w:w="1928"/>
          </w:tcPr>
          <w:p>
            <w:r>
              <w:rPr>
                <w:rFonts w:ascii="Calibri" w:hAnsi="Calibri"/>
                <w:b w:val="0"/>
                <w:i w:val="0"/>
                <w:sz w:val="18"/>
              </w:rPr>
              <w:t>Surveillance, mesure, analyse et évaluation</w:t>
            </w:r>
          </w:p>
        </w:tc>
        <w:tc>
          <w:tcPr>
            <w:tcW w:type="dxa" w:w="1928"/>
          </w:tcPr>
          <w:p>
            <w:r>
              <w:rPr>
                <w:rFonts w:ascii="Calibri" w:hAnsi="Calibri"/>
                <w:b w:val="0"/>
                <w:i w:val="0"/>
                <w:sz w:val="18"/>
              </w:rPr>
              <w:t>OBJ-QUA-001, FOR-SAT-001</w:t>
            </w:r>
          </w:p>
        </w:tc>
        <w:tc>
          <w:tcPr>
            <w:tcW w:type="dxa" w:w="1928"/>
          </w:tcPr>
          <w:p>
            <w:r>
              <w:rPr>
                <w:rFonts w:ascii="Calibri" w:hAnsi="Calibri"/>
                <w:b w:val="0"/>
                <w:i w:val="0"/>
                <w:sz w:val="18"/>
              </w:rPr>
              <w:t>OBJ §2 (tableau de bord), FOR-SAT</w:t>
            </w:r>
          </w:p>
        </w:tc>
        <w:tc>
          <w:tcPr>
            <w:tcW w:type="dxa" w:w="1928"/>
          </w:tcPr>
          <w:p/>
        </w:tc>
      </w:tr>
      <w:tr>
        <w:tc>
          <w:tcPr>
            <w:tcW w:type="dxa" w:w="1928"/>
            <w:shd w:fill="F0F4F8"/>
          </w:tcPr>
          <w:p>
            <w:r>
              <w:rPr>
                <w:rFonts w:ascii="Calibri" w:hAnsi="Calibri"/>
                <w:b w:val="0"/>
                <w:i w:val="0"/>
                <w:sz w:val="18"/>
              </w:rPr>
              <w:t>9.1.2</w:t>
            </w:r>
          </w:p>
        </w:tc>
        <w:tc>
          <w:tcPr>
            <w:tcW w:type="dxa" w:w="1928"/>
            <w:shd w:fill="F0F4F8"/>
          </w:tcPr>
          <w:p>
            <w:r>
              <w:rPr>
                <w:rFonts w:ascii="Calibri" w:hAnsi="Calibri"/>
                <w:b w:val="0"/>
                <w:i w:val="0"/>
                <w:sz w:val="18"/>
              </w:rPr>
              <w:t>Satisfaction du client</w:t>
            </w:r>
          </w:p>
        </w:tc>
        <w:tc>
          <w:tcPr>
            <w:tcW w:type="dxa" w:w="1928"/>
            <w:shd w:fill="F0F4F8"/>
          </w:tcPr>
          <w:p>
            <w:r>
              <w:rPr>
                <w:rFonts w:ascii="Calibri" w:hAnsi="Calibri"/>
                <w:b w:val="0"/>
                <w:i w:val="0"/>
                <w:sz w:val="18"/>
              </w:rPr>
              <w:t>FOR-SAT-001</w:t>
            </w:r>
          </w:p>
        </w:tc>
        <w:tc>
          <w:tcPr>
            <w:tcW w:type="dxa" w:w="1928"/>
            <w:shd w:fill="F0F4F8"/>
          </w:tcPr>
          <w:p>
            <w:r>
              <w:rPr>
                <w:rFonts w:ascii="Calibri" w:hAnsi="Calibri"/>
                <w:b w:val="0"/>
                <w:i w:val="0"/>
                <w:sz w:val="18"/>
              </w:rPr>
              <w:t>Document complet</w:t>
            </w:r>
          </w:p>
        </w:tc>
        <w:tc>
          <w:tcPr>
            <w:tcW w:type="dxa" w:w="1928"/>
            <w:shd w:fill="F0F4F8"/>
          </w:tcPr>
          <w:p/>
        </w:tc>
      </w:tr>
      <w:tr>
        <w:tc>
          <w:tcPr>
            <w:tcW w:type="dxa" w:w="1928"/>
          </w:tcPr>
          <w:p>
            <w:r>
              <w:rPr>
                <w:rFonts w:ascii="Calibri" w:hAnsi="Calibri"/>
                <w:b w:val="0"/>
                <w:i w:val="0"/>
                <w:sz w:val="18"/>
              </w:rPr>
              <w:t>9.2</w:t>
            </w:r>
          </w:p>
        </w:tc>
        <w:tc>
          <w:tcPr>
            <w:tcW w:type="dxa" w:w="1928"/>
          </w:tcPr>
          <w:p>
            <w:r>
              <w:rPr>
                <w:rFonts w:ascii="Calibri" w:hAnsi="Calibri"/>
                <w:b w:val="0"/>
                <w:i w:val="0"/>
                <w:sz w:val="18"/>
              </w:rPr>
              <w:t>Audit interne</w:t>
            </w:r>
          </w:p>
        </w:tc>
        <w:tc>
          <w:tcPr>
            <w:tcW w:type="dxa" w:w="1928"/>
          </w:tcPr>
          <w:p>
            <w:r>
              <w:rPr>
                <w:rFonts w:ascii="Calibri" w:hAnsi="Calibri"/>
                <w:b w:val="0"/>
                <w:i w:val="0"/>
                <w:sz w:val="18"/>
              </w:rPr>
              <w:t>PRO-AUD-001, CHK-AUD-001</w:t>
            </w:r>
          </w:p>
        </w:tc>
        <w:tc>
          <w:tcPr>
            <w:tcW w:type="dxa" w:w="1928"/>
          </w:tcPr>
          <w:p>
            <w:r>
              <w:rPr>
                <w:rFonts w:ascii="Calibri" w:hAnsi="Calibri"/>
                <w:b w:val="0"/>
                <w:i w:val="0"/>
                <w:sz w:val="18"/>
              </w:rPr>
              <w:t>Documents complets</w:t>
            </w:r>
          </w:p>
        </w:tc>
        <w:tc>
          <w:tcPr>
            <w:tcW w:type="dxa" w:w="1928"/>
          </w:tcPr>
          <w:p/>
        </w:tc>
      </w:tr>
      <w:tr>
        <w:tc>
          <w:tcPr>
            <w:tcW w:type="dxa" w:w="1928"/>
            <w:shd w:fill="F0F4F8"/>
          </w:tcPr>
          <w:p>
            <w:r>
              <w:rPr>
                <w:rFonts w:ascii="Calibri" w:hAnsi="Calibri"/>
                <w:b w:val="0"/>
                <w:i w:val="0"/>
                <w:sz w:val="18"/>
              </w:rPr>
              <w:t>9.3</w:t>
            </w:r>
          </w:p>
        </w:tc>
        <w:tc>
          <w:tcPr>
            <w:tcW w:type="dxa" w:w="1928"/>
            <w:shd w:fill="F0F4F8"/>
          </w:tcPr>
          <w:p>
            <w:r>
              <w:rPr>
                <w:rFonts w:ascii="Calibri" w:hAnsi="Calibri"/>
                <w:b w:val="0"/>
                <w:i w:val="0"/>
                <w:sz w:val="18"/>
              </w:rPr>
              <w:t>Revue de direction</w:t>
            </w:r>
          </w:p>
        </w:tc>
        <w:tc>
          <w:tcPr>
            <w:tcW w:type="dxa" w:w="1928"/>
            <w:shd w:fill="F0F4F8"/>
          </w:tcPr>
          <w:p>
            <w:r>
              <w:rPr>
                <w:rFonts w:ascii="Calibri" w:hAnsi="Calibri"/>
                <w:b w:val="0"/>
                <w:i w:val="0"/>
                <w:sz w:val="18"/>
              </w:rPr>
              <w:t>FOR-RDR-001, M1-DIR-001</w:t>
            </w:r>
          </w:p>
        </w:tc>
        <w:tc>
          <w:tcPr>
            <w:tcW w:type="dxa" w:w="1928"/>
            <w:shd w:fill="F0F4F8"/>
          </w:tcPr>
          <w:p>
            <w:r>
              <w:rPr>
                <w:rFonts w:ascii="Calibri" w:hAnsi="Calibri"/>
                <w:b w:val="0"/>
                <w:i w:val="0"/>
                <w:sz w:val="18"/>
              </w:rPr>
              <w:t>FOR-RDR complet, M1 §8</w:t>
            </w:r>
          </w:p>
        </w:tc>
        <w:tc>
          <w:tcPr>
            <w:tcW w:type="dxa" w:w="1928"/>
            <w:shd w:fill="F0F4F8"/>
          </w:tcPr>
          <w:p/>
        </w:tc>
      </w:tr>
    </w:tbl>
    <w:p/>
    <w:p>
      <w:pPr>
        <w:pStyle w:val="Heading3"/>
      </w:pPr>
      <w:r>
        <w:t>Chapitre 10 — Amélioration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Clause ISO</w:t>
            </w:r>
          </w:p>
        </w:tc>
        <w:tc>
          <w:tcPr>
            <w:tcW w:type="dxa" w:w="1928"/>
            <w:shd w:fill="1A365D"/>
          </w:tcPr>
          <w:p>
            <w:r>
              <w:rPr>
                <w:rFonts w:ascii="Calibri" w:hAnsi="Calibri"/>
                <w:b/>
                <w:i w:val="0"/>
                <w:color w:val="FFFFFF"/>
                <w:sz w:val="18"/>
              </w:rPr>
              <w:t>Exigence</w:t>
            </w:r>
          </w:p>
        </w:tc>
        <w:tc>
          <w:tcPr>
            <w:tcW w:type="dxa" w:w="1928"/>
            <w:shd w:fill="1A365D"/>
          </w:tcPr>
          <w:p>
            <w:r>
              <w:rPr>
                <w:rFonts w:ascii="Calibri" w:hAnsi="Calibri"/>
                <w:b/>
                <w:i w:val="0"/>
                <w:color w:val="FFFFFF"/>
                <w:sz w:val="18"/>
              </w:rPr>
              <w:t>Document(s) SMQ</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Statut</w:t>
            </w:r>
          </w:p>
        </w:tc>
      </w:tr>
      <w:tr>
        <w:tc>
          <w:tcPr>
            <w:tcW w:type="dxa" w:w="1928"/>
          </w:tcPr>
          <w:p>
            <w:r>
              <w:rPr>
                <w:rFonts w:ascii="Calibri" w:hAnsi="Calibri"/>
                <w:b w:val="0"/>
                <w:i w:val="0"/>
                <w:sz w:val="18"/>
              </w:rPr>
              <w:t>10.1</w:t>
            </w:r>
          </w:p>
        </w:tc>
        <w:tc>
          <w:tcPr>
            <w:tcW w:type="dxa" w:w="1928"/>
          </w:tcPr>
          <w:p>
            <w:r>
              <w:rPr>
                <w:rFonts w:ascii="Calibri" w:hAnsi="Calibri"/>
                <w:b w:val="0"/>
                <w:i w:val="0"/>
                <w:sz w:val="18"/>
              </w:rPr>
              <w:t>Généralités</w:t>
            </w:r>
          </w:p>
        </w:tc>
        <w:tc>
          <w:tcPr>
            <w:tcW w:type="dxa" w:w="1928"/>
          </w:tcPr>
          <w:p>
            <w:r>
              <w:rPr>
                <w:rFonts w:ascii="Calibri" w:hAnsi="Calibri"/>
                <w:b w:val="0"/>
                <w:i w:val="0"/>
                <w:sz w:val="18"/>
              </w:rPr>
              <w:t>CRT-QUA-001</w:t>
            </w:r>
          </w:p>
        </w:tc>
        <w:tc>
          <w:tcPr>
            <w:tcW w:type="dxa" w:w="1928"/>
          </w:tcPr>
          <w:p>
            <w:r>
              <w:rPr>
                <w:rFonts w:ascii="Calibri" w:hAnsi="Calibri"/>
                <w:b w:val="0"/>
                <w:i w:val="0"/>
                <w:sz w:val="18"/>
              </w:rPr>
              <w:t>M2 — Amélioration continue</w:t>
            </w:r>
          </w:p>
        </w:tc>
        <w:tc>
          <w:tcPr>
            <w:tcW w:type="dxa" w:w="1928"/>
          </w:tcPr>
          <w:p/>
        </w:tc>
      </w:tr>
      <w:tr>
        <w:tc>
          <w:tcPr>
            <w:tcW w:type="dxa" w:w="1928"/>
            <w:shd w:fill="F0F4F8"/>
          </w:tcPr>
          <w:p>
            <w:r>
              <w:rPr>
                <w:rFonts w:ascii="Calibri" w:hAnsi="Calibri"/>
                <w:b w:val="0"/>
                <w:i w:val="0"/>
                <w:sz w:val="18"/>
              </w:rPr>
              <w:t>10.2</w:t>
            </w:r>
          </w:p>
        </w:tc>
        <w:tc>
          <w:tcPr>
            <w:tcW w:type="dxa" w:w="1928"/>
            <w:shd w:fill="F0F4F8"/>
          </w:tcPr>
          <w:p>
            <w:r>
              <w:rPr>
                <w:rFonts w:ascii="Calibri" w:hAnsi="Calibri"/>
                <w:b w:val="0"/>
                <w:i w:val="0"/>
                <w:sz w:val="18"/>
              </w:rPr>
              <w:t>Non-conformité et action corrective</w:t>
            </w:r>
          </w:p>
        </w:tc>
        <w:tc>
          <w:tcPr>
            <w:tcW w:type="dxa" w:w="1928"/>
            <w:shd w:fill="F0F4F8"/>
          </w:tcPr>
          <w:p>
            <w:r>
              <w:rPr>
                <w:rFonts w:ascii="Calibri" w:hAnsi="Calibri"/>
                <w:b w:val="0"/>
                <w:i w:val="0"/>
                <w:sz w:val="18"/>
              </w:rPr>
              <w:t>PRO-NCF-001, PRO-ACR-001, FOR-RCL-001</w:t>
            </w:r>
          </w:p>
        </w:tc>
        <w:tc>
          <w:tcPr>
            <w:tcW w:type="dxa" w:w="1928"/>
            <w:shd w:fill="F0F4F8"/>
          </w:tcPr>
          <w:p>
            <w:r>
              <w:rPr>
                <w:rFonts w:ascii="Calibri" w:hAnsi="Calibri"/>
                <w:b w:val="0"/>
                <w:i w:val="0"/>
                <w:sz w:val="18"/>
              </w:rPr>
              <w:t>Documents complets</w:t>
            </w:r>
          </w:p>
        </w:tc>
        <w:tc>
          <w:tcPr>
            <w:tcW w:type="dxa" w:w="1928"/>
            <w:shd w:fill="F0F4F8"/>
          </w:tcPr>
          <w:p/>
        </w:tc>
      </w:tr>
      <w:tr>
        <w:tc>
          <w:tcPr>
            <w:tcW w:type="dxa" w:w="1928"/>
          </w:tcPr>
          <w:p>
            <w:r>
              <w:rPr>
                <w:rFonts w:ascii="Calibri" w:hAnsi="Calibri"/>
                <w:b w:val="0"/>
                <w:i w:val="0"/>
                <w:sz w:val="18"/>
              </w:rPr>
              <w:t>10.3</w:t>
            </w:r>
          </w:p>
        </w:tc>
        <w:tc>
          <w:tcPr>
            <w:tcW w:type="dxa" w:w="1928"/>
          </w:tcPr>
          <w:p>
            <w:r>
              <w:rPr>
                <w:rFonts w:ascii="Calibri" w:hAnsi="Calibri"/>
                <w:b w:val="0"/>
                <w:i w:val="0"/>
                <w:sz w:val="18"/>
              </w:rPr>
              <w:t>Amélioration continue</w:t>
            </w:r>
          </w:p>
        </w:tc>
        <w:tc>
          <w:tcPr>
            <w:tcW w:type="dxa" w:w="1928"/>
          </w:tcPr>
          <w:p>
            <w:r>
              <w:rPr>
                <w:rFonts w:ascii="Calibri" w:hAnsi="Calibri"/>
                <w:b w:val="0"/>
                <w:i w:val="0"/>
                <w:sz w:val="18"/>
              </w:rPr>
              <w:t>CRT-QUA-001, FOR-RDR-001</w:t>
            </w:r>
          </w:p>
        </w:tc>
        <w:tc>
          <w:tcPr>
            <w:tcW w:type="dxa" w:w="1928"/>
          </w:tcPr>
          <w:p>
            <w:r>
              <w:rPr>
                <w:rFonts w:ascii="Calibri" w:hAnsi="Calibri"/>
                <w:b w:val="0"/>
                <w:i w:val="0"/>
                <w:sz w:val="18"/>
              </w:rPr>
              <w:t>M2 processus, revue de direction</w:t>
            </w:r>
          </w:p>
        </w:tc>
        <w:tc>
          <w:tcPr>
            <w:tcW w:type="dxa" w:w="1928"/>
          </w:tcPr>
          <w:p/>
        </w:tc>
      </w:tr>
    </w:tbl>
    <w:p/>
    <w:p>
      <w:pPr>
        <w:pStyle w:val="Heading2"/>
      </w:pPr>
      <w:r>
        <w:t>Liste des documents du SMQ (par categorie)</w:t>
      </w:r>
    </w:p>
    <w:p>
      <w:pPr>
        <w:pStyle w:val="Heading3"/>
      </w:pPr>
      <w:r>
        <w:t>01 — Documents obligatoires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Référence</w:t>
            </w:r>
          </w:p>
        </w:tc>
        <w:tc>
          <w:tcPr>
            <w:tcW w:type="dxa" w:w="2409"/>
            <w:shd w:fill="1A365D"/>
          </w:tcPr>
          <w:p>
            <w:r>
              <w:rPr>
                <w:rFonts w:ascii="Calibri" w:hAnsi="Calibri"/>
                <w:b/>
                <w:i w:val="0"/>
                <w:color w:val="FFFFFF"/>
                <w:sz w:val="18"/>
              </w:rPr>
              <w:t>Titre</w:t>
            </w:r>
          </w:p>
        </w:tc>
        <w:tc>
          <w:tcPr>
            <w:tcW w:type="dxa" w:w="2409"/>
            <w:shd w:fill="1A365D"/>
          </w:tcPr>
          <w:p>
            <w:r>
              <w:rPr>
                <w:rFonts w:ascii="Calibri" w:hAnsi="Calibri"/>
                <w:b/>
                <w:i w:val="0"/>
                <w:color w:val="FFFFFF"/>
                <w:sz w:val="18"/>
              </w:rPr>
              <w:t>Clauses ISO couvertes</w:t>
            </w:r>
          </w:p>
        </w:tc>
      </w:tr>
      <w:tr>
        <w:tc>
          <w:tcPr>
            <w:tcW w:type="dxa" w:w="2409"/>
          </w:tcPr>
          <w:p>
            <w:r>
              <w:rPr>
                <w:rFonts w:ascii="Calibri" w:hAnsi="Calibri"/>
                <w:b w:val="0"/>
                <w:i w:val="0"/>
                <w:sz w:val="18"/>
              </w:rPr>
              <w:t>1</w:t>
            </w:r>
          </w:p>
        </w:tc>
        <w:tc>
          <w:tcPr>
            <w:tcW w:type="dxa" w:w="2409"/>
          </w:tcPr>
          <w:p>
            <w:r>
              <w:rPr>
                <w:rFonts w:ascii="Calibri" w:hAnsi="Calibri"/>
                <w:b w:val="0"/>
                <w:i w:val="0"/>
                <w:sz w:val="18"/>
              </w:rPr>
              <w:t>DOM-QUA-001</w:t>
            </w:r>
          </w:p>
        </w:tc>
        <w:tc>
          <w:tcPr>
            <w:tcW w:type="dxa" w:w="2409"/>
          </w:tcPr>
          <w:p>
            <w:r>
              <w:rPr>
                <w:rFonts w:ascii="Calibri" w:hAnsi="Calibri"/>
                <w:b w:val="0"/>
                <w:i w:val="0"/>
                <w:sz w:val="18"/>
              </w:rPr>
              <w:t>Domaine d'application du SMQ</w:t>
            </w:r>
          </w:p>
        </w:tc>
        <w:tc>
          <w:tcPr>
            <w:tcW w:type="dxa" w:w="2409"/>
          </w:tcPr>
          <w:p>
            <w:r>
              <w:rPr>
                <w:rFonts w:ascii="Calibri" w:hAnsi="Calibri"/>
                <w:b w:val="0"/>
                <w:i w:val="0"/>
                <w:sz w:val="18"/>
              </w:rPr>
              <w:t>4.3</w:t>
            </w:r>
          </w:p>
        </w:tc>
      </w:tr>
      <w:tr>
        <w:tc>
          <w:tcPr>
            <w:tcW w:type="dxa" w:w="2409"/>
            <w:shd w:fill="F0F4F8"/>
          </w:tcPr>
          <w:p>
            <w:r>
              <w:rPr>
                <w:rFonts w:ascii="Calibri" w:hAnsi="Calibri"/>
                <w:b w:val="0"/>
                <w:i w:val="0"/>
                <w:sz w:val="18"/>
              </w:rPr>
              <w:t>2</w:t>
            </w:r>
          </w:p>
        </w:tc>
        <w:tc>
          <w:tcPr>
            <w:tcW w:type="dxa" w:w="2409"/>
            <w:shd w:fill="F0F4F8"/>
          </w:tcPr>
          <w:p>
            <w:r>
              <w:rPr>
                <w:rFonts w:ascii="Calibri" w:hAnsi="Calibri"/>
                <w:b w:val="0"/>
                <w:i w:val="0"/>
                <w:sz w:val="18"/>
              </w:rPr>
              <w:t>POL-QUA-001</w:t>
            </w:r>
          </w:p>
        </w:tc>
        <w:tc>
          <w:tcPr>
            <w:tcW w:type="dxa" w:w="2409"/>
            <w:shd w:fill="F0F4F8"/>
          </w:tcPr>
          <w:p>
            <w:r>
              <w:rPr>
                <w:rFonts w:ascii="Calibri" w:hAnsi="Calibri"/>
                <w:b w:val="0"/>
                <w:i w:val="0"/>
                <w:sz w:val="18"/>
              </w:rPr>
              <w:t>Politique Qualité</w:t>
            </w:r>
          </w:p>
        </w:tc>
        <w:tc>
          <w:tcPr>
            <w:tcW w:type="dxa" w:w="2409"/>
            <w:shd w:fill="F0F4F8"/>
          </w:tcPr>
          <w:p>
            <w:r>
              <w:rPr>
                <w:rFonts w:ascii="Calibri" w:hAnsi="Calibri"/>
                <w:b w:val="0"/>
                <w:i w:val="0"/>
                <w:sz w:val="18"/>
              </w:rPr>
              <w:t>5.2</w:t>
            </w:r>
          </w:p>
        </w:tc>
      </w:tr>
      <w:tr>
        <w:tc>
          <w:tcPr>
            <w:tcW w:type="dxa" w:w="2409"/>
          </w:tcPr>
          <w:p>
            <w:r>
              <w:rPr>
                <w:rFonts w:ascii="Calibri" w:hAnsi="Calibri"/>
                <w:b w:val="0"/>
                <w:i w:val="0"/>
                <w:sz w:val="18"/>
              </w:rPr>
              <w:t>3</w:t>
            </w:r>
          </w:p>
        </w:tc>
        <w:tc>
          <w:tcPr>
            <w:tcW w:type="dxa" w:w="2409"/>
          </w:tcPr>
          <w:p>
            <w:r>
              <w:rPr>
                <w:rFonts w:ascii="Calibri" w:hAnsi="Calibri"/>
                <w:b w:val="0"/>
                <w:i w:val="0"/>
                <w:sz w:val="18"/>
              </w:rPr>
              <w:t>OBJ-QUA-001</w:t>
            </w:r>
          </w:p>
        </w:tc>
        <w:tc>
          <w:tcPr>
            <w:tcW w:type="dxa" w:w="2409"/>
          </w:tcPr>
          <w:p>
            <w:r>
              <w:rPr>
                <w:rFonts w:ascii="Calibri" w:hAnsi="Calibri"/>
                <w:b w:val="0"/>
                <w:i w:val="0"/>
                <w:sz w:val="18"/>
              </w:rPr>
              <w:t>Objectifs Qualité</w:t>
            </w:r>
          </w:p>
        </w:tc>
        <w:tc>
          <w:tcPr>
            <w:tcW w:type="dxa" w:w="2409"/>
          </w:tcPr>
          <w:p>
            <w:r>
              <w:rPr>
                <w:rFonts w:ascii="Calibri" w:hAnsi="Calibri"/>
                <w:b w:val="0"/>
                <w:i w:val="0"/>
                <w:sz w:val="18"/>
              </w:rPr>
              <w:t>6.2</w:t>
            </w:r>
          </w:p>
        </w:tc>
      </w:tr>
      <w:tr>
        <w:tc>
          <w:tcPr>
            <w:tcW w:type="dxa" w:w="2409"/>
            <w:shd w:fill="F0F4F8"/>
          </w:tcPr>
          <w:p>
            <w:r>
              <w:rPr>
                <w:rFonts w:ascii="Calibri" w:hAnsi="Calibri"/>
                <w:b w:val="0"/>
                <w:i w:val="0"/>
                <w:sz w:val="18"/>
              </w:rPr>
              <w:t>4</w:t>
            </w:r>
          </w:p>
        </w:tc>
        <w:tc>
          <w:tcPr>
            <w:tcW w:type="dxa" w:w="2409"/>
            <w:shd w:fill="F0F4F8"/>
          </w:tcPr>
          <w:p>
            <w:r>
              <w:rPr>
                <w:rFonts w:ascii="Calibri" w:hAnsi="Calibri"/>
                <w:b w:val="0"/>
                <w:i w:val="0"/>
                <w:sz w:val="18"/>
              </w:rPr>
              <w:t>CTX-QUA-001</w:t>
            </w:r>
          </w:p>
        </w:tc>
        <w:tc>
          <w:tcPr>
            <w:tcW w:type="dxa" w:w="2409"/>
            <w:shd w:fill="F0F4F8"/>
          </w:tcPr>
          <w:p>
            <w:r>
              <w:rPr>
                <w:rFonts w:ascii="Calibri" w:hAnsi="Calibri"/>
                <w:b w:val="0"/>
                <w:i w:val="0"/>
                <w:sz w:val="18"/>
              </w:rPr>
              <w:t>Contexte de l'Organisation</w:t>
            </w:r>
          </w:p>
        </w:tc>
        <w:tc>
          <w:tcPr>
            <w:tcW w:type="dxa" w:w="2409"/>
            <w:shd w:fill="F0F4F8"/>
          </w:tcPr>
          <w:p>
            <w:r>
              <w:rPr>
                <w:rFonts w:ascii="Calibri" w:hAnsi="Calibri"/>
                <w:b w:val="0"/>
                <w:i w:val="0"/>
                <w:sz w:val="18"/>
              </w:rPr>
              <w:t>4.1, 4.2, 6.1, 6.3, 7.1, 7.4</w:t>
            </w:r>
          </w:p>
        </w:tc>
      </w:tr>
      <w:tr>
        <w:tc>
          <w:tcPr>
            <w:tcW w:type="dxa" w:w="2409"/>
          </w:tcPr>
          <w:p>
            <w:r>
              <w:rPr>
                <w:rFonts w:ascii="Calibri" w:hAnsi="Calibri"/>
                <w:b w:val="0"/>
                <w:i w:val="0"/>
                <w:sz w:val="18"/>
              </w:rPr>
              <w:t>5</w:t>
            </w:r>
          </w:p>
        </w:tc>
        <w:tc>
          <w:tcPr>
            <w:tcW w:type="dxa" w:w="2409"/>
          </w:tcPr>
          <w:p>
            <w:r>
              <w:rPr>
                <w:rFonts w:ascii="Calibri" w:hAnsi="Calibri"/>
                <w:b w:val="0"/>
                <w:i w:val="0"/>
                <w:sz w:val="18"/>
              </w:rPr>
              <w:t>CRT-QUA-001</w:t>
            </w:r>
          </w:p>
        </w:tc>
        <w:tc>
          <w:tcPr>
            <w:tcW w:type="dxa" w:w="2409"/>
          </w:tcPr>
          <w:p>
            <w:r>
              <w:rPr>
                <w:rFonts w:ascii="Calibri" w:hAnsi="Calibri"/>
                <w:b w:val="0"/>
                <w:i w:val="0"/>
                <w:sz w:val="18"/>
              </w:rPr>
              <w:t>Cartographie des Processus (+.drawio)</w:t>
            </w:r>
          </w:p>
        </w:tc>
        <w:tc>
          <w:tcPr>
            <w:tcW w:type="dxa" w:w="2409"/>
          </w:tcPr>
          <w:p>
            <w:r>
              <w:rPr>
                <w:rFonts w:ascii="Calibri" w:hAnsi="Calibri"/>
                <w:b w:val="0"/>
                <w:i w:val="0"/>
                <w:sz w:val="18"/>
              </w:rPr>
              <w:t>4.4</w:t>
            </w:r>
          </w:p>
        </w:tc>
      </w:tr>
      <w:tr>
        <w:tc>
          <w:tcPr>
            <w:tcW w:type="dxa" w:w="2409"/>
            <w:shd w:fill="F0F4F8"/>
          </w:tcPr>
          <w:p>
            <w:r>
              <w:rPr>
                <w:rFonts w:ascii="Calibri" w:hAnsi="Calibri"/>
                <w:b w:val="0"/>
                <w:i w:val="0"/>
                <w:sz w:val="18"/>
              </w:rPr>
              <w:t>6</w:t>
            </w:r>
          </w:p>
        </w:tc>
        <w:tc>
          <w:tcPr>
            <w:tcW w:type="dxa" w:w="2409"/>
            <w:shd w:fill="F0F4F8"/>
          </w:tcPr>
          <w:p>
            <w:r>
              <w:rPr>
                <w:rFonts w:ascii="Calibri" w:hAnsi="Calibri"/>
                <w:b w:val="0"/>
                <w:i w:val="0"/>
                <w:sz w:val="18"/>
              </w:rPr>
              <w:t>M1-DIR-001</w:t>
            </w:r>
          </w:p>
        </w:tc>
        <w:tc>
          <w:tcPr>
            <w:tcW w:type="dxa" w:w="2409"/>
            <w:shd w:fill="F0F4F8"/>
          </w:tcPr>
          <w:p>
            <w:r>
              <w:rPr>
                <w:rFonts w:ascii="Calibri" w:hAnsi="Calibri"/>
                <w:b w:val="0"/>
                <w:i w:val="0"/>
                <w:sz w:val="18"/>
              </w:rPr>
              <w:t>Leadership et Attribution des Responsabilités</w:t>
            </w:r>
          </w:p>
        </w:tc>
        <w:tc>
          <w:tcPr>
            <w:tcW w:type="dxa" w:w="2409"/>
            <w:shd w:fill="F0F4F8"/>
          </w:tcPr>
          <w:p>
            <w:r>
              <w:rPr>
                <w:rFonts w:ascii="Calibri" w:hAnsi="Calibri"/>
                <w:b w:val="0"/>
                <w:i w:val="0"/>
                <w:sz w:val="18"/>
              </w:rPr>
              <w:t>5.1, 5.3, 8.2</w:t>
            </w:r>
          </w:p>
        </w:tc>
      </w:tr>
      <w:tr>
        <w:tc>
          <w:tcPr>
            <w:tcW w:type="dxa" w:w="2409"/>
          </w:tcPr>
          <w:p>
            <w:r>
              <w:rPr>
                <w:rFonts w:ascii="Calibri" w:hAnsi="Calibri"/>
                <w:b w:val="0"/>
                <w:i w:val="0"/>
                <w:sz w:val="18"/>
              </w:rPr>
              <w:t>7</w:t>
            </w:r>
          </w:p>
        </w:tc>
        <w:tc>
          <w:tcPr>
            <w:tcW w:type="dxa" w:w="2409"/>
          </w:tcPr>
          <w:p>
            <w:r>
              <w:rPr>
                <w:rFonts w:ascii="Calibri" w:hAnsi="Calibri"/>
                <w:b w:val="0"/>
                <w:i w:val="0"/>
                <w:sz w:val="18"/>
              </w:rPr>
              <w:t>FIC-PRO-001</w:t>
            </w:r>
          </w:p>
        </w:tc>
        <w:tc>
          <w:tcPr>
            <w:tcW w:type="dxa" w:w="2409"/>
          </w:tcPr>
          <w:p>
            <w:r>
              <w:rPr>
                <w:rFonts w:ascii="Calibri" w:hAnsi="Calibri"/>
                <w:b w:val="0"/>
                <w:i w:val="0"/>
                <w:sz w:val="18"/>
              </w:rPr>
              <w:t>Fiche Processus O2 — Achats et Sous-traitance</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8</w:t>
            </w:r>
          </w:p>
        </w:tc>
        <w:tc>
          <w:tcPr>
            <w:tcW w:type="dxa" w:w="2409"/>
            <w:shd w:fill="F0F4F8"/>
          </w:tcPr>
          <w:p>
            <w:r>
              <w:rPr>
                <w:rFonts w:ascii="Calibri" w:hAnsi="Calibri"/>
                <w:b w:val="0"/>
                <w:i w:val="0"/>
                <w:sz w:val="18"/>
              </w:rPr>
              <w:t>FIC-PRO-002</w:t>
            </w:r>
          </w:p>
        </w:tc>
        <w:tc>
          <w:tcPr>
            <w:tcW w:type="dxa" w:w="2409"/>
            <w:shd w:fill="F0F4F8"/>
          </w:tcPr>
          <w:p>
            <w:r>
              <w:rPr>
                <w:rFonts w:ascii="Calibri" w:hAnsi="Calibri"/>
                <w:b w:val="0"/>
                <w:i w:val="0"/>
                <w:sz w:val="18"/>
              </w:rPr>
              <w:t>Fiche Processus O3 — Logistique et Livraison</w:t>
            </w:r>
          </w:p>
        </w:tc>
        <w:tc>
          <w:tcPr>
            <w:tcW w:type="dxa" w:w="2409"/>
            <w:shd w:fill="F0F4F8"/>
          </w:tcPr>
          <w:p>
            <w:r>
              <w:rPr>
                <w:rFonts w:ascii="Calibri" w:hAnsi="Calibri"/>
                <w:b w:val="0"/>
                <w:i w:val="0"/>
                <w:sz w:val="18"/>
              </w:rPr>
              <w:t>8.5</w:t>
            </w:r>
          </w:p>
        </w:tc>
      </w:tr>
    </w:tbl>
    <w:p/>
    <w:p>
      <w:pPr>
        <w:pStyle w:val="Heading3"/>
      </w:pPr>
      <w:r>
        <w:t>02 — Procédures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Référence</w:t>
            </w:r>
          </w:p>
        </w:tc>
        <w:tc>
          <w:tcPr>
            <w:tcW w:type="dxa" w:w="2409"/>
            <w:shd w:fill="1A365D"/>
          </w:tcPr>
          <w:p>
            <w:r>
              <w:rPr>
                <w:rFonts w:ascii="Calibri" w:hAnsi="Calibri"/>
                <w:b/>
                <w:i w:val="0"/>
                <w:color w:val="FFFFFF"/>
                <w:sz w:val="18"/>
              </w:rPr>
              <w:t>Titre</w:t>
            </w:r>
          </w:p>
        </w:tc>
        <w:tc>
          <w:tcPr>
            <w:tcW w:type="dxa" w:w="2409"/>
            <w:shd w:fill="1A365D"/>
          </w:tcPr>
          <w:p>
            <w:r>
              <w:rPr>
                <w:rFonts w:ascii="Calibri" w:hAnsi="Calibri"/>
                <w:b/>
                <w:i w:val="0"/>
                <w:color w:val="FFFFFF"/>
                <w:sz w:val="18"/>
              </w:rPr>
              <w:t>Clauses ISO couvertes</w:t>
            </w:r>
          </w:p>
        </w:tc>
      </w:tr>
      <w:tr>
        <w:tc>
          <w:tcPr>
            <w:tcW w:type="dxa" w:w="2409"/>
          </w:tcPr>
          <w:p>
            <w:r>
              <w:rPr>
                <w:rFonts w:ascii="Calibri" w:hAnsi="Calibri"/>
                <w:b w:val="0"/>
                <w:i w:val="0"/>
                <w:sz w:val="18"/>
              </w:rPr>
              <w:t>9</w:t>
            </w:r>
          </w:p>
        </w:tc>
        <w:tc>
          <w:tcPr>
            <w:tcW w:type="dxa" w:w="2409"/>
          </w:tcPr>
          <w:p>
            <w:r>
              <w:rPr>
                <w:rFonts w:ascii="Calibri" w:hAnsi="Calibri"/>
                <w:b w:val="0"/>
                <w:i w:val="0"/>
                <w:sz w:val="18"/>
              </w:rPr>
              <w:t>PRO-DOC-001</w:t>
            </w:r>
          </w:p>
        </w:tc>
        <w:tc>
          <w:tcPr>
            <w:tcW w:type="dxa" w:w="2409"/>
          </w:tcPr>
          <w:p>
            <w:r>
              <w:rPr>
                <w:rFonts w:ascii="Calibri" w:hAnsi="Calibri"/>
                <w:b w:val="0"/>
                <w:i w:val="0"/>
                <w:sz w:val="18"/>
              </w:rPr>
              <w:t>Maîtrise des Documents et Enregistrements</w:t>
            </w:r>
          </w:p>
        </w:tc>
        <w:tc>
          <w:tcPr>
            <w:tcW w:type="dxa" w:w="2409"/>
          </w:tcPr>
          <w:p>
            <w:r>
              <w:rPr>
                <w:rFonts w:ascii="Calibri" w:hAnsi="Calibri"/>
                <w:b w:val="0"/>
                <w:i w:val="0"/>
                <w:sz w:val="18"/>
              </w:rPr>
              <w:t>7.5</w:t>
            </w:r>
          </w:p>
        </w:tc>
      </w:tr>
      <w:tr>
        <w:tc>
          <w:tcPr>
            <w:tcW w:type="dxa" w:w="2409"/>
            <w:shd w:fill="F0F4F8"/>
          </w:tcPr>
          <w:p>
            <w:r>
              <w:rPr>
                <w:rFonts w:ascii="Calibri" w:hAnsi="Calibri"/>
                <w:b w:val="0"/>
                <w:i w:val="0"/>
                <w:sz w:val="18"/>
              </w:rPr>
              <w:t>10</w:t>
            </w:r>
          </w:p>
        </w:tc>
        <w:tc>
          <w:tcPr>
            <w:tcW w:type="dxa" w:w="2409"/>
            <w:shd w:fill="F0F4F8"/>
          </w:tcPr>
          <w:p>
            <w:r>
              <w:rPr>
                <w:rFonts w:ascii="Calibri" w:hAnsi="Calibri"/>
                <w:b w:val="0"/>
                <w:i w:val="0"/>
                <w:sz w:val="18"/>
              </w:rPr>
              <w:t>PRO-AUD-001</w:t>
            </w:r>
          </w:p>
        </w:tc>
        <w:tc>
          <w:tcPr>
            <w:tcW w:type="dxa" w:w="2409"/>
            <w:shd w:fill="F0F4F8"/>
          </w:tcPr>
          <w:p>
            <w:r>
              <w:rPr>
                <w:rFonts w:ascii="Calibri" w:hAnsi="Calibri"/>
                <w:b w:val="0"/>
                <w:i w:val="0"/>
                <w:sz w:val="18"/>
              </w:rPr>
              <w:t>Audit Interne</w:t>
            </w:r>
          </w:p>
        </w:tc>
        <w:tc>
          <w:tcPr>
            <w:tcW w:type="dxa" w:w="2409"/>
            <w:shd w:fill="F0F4F8"/>
          </w:tcPr>
          <w:p>
            <w:r>
              <w:rPr>
                <w:rFonts w:ascii="Calibri" w:hAnsi="Calibri"/>
                <w:b w:val="0"/>
                <w:i w:val="0"/>
                <w:sz w:val="18"/>
              </w:rPr>
              <w:t>9.2</w:t>
            </w:r>
          </w:p>
        </w:tc>
      </w:tr>
      <w:tr>
        <w:tc>
          <w:tcPr>
            <w:tcW w:type="dxa" w:w="2409"/>
          </w:tcPr>
          <w:p>
            <w:r>
              <w:rPr>
                <w:rFonts w:ascii="Calibri" w:hAnsi="Calibri"/>
                <w:b w:val="0"/>
                <w:i w:val="0"/>
                <w:sz w:val="18"/>
              </w:rPr>
              <w:t>11</w:t>
            </w:r>
          </w:p>
        </w:tc>
        <w:tc>
          <w:tcPr>
            <w:tcW w:type="dxa" w:w="2409"/>
          </w:tcPr>
          <w:p>
            <w:r>
              <w:rPr>
                <w:rFonts w:ascii="Calibri" w:hAnsi="Calibri"/>
                <w:b w:val="0"/>
                <w:i w:val="0"/>
                <w:sz w:val="18"/>
              </w:rPr>
              <w:t>PRO-NCF-001</w:t>
            </w:r>
          </w:p>
        </w:tc>
        <w:tc>
          <w:tcPr>
            <w:tcW w:type="dxa" w:w="2409"/>
          </w:tcPr>
          <w:p>
            <w:r>
              <w:rPr>
                <w:rFonts w:ascii="Calibri" w:hAnsi="Calibri"/>
                <w:b w:val="0"/>
                <w:i w:val="0"/>
                <w:sz w:val="18"/>
              </w:rPr>
              <w:t>Non-Conformites</w:t>
            </w:r>
          </w:p>
        </w:tc>
        <w:tc>
          <w:tcPr>
            <w:tcW w:type="dxa" w:w="2409"/>
          </w:tcPr>
          <w:p>
            <w:r>
              <w:rPr>
                <w:rFonts w:ascii="Calibri" w:hAnsi="Calibri"/>
                <w:b w:val="0"/>
                <w:i w:val="0"/>
                <w:sz w:val="18"/>
              </w:rPr>
              <w:t>8.7, 10.2</w:t>
            </w:r>
          </w:p>
        </w:tc>
      </w:tr>
      <w:tr>
        <w:tc>
          <w:tcPr>
            <w:tcW w:type="dxa" w:w="2409"/>
            <w:shd w:fill="F0F4F8"/>
          </w:tcPr>
          <w:p>
            <w:r>
              <w:rPr>
                <w:rFonts w:ascii="Calibri" w:hAnsi="Calibri"/>
                <w:b w:val="0"/>
                <w:i w:val="0"/>
                <w:sz w:val="18"/>
              </w:rPr>
              <w:t>12</w:t>
            </w:r>
          </w:p>
        </w:tc>
        <w:tc>
          <w:tcPr>
            <w:tcW w:type="dxa" w:w="2409"/>
            <w:shd w:fill="F0F4F8"/>
          </w:tcPr>
          <w:p>
            <w:r>
              <w:rPr>
                <w:rFonts w:ascii="Calibri" w:hAnsi="Calibri"/>
                <w:b w:val="0"/>
                <w:i w:val="0"/>
                <w:sz w:val="18"/>
              </w:rPr>
              <w:t>PRO-ACR-001</w:t>
            </w:r>
          </w:p>
        </w:tc>
        <w:tc>
          <w:tcPr>
            <w:tcW w:type="dxa" w:w="2409"/>
            <w:shd w:fill="F0F4F8"/>
          </w:tcPr>
          <w:p>
            <w:r>
              <w:rPr>
                <w:rFonts w:ascii="Calibri" w:hAnsi="Calibri"/>
                <w:b w:val="0"/>
                <w:i w:val="0"/>
                <w:sz w:val="18"/>
              </w:rPr>
              <w:t>Actions Correctives</w:t>
            </w:r>
          </w:p>
        </w:tc>
        <w:tc>
          <w:tcPr>
            <w:tcW w:type="dxa" w:w="2409"/>
            <w:shd w:fill="F0F4F8"/>
          </w:tcPr>
          <w:p>
            <w:r>
              <w:rPr>
                <w:rFonts w:ascii="Calibri" w:hAnsi="Calibri"/>
                <w:b w:val="0"/>
                <w:i w:val="0"/>
                <w:sz w:val="18"/>
              </w:rPr>
              <w:t>10.2</w:t>
            </w:r>
          </w:p>
        </w:tc>
      </w:tr>
      <w:tr>
        <w:tc>
          <w:tcPr>
            <w:tcW w:type="dxa" w:w="2409"/>
          </w:tcPr>
          <w:p>
            <w:r>
              <w:rPr>
                <w:rFonts w:ascii="Calibri" w:hAnsi="Calibri"/>
                <w:b w:val="0"/>
                <w:i w:val="0"/>
                <w:sz w:val="18"/>
              </w:rPr>
              <w:t>13</w:t>
            </w:r>
          </w:p>
        </w:tc>
        <w:tc>
          <w:tcPr>
            <w:tcW w:type="dxa" w:w="2409"/>
          </w:tcPr>
          <w:p>
            <w:r>
              <w:rPr>
                <w:rFonts w:ascii="Calibri" w:hAnsi="Calibri"/>
                <w:b w:val="0"/>
                <w:i w:val="0"/>
                <w:sz w:val="18"/>
              </w:rPr>
              <w:t>PRO-ACH-001</w:t>
            </w:r>
          </w:p>
        </w:tc>
        <w:tc>
          <w:tcPr>
            <w:tcW w:type="dxa" w:w="2409"/>
          </w:tcPr>
          <w:p>
            <w:r>
              <w:rPr>
                <w:rFonts w:ascii="Calibri" w:hAnsi="Calibri"/>
                <w:b w:val="0"/>
                <w:i w:val="0"/>
                <w:sz w:val="18"/>
              </w:rPr>
              <w:t>Achats et Sous-traitance</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14</w:t>
            </w:r>
          </w:p>
        </w:tc>
        <w:tc>
          <w:tcPr>
            <w:tcW w:type="dxa" w:w="2409"/>
            <w:shd w:fill="F0F4F8"/>
          </w:tcPr>
          <w:p>
            <w:r>
              <w:rPr>
                <w:rFonts w:ascii="Calibri" w:hAnsi="Calibri"/>
                <w:b w:val="0"/>
                <w:i w:val="0"/>
                <w:sz w:val="18"/>
              </w:rPr>
              <w:t>PRO-LOG-001</w:t>
            </w:r>
          </w:p>
        </w:tc>
        <w:tc>
          <w:tcPr>
            <w:tcW w:type="dxa" w:w="2409"/>
            <w:shd w:fill="F0F4F8"/>
          </w:tcPr>
          <w:p>
            <w:r>
              <w:rPr>
                <w:rFonts w:ascii="Calibri" w:hAnsi="Calibri"/>
                <w:b w:val="0"/>
                <w:i w:val="0"/>
                <w:sz w:val="18"/>
              </w:rPr>
              <w:t>Logistique et Livraison</w:t>
            </w:r>
          </w:p>
        </w:tc>
        <w:tc>
          <w:tcPr>
            <w:tcW w:type="dxa" w:w="2409"/>
            <w:shd w:fill="F0F4F8"/>
          </w:tcPr>
          <w:p>
            <w:r>
              <w:rPr>
                <w:rFonts w:ascii="Calibri" w:hAnsi="Calibri"/>
                <w:b w:val="0"/>
                <w:i w:val="0"/>
                <w:sz w:val="18"/>
              </w:rPr>
              <w:t>8.5</w:t>
            </w:r>
          </w:p>
        </w:tc>
      </w:tr>
    </w:tbl>
    <w:p/>
    <w:p>
      <w:pPr>
        <w:pStyle w:val="Heading3"/>
      </w:pPr>
      <w:r>
        <w:t>03 — Formulaires et Registres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Référence</w:t>
            </w:r>
          </w:p>
        </w:tc>
        <w:tc>
          <w:tcPr>
            <w:tcW w:type="dxa" w:w="2409"/>
            <w:shd w:fill="1A365D"/>
          </w:tcPr>
          <w:p>
            <w:r>
              <w:rPr>
                <w:rFonts w:ascii="Calibri" w:hAnsi="Calibri"/>
                <w:b/>
                <w:i w:val="0"/>
                <w:color w:val="FFFFFF"/>
                <w:sz w:val="18"/>
              </w:rPr>
              <w:t>Titre</w:t>
            </w:r>
          </w:p>
        </w:tc>
        <w:tc>
          <w:tcPr>
            <w:tcW w:type="dxa" w:w="2409"/>
            <w:shd w:fill="1A365D"/>
          </w:tcPr>
          <w:p>
            <w:r>
              <w:rPr>
                <w:rFonts w:ascii="Calibri" w:hAnsi="Calibri"/>
                <w:b/>
                <w:i w:val="0"/>
                <w:color w:val="FFFFFF"/>
                <w:sz w:val="18"/>
              </w:rPr>
              <w:t>Clauses ISO couvertes</w:t>
            </w:r>
          </w:p>
        </w:tc>
      </w:tr>
      <w:tr>
        <w:tc>
          <w:tcPr>
            <w:tcW w:type="dxa" w:w="2409"/>
          </w:tcPr>
          <w:p>
            <w:r>
              <w:rPr>
                <w:rFonts w:ascii="Calibri" w:hAnsi="Calibri"/>
                <w:b w:val="0"/>
                <w:i w:val="0"/>
                <w:sz w:val="18"/>
              </w:rPr>
              <w:t>15</w:t>
            </w:r>
          </w:p>
        </w:tc>
        <w:tc>
          <w:tcPr>
            <w:tcW w:type="dxa" w:w="2409"/>
          </w:tcPr>
          <w:p>
            <w:r>
              <w:rPr>
                <w:rFonts w:ascii="Calibri" w:hAnsi="Calibri"/>
                <w:b w:val="0"/>
                <w:i w:val="0"/>
                <w:sz w:val="18"/>
              </w:rPr>
              <w:t>FOR-EVF-001</w:t>
            </w:r>
          </w:p>
        </w:tc>
        <w:tc>
          <w:tcPr>
            <w:tcW w:type="dxa" w:w="2409"/>
          </w:tcPr>
          <w:p>
            <w:r>
              <w:rPr>
                <w:rFonts w:ascii="Calibri" w:hAnsi="Calibri"/>
                <w:b w:val="0"/>
                <w:i w:val="0"/>
                <w:sz w:val="18"/>
              </w:rPr>
              <w:t>Évaluation Fournisseurs</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16</w:t>
            </w:r>
          </w:p>
        </w:tc>
        <w:tc>
          <w:tcPr>
            <w:tcW w:type="dxa" w:w="2409"/>
            <w:shd w:fill="F0F4F8"/>
          </w:tcPr>
          <w:p>
            <w:r>
              <w:rPr>
                <w:rFonts w:ascii="Calibri" w:hAnsi="Calibri"/>
                <w:b w:val="0"/>
                <w:i w:val="0"/>
                <w:sz w:val="18"/>
              </w:rPr>
              <w:t>FOR-SAT-001</w:t>
            </w:r>
          </w:p>
        </w:tc>
        <w:tc>
          <w:tcPr>
            <w:tcW w:type="dxa" w:w="2409"/>
            <w:shd w:fill="F0F4F8"/>
          </w:tcPr>
          <w:p>
            <w:r>
              <w:rPr>
                <w:rFonts w:ascii="Calibri" w:hAnsi="Calibri"/>
                <w:b w:val="0"/>
                <w:i w:val="0"/>
                <w:sz w:val="18"/>
              </w:rPr>
              <w:t>Satisfaction Client</w:t>
            </w:r>
          </w:p>
        </w:tc>
        <w:tc>
          <w:tcPr>
            <w:tcW w:type="dxa" w:w="2409"/>
            <w:shd w:fill="F0F4F8"/>
          </w:tcPr>
          <w:p>
            <w:r>
              <w:rPr>
                <w:rFonts w:ascii="Calibri" w:hAnsi="Calibri"/>
                <w:b w:val="0"/>
                <w:i w:val="0"/>
                <w:sz w:val="18"/>
              </w:rPr>
              <w:t>9.1.2</w:t>
            </w:r>
          </w:p>
        </w:tc>
      </w:tr>
      <w:tr>
        <w:tc>
          <w:tcPr>
            <w:tcW w:type="dxa" w:w="2409"/>
          </w:tcPr>
          <w:p>
            <w:r>
              <w:rPr>
                <w:rFonts w:ascii="Calibri" w:hAnsi="Calibri"/>
                <w:b w:val="0"/>
                <w:i w:val="0"/>
                <w:sz w:val="18"/>
              </w:rPr>
              <w:t>17</w:t>
            </w:r>
          </w:p>
        </w:tc>
        <w:tc>
          <w:tcPr>
            <w:tcW w:type="dxa" w:w="2409"/>
          </w:tcPr>
          <w:p>
            <w:r>
              <w:rPr>
                <w:rFonts w:ascii="Calibri" w:hAnsi="Calibri"/>
                <w:b w:val="0"/>
                <w:i w:val="0"/>
                <w:sz w:val="18"/>
              </w:rPr>
              <w:t>FOR-RDR-001</w:t>
            </w:r>
          </w:p>
        </w:tc>
        <w:tc>
          <w:tcPr>
            <w:tcW w:type="dxa" w:w="2409"/>
          </w:tcPr>
          <w:p>
            <w:r>
              <w:rPr>
                <w:rFonts w:ascii="Calibri" w:hAnsi="Calibri"/>
                <w:b w:val="0"/>
                <w:i w:val="0"/>
                <w:sz w:val="18"/>
              </w:rPr>
              <w:t>Revue de Direction</w:t>
            </w:r>
          </w:p>
        </w:tc>
        <w:tc>
          <w:tcPr>
            <w:tcW w:type="dxa" w:w="2409"/>
          </w:tcPr>
          <w:p>
            <w:r>
              <w:rPr>
                <w:rFonts w:ascii="Calibri" w:hAnsi="Calibri"/>
                <w:b w:val="0"/>
                <w:i w:val="0"/>
                <w:sz w:val="18"/>
              </w:rPr>
              <w:t>9.3</w:t>
            </w:r>
          </w:p>
        </w:tc>
      </w:tr>
      <w:tr>
        <w:tc>
          <w:tcPr>
            <w:tcW w:type="dxa" w:w="2409"/>
            <w:shd w:fill="F0F4F8"/>
          </w:tcPr>
          <w:p>
            <w:r>
              <w:rPr>
                <w:rFonts w:ascii="Calibri" w:hAnsi="Calibri"/>
                <w:b w:val="0"/>
                <w:i w:val="0"/>
                <w:sz w:val="18"/>
              </w:rPr>
              <w:t>18</w:t>
            </w:r>
          </w:p>
        </w:tc>
        <w:tc>
          <w:tcPr>
            <w:tcW w:type="dxa" w:w="2409"/>
            <w:shd w:fill="F0F4F8"/>
          </w:tcPr>
          <w:p>
            <w:r>
              <w:rPr>
                <w:rFonts w:ascii="Calibri" w:hAnsi="Calibri"/>
                <w:b w:val="0"/>
                <w:i w:val="0"/>
                <w:sz w:val="18"/>
              </w:rPr>
              <w:t>FOR-CMP-001</w:t>
            </w:r>
          </w:p>
        </w:tc>
        <w:tc>
          <w:tcPr>
            <w:tcW w:type="dxa" w:w="2409"/>
            <w:shd w:fill="F0F4F8"/>
          </w:tcPr>
          <w:p>
            <w:r>
              <w:rPr>
                <w:rFonts w:ascii="Calibri" w:hAnsi="Calibri"/>
                <w:b w:val="0"/>
                <w:i w:val="0"/>
                <w:sz w:val="18"/>
              </w:rPr>
              <w:t>Compétences et Formation</w:t>
            </w:r>
          </w:p>
        </w:tc>
        <w:tc>
          <w:tcPr>
            <w:tcW w:type="dxa" w:w="2409"/>
            <w:shd w:fill="F0F4F8"/>
          </w:tcPr>
          <w:p>
            <w:r>
              <w:rPr>
                <w:rFonts w:ascii="Calibri" w:hAnsi="Calibri"/>
                <w:b w:val="0"/>
                <w:i w:val="0"/>
                <w:sz w:val="18"/>
              </w:rPr>
              <w:t>7.2, 7.3</w:t>
            </w:r>
          </w:p>
        </w:tc>
      </w:tr>
      <w:tr>
        <w:tc>
          <w:tcPr>
            <w:tcW w:type="dxa" w:w="2409"/>
          </w:tcPr>
          <w:p>
            <w:r>
              <w:rPr>
                <w:rFonts w:ascii="Calibri" w:hAnsi="Calibri"/>
                <w:b w:val="0"/>
                <w:i w:val="0"/>
                <w:sz w:val="18"/>
              </w:rPr>
              <w:t>19</w:t>
            </w:r>
          </w:p>
        </w:tc>
        <w:tc>
          <w:tcPr>
            <w:tcW w:type="dxa" w:w="2409"/>
          </w:tcPr>
          <w:p>
            <w:r>
              <w:rPr>
                <w:rFonts w:ascii="Calibri" w:hAnsi="Calibri"/>
                <w:b w:val="0"/>
                <w:i w:val="0"/>
                <w:sz w:val="18"/>
              </w:rPr>
              <w:t>FOR-RCL-001</w:t>
            </w:r>
          </w:p>
        </w:tc>
        <w:tc>
          <w:tcPr>
            <w:tcW w:type="dxa" w:w="2409"/>
          </w:tcPr>
          <w:p>
            <w:r>
              <w:rPr>
                <w:rFonts w:ascii="Calibri" w:hAnsi="Calibri"/>
                <w:b w:val="0"/>
                <w:i w:val="0"/>
                <w:sz w:val="18"/>
              </w:rPr>
              <w:t>Réclamations Client</w:t>
            </w:r>
          </w:p>
        </w:tc>
        <w:tc>
          <w:tcPr>
            <w:tcW w:type="dxa" w:w="2409"/>
          </w:tcPr>
          <w:p>
            <w:r>
              <w:rPr>
                <w:rFonts w:ascii="Calibri" w:hAnsi="Calibri"/>
                <w:b w:val="0"/>
                <w:i w:val="0"/>
                <w:sz w:val="18"/>
              </w:rPr>
              <w:t>10.2</w:t>
            </w:r>
          </w:p>
        </w:tc>
      </w:tr>
      <w:tr>
        <w:tc>
          <w:tcPr>
            <w:tcW w:type="dxa" w:w="2409"/>
            <w:shd w:fill="F0F4F8"/>
          </w:tcPr>
          <w:p>
            <w:r>
              <w:rPr>
                <w:rFonts w:ascii="Calibri" w:hAnsi="Calibri"/>
                <w:b w:val="0"/>
                <w:i w:val="0"/>
                <w:sz w:val="18"/>
              </w:rPr>
              <w:t>20</w:t>
            </w:r>
          </w:p>
        </w:tc>
        <w:tc>
          <w:tcPr>
            <w:tcW w:type="dxa" w:w="2409"/>
            <w:shd w:fill="F0F4F8"/>
          </w:tcPr>
          <w:p>
            <w:r>
              <w:rPr>
                <w:rFonts w:ascii="Calibri" w:hAnsi="Calibri"/>
                <w:b w:val="0"/>
                <w:i w:val="0"/>
                <w:sz w:val="18"/>
              </w:rPr>
              <w:t>FOR-CTR-001</w:t>
            </w:r>
          </w:p>
        </w:tc>
        <w:tc>
          <w:tcPr>
            <w:tcW w:type="dxa" w:w="2409"/>
            <w:shd w:fill="F0F4F8"/>
          </w:tcPr>
          <w:p>
            <w:r>
              <w:rPr>
                <w:rFonts w:ascii="Calibri" w:hAnsi="Calibri"/>
                <w:b w:val="0"/>
                <w:i w:val="0"/>
                <w:sz w:val="18"/>
              </w:rPr>
              <w:t>Contrôle Reception</w:t>
            </w:r>
          </w:p>
        </w:tc>
        <w:tc>
          <w:tcPr>
            <w:tcW w:type="dxa" w:w="2409"/>
            <w:shd w:fill="F0F4F8"/>
          </w:tcPr>
          <w:p>
            <w:r>
              <w:rPr>
                <w:rFonts w:ascii="Calibri" w:hAnsi="Calibri"/>
                <w:b w:val="0"/>
                <w:i w:val="0"/>
                <w:sz w:val="18"/>
              </w:rPr>
              <w:t>8.6</w:t>
            </w:r>
          </w:p>
        </w:tc>
      </w:tr>
    </w:tbl>
    <w:p/>
    <w:p>
      <w:pPr>
        <w:pStyle w:val="Heading3"/>
      </w:pPr>
      <w:r>
        <w:t>04 — Checklists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Référence</w:t>
            </w:r>
          </w:p>
        </w:tc>
        <w:tc>
          <w:tcPr>
            <w:tcW w:type="dxa" w:w="2409"/>
            <w:shd w:fill="1A365D"/>
          </w:tcPr>
          <w:p>
            <w:r>
              <w:rPr>
                <w:rFonts w:ascii="Calibri" w:hAnsi="Calibri"/>
                <w:b/>
                <w:i w:val="0"/>
                <w:color w:val="FFFFFF"/>
                <w:sz w:val="18"/>
              </w:rPr>
              <w:t>Titre</w:t>
            </w:r>
          </w:p>
        </w:tc>
        <w:tc>
          <w:tcPr>
            <w:tcW w:type="dxa" w:w="2409"/>
            <w:shd w:fill="1A365D"/>
          </w:tcPr>
          <w:p>
            <w:r>
              <w:rPr>
                <w:rFonts w:ascii="Calibri" w:hAnsi="Calibri"/>
                <w:b/>
                <w:i w:val="0"/>
                <w:color w:val="FFFFFF"/>
                <w:sz w:val="18"/>
              </w:rPr>
              <w:t>Clauses ISO couvertes</w:t>
            </w:r>
          </w:p>
        </w:tc>
      </w:tr>
      <w:tr>
        <w:tc>
          <w:tcPr>
            <w:tcW w:type="dxa" w:w="2409"/>
          </w:tcPr>
          <w:p>
            <w:r>
              <w:rPr>
                <w:rFonts w:ascii="Calibri" w:hAnsi="Calibri"/>
                <w:b w:val="0"/>
                <w:i w:val="0"/>
                <w:sz w:val="18"/>
              </w:rPr>
              <w:t>21</w:t>
            </w:r>
          </w:p>
        </w:tc>
        <w:tc>
          <w:tcPr>
            <w:tcW w:type="dxa" w:w="2409"/>
          </w:tcPr>
          <w:p>
            <w:r>
              <w:rPr>
                <w:rFonts w:ascii="Calibri" w:hAnsi="Calibri"/>
                <w:b w:val="0"/>
                <w:i w:val="0"/>
                <w:sz w:val="18"/>
              </w:rPr>
              <w:t>CHK-AUD-001</w:t>
            </w:r>
          </w:p>
        </w:tc>
        <w:tc>
          <w:tcPr>
            <w:tcW w:type="dxa" w:w="2409"/>
          </w:tcPr>
          <w:p>
            <w:r>
              <w:rPr>
                <w:rFonts w:ascii="Calibri" w:hAnsi="Calibri"/>
                <w:b w:val="0"/>
                <w:i w:val="0"/>
                <w:sz w:val="18"/>
              </w:rPr>
              <w:t>Checklist Audit ISO 9001</w:t>
            </w:r>
          </w:p>
        </w:tc>
        <w:tc>
          <w:tcPr>
            <w:tcW w:type="dxa" w:w="2409"/>
          </w:tcPr>
          <w:p>
            <w:r>
              <w:rPr>
                <w:rFonts w:ascii="Calibri" w:hAnsi="Calibri"/>
                <w:b w:val="0"/>
                <w:i w:val="0"/>
                <w:sz w:val="18"/>
              </w:rPr>
              <w:t>9.2</w:t>
            </w:r>
          </w:p>
        </w:tc>
      </w:tr>
    </w:tbl>
    <w:p/>
    <w:p>
      <w:pPr>
        <w:pStyle w:val="Heading3"/>
      </w:pPr>
      <w:r>
        <w:t>Fichiers complémentaires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w:t>
            </w:r>
          </w:p>
        </w:tc>
        <w:tc>
          <w:tcPr>
            <w:tcW w:type="dxa" w:w="3213"/>
            <w:shd w:fill="1A365D"/>
          </w:tcPr>
          <w:p>
            <w:r>
              <w:rPr>
                <w:rFonts w:ascii="Calibri" w:hAnsi="Calibri"/>
                <w:b/>
                <w:i w:val="0"/>
                <w:color w:val="FFFFFF"/>
                <w:sz w:val="18"/>
              </w:rPr>
              <w:t>Référence</w:t>
            </w:r>
          </w:p>
        </w:tc>
        <w:tc>
          <w:tcPr>
            <w:tcW w:type="dxa" w:w="3213"/>
            <w:shd w:fill="1A365D"/>
          </w:tcPr>
          <w:p>
            <w:r>
              <w:rPr>
                <w:rFonts w:ascii="Calibri" w:hAnsi="Calibri"/>
                <w:b/>
                <w:i w:val="0"/>
                <w:color w:val="FFFFFF"/>
                <w:sz w:val="18"/>
              </w:rPr>
              <w:t>Titre</w:t>
            </w:r>
          </w:p>
        </w:tc>
      </w:tr>
      <w:tr>
        <w:tc>
          <w:tcPr>
            <w:tcW w:type="dxa" w:w="3213"/>
          </w:tcPr>
          <w:p>
            <w:r>
              <w:rPr>
                <w:rFonts w:ascii="Calibri" w:hAnsi="Calibri"/>
                <w:b w:val="0"/>
                <w:i w:val="0"/>
                <w:sz w:val="18"/>
              </w:rPr>
              <w:t>22</w:t>
            </w:r>
          </w:p>
        </w:tc>
        <w:tc>
          <w:tcPr>
            <w:tcW w:type="dxa" w:w="3213"/>
          </w:tcPr>
          <w:p>
            <w:r>
              <w:rPr>
                <w:rFonts w:ascii="Calibri" w:hAnsi="Calibri"/>
                <w:b w:val="0"/>
                <w:i w:val="0"/>
                <w:sz w:val="18"/>
              </w:rPr>
              <w:t>CRT-QUA-001.drawio</w:t>
            </w:r>
          </w:p>
        </w:tc>
        <w:tc>
          <w:tcPr>
            <w:tcW w:type="dxa" w:w="3213"/>
          </w:tcPr>
          <w:p>
            <w:r>
              <w:rPr>
                <w:rFonts w:ascii="Calibri" w:hAnsi="Calibri"/>
                <w:b w:val="0"/>
                <w:i w:val="0"/>
                <w:sz w:val="18"/>
              </w:rPr>
              <w:t>Cartographie des Processus (format visuel)</w:t>
            </w:r>
          </w:p>
        </w:tc>
      </w:tr>
      <w:tr>
        <w:tc>
          <w:tcPr>
            <w:tcW w:type="dxa" w:w="3213"/>
            <w:shd w:fill="F0F4F8"/>
          </w:tcPr>
          <w:p>
            <w:r>
              <w:rPr>
                <w:rFonts w:ascii="Calibri" w:hAnsi="Calibri"/>
                <w:b w:val="0"/>
                <w:i w:val="0"/>
                <w:sz w:val="18"/>
              </w:rPr>
              <w:t>23</w:t>
            </w:r>
          </w:p>
        </w:tc>
        <w:tc>
          <w:tcPr>
            <w:tcW w:type="dxa" w:w="3213"/>
            <w:shd w:fill="F0F4F8"/>
          </w:tcPr>
          <w:p>
            <w:r>
              <w:rPr>
                <w:rFonts w:ascii="Calibri" w:hAnsi="Calibri"/>
                <w:b w:val="0"/>
                <w:i w:val="0"/>
                <w:sz w:val="18"/>
              </w:rPr>
              <w:t>LEGENDE.md</w:t>
            </w:r>
          </w:p>
        </w:tc>
        <w:tc>
          <w:tcPr>
            <w:tcW w:type="dxa" w:w="3213"/>
            <w:shd w:fill="F0F4F8"/>
          </w:tcPr>
          <w:p>
            <w:r>
              <w:rPr>
                <w:rFonts w:ascii="Calibri" w:hAnsi="Calibri"/>
                <w:b w:val="0"/>
                <w:i w:val="0"/>
                <w:sz w:val="18"/>
              </w:rPr>
              <w:t>Système de légende des champs</w:t>
            </w:r>
          </w:p>
        </w:tc>
      </w:tr>
      <w:tr>
        <w:tc>
          <w:tcPr>
            <w:tcW w:type="dxa" w:w="3213"/>
          </w:tcPr>
          <w:p>
            <w:r>
              <w:rPr>
                <w:rFonts w:ascii="Calibri" w:hAnsi="Calibri"/>
                <w:b w:val="0"/>
                <w:i w:val="0"/>
                <w:sz w:val="18"/>
              </w:rPr>
              <w:t>24</w:t>
            </w:r>
          </w:p>
        </w:tc>
        <w:tc>
          <w:tcPr>
            <w:tcW w:type="dxa" w:w="3213"/>
          </w:tcPr>
          <w:p>
            <w:r>
              <w:rPr>
                <w:rFonts w:ascii="Calibri" w:hAnsi="Calibri"/>
                <w:b w:val="0"/>
                <w:i w:val="0"/>
                <w:sz w:val="18"/>
              </w:rPr>
              <w:t>INFORMATIONS_MANQUANTES_v0.4.md</w:t>
            </w:r>
          </w:p>
        </w:tc>
        <w:tc>
          <w:tcPr>
            <w:tcW w:type="dxa" w:w="3213"/>
          </w:tcPr>
          <w:p>
            <w:r>
              <w:rPr>
                <w:rFonts w:ascii="Calibri" w:hAnsi="Calibri"/>
                <w:b w:val="0"/>
                <w:i w:val="0"/>
                <w:sz w:val="18"/>
              </w:rPr>
              <w:t>Suivi des informations et mises a jour</w:t>
            </w:r>
          </w:p>
        </w:tc>
      </w:tr>
    </w:tbl>
    <w:p/>
    <w:p>
      <w:pPr>
        <w:pStyle w:val="Heading2"/>
      </w:pPr>
      <w:r>
        <w:t>Points d'attention pour l'auditeur</w:t>
      </w:r>
    </w:p>
    <w:p>
      <w:pPr>
        <w:pStyle w:val="Heading3"/>
      </w:pPr>
      <w:r>
        <w:t>Informations en attente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Élément</w:t>
            </w:r>
          </w:p>
        </w:tc>
        <w:tc>
          <w:tcPr>
            <w:tcW w:type="dxa" w:w="2409"/>
            <w:shd w:fill="1A365D"/>
          </w:tcPr>
          <w:p>
            <w:r>
              <w:rPr>
                <w:rFonts w:ascii="Calibri" w:hAnsi="Calibri"/>
                <w:b/>
                <w:i w:val="0"/>
                <w:color w:val="FFFFFF"/>
                <w:sz w:val="18"/>
              </w:rPr>
              <w:t>Document</w:t>
            </w:r>
          </w:p>
        </w:tc>
        <w:tc>
          <w:tcPr>
            <w:tcW w:type="dxa" w:w="2409"/>
            <w:shd w:fill="1A365D"/>
          </w:tcPr>
          <w:p>
            <w:r>
              <w:rPr>
                <w:rFonts w:ascii="Calibri" w:hAnsi="Calibri"/>
                <w:b/>
                <w:i w:val="0"/>
                <w:color w:val="FFFFFF"/>
                <w:sz w:val="18"/>
              </w:rPr>
              <w:t>Impact</w:t>
            </w:r>
          </w:p>
        </w:tc>
      </w:tr>
      <w:tr>
        <w:tc>
          <w:tcPr>
            <w:tcW w:type="dxa" w:w="2409"/>
          </w:tcPr>
          <w:p>
            <w:r>
              <w:rPr>
                <w:rFonts w:ascii="Calibri" w:hAnsi="Calibri"/>
                <w:b w:val="0"/>
                <w:i w:val="0"/>
                <w:sz w:val="18"/>
              </w:rPr>
              <w:t>1</w:t>
            </w:r>
          </w:p>
        </w:tc>
        <w:tc>
          <w:tcPr>
            <w:tcW w:type="dxa" w:w="2409"/>
          </w:tcPr>
          <w:p>
            <w:r>
              <w:rPr>
                <w:rFonts w:ascii="Calibri" w:hAnsi="Calibri"/>
                <w:b w:val="0"/>
                <w:i w:val="0"/>
                <w:sz w:val="18"/>
              </w:rPr>
              <w:t>Diplomes et formations de la gérante</w:t>
            </w:r>
          </w:p>
        </w:tc>
        <w:tc>
          <w:tcPr>
            <w:tcW w:type="dxa" w:w="2409"/>
          </w:tcPr>
          <w:p>
            <w:r>
              <w:rPr>
                <w:rFonts w:ascii="Calibri" w:hAnsi="Calibri"/>
                <w:b w:val="0"/>
                <w:i w:val="0"/>
                <w:sz w:val="18"/>
              </w:rPr>
              <w:t>FOR-CMP-001 §1</w:t>
            </w:r>
          </w:p>
        </w:tc>
        <w:tc>
          <w:tcPr>
            <w:tcW w:type="dxa" w:w="2409"/>
          </w:tcPr>
          <w:p>
            <w:r>
              <w:rPr>
                <w:rFonts w:ascii="Calibri" w:hAnsi="Calibri"/>
                <w:b w:val="0"/>
                <w:i w:val="0"/>
                <w:sz w:val="18"/>
              </w:rPr>
              <w:t>Non divulgues à ce stade — a fournir avant l'audit</w:t>
            </w:r>
          </w:p>
        </w:tc>
      </w:tr>
      <w:tr>
        <w:tc>
          <w:tcPr>
            <w:tcW w:type="dxa" w:w="2409"/>
            <w:shd w:fill="F0F4F8"/>
          </w:tcPr>
          <w:p>
            <w:r>
              <w:rPr>
                <w:rFonts w:ascii="Calibri" w:hAnsi="Calibri"/>
                <w:b w:val="0"/>
                <w:i w:val="0"/>
                <w:sz w:val="18"/>
              </w:rPr>
              <w:t>2</w:t>
            </w:r>
          </w:p>
        </w:tc>
        <w:tc>
          <w:tcPr>
            <w:tcW w:type="dxa" w:w="2409"/>
            <w:shd w:fill="F0F4F8"/>
          </w:tcPr>
          <w:p>
            <w:r>
              <w:rPr>
                <w:rFonts w:ascii="Calibri" w:hAnsi="Calibri"/>
                <w:b w:val="0"/>
                <w:i w:val="0"/>
                <w:sz w:val="18"/>
              </w:rPr>
              <w:t>Expérience professionnelle antérieure</w:t>
            </w:r>
          </w:p>
        </w:tc>
        <w:tc>
          <w:tcPr>
            <w:tcW w:type="dxa" w:w="2409"/>
            <w:shd w:fill="F0F4F8"/>
          </w:tcPr>
          <w:p>
            <w:r>
              <w:rPr>
                <w:rFonts w:ascii="Calibri" w:hAnsi="Calibri"/>
                <w:b w:val="0"/>
                <w:i w:val="0"/>
                <w:sz w:val="18"/>
              </w:rPr>
              <w:t>FOR-CMP-001 §1</w:t>
            </w:r>
          </w:p>
        </w:tc>
        <w:tc>
          <w:tcPr>
            <w:tcW w:type="dxa" w:w="2409"/>
            <w:shd w:fill="F0F4F8"/>
          </w:tcPr>
          <w:p>
            <w:r>
              <w:rPr>
                <w:rFonts w:ascii="Calibri" w:hAnsi="Calibri"/>
                <w:b w:val="0"/>
                <w:i w:val="0"/>
                <w:sz w:val="18"/>
              </w:rPr>
              <w:t>Non divulguee — a completer</w:t>
            </w:r>
          </w:p>
        </w:tc>
      </w:tr>
      <w:tr>
        <w:tc>
          <w:tcPr>
            <w:tcW w:type="dxa" w:w="2409"/>
          </w:tcPr>
          <w:p>
            <w:r>
              <w:rPr>
                <w:rFonts w:ascii="Calibri" w:hAnsi="Calibri"/>
                <w:b w:val="0"/>
                <w:i w:val="0"/>
                <w:sz w:val="18"/>
              </w:rPr>
              <w:t>3</w:t>
            </w:r>
          </w:p>
        </w:tc>
        <w:tc>
          <w:tcPr>
            <w:tcW w:type="dxa" w:w="2409"/>
          </w:tcPr>
          <w:p>
            <w:r>
              <w:rPr>
                <w:rFonts w:ascii="Calibri" w:hAnsi="Calibri"/>
                <w:b w:val="0"/>
                <w:i w:val="0"/>
                <w:sz w:val="18"/>
              </w:rPr>
              <w:t>Auto-évaluation des compétences</w:t>
            </w:r>
          </w:p>
        </w:tc>
        <w:tc>
          <w:tcPr>
            <w:tcW w:type="dxa" w:w="2409"/>
          </w:tcPr>
          <w:p>
            <w:r>
              <w:rPr>
                <w:rFonts w:ascii="Calibri" w:hAnsi="Calibri"/>
                <w:b w:val="0"/>
                <w:i w:val="0"/>
                <w:sz w:val="18"/>
              </w:rPr>
              <w:t>FOR-CMP-001 §4</w:t>
            </w:r>
          </w:p>
        </w:tc>
        <w:tc>
          <w:tcPr>
            <w:tcW w:type="dxa" w:w="2409"/>
          </w:tcPr>
          <w:p>
            <w:r>
              <w:rPr>
                <w:rFonts w:ascii="Calibri" w:hAnsi="Calibri"/>
                <w:b w:val="0"/>
                <w:i w:val="0"/>
                <w:sz w:val="18"/>
              </w:rPr>
              <w:t>A remplir (notes 1-5)</w:t>
            </w:r>
          </w:p>
        </w:tc>
      </w:tr>
      <w:tr>
        <w:tc>
          <w:tcPr>
            <w:tcW w:type="dxa" w:w="2409"/>
            <w:shd w:fill="F0F4F8"/>
          </w:tcPr>
          <w:p>
            <w:r>
              <w:rPr>
                <w:rFonts w:ascii="Calibri" w:hAnsi="Calibri"/>
                <w:b w:val="0"/>
                <w:i w:val="0"/>
                <w:sz w:val="18"/>
              </w:rPr>
              <w:t>4</w:t>
            </w:r>
          </w:p>
        </w:tc>
        <w:tc>
          <w:tcPr>
            <w:tcW w:type="dxa" w:w="2409"/>
            <w:shd w:fill="F0F4F8"/>
          </w:tcPr>
          <w:p>
            <w:r>
              <w:rPr>
                <w:rFonts w:ascii="Calibri" w:hAnsi="Calibri"/>
                <w:b w:val="0"/>
                <w:i w:val="0"/>
                <w:sz w:val="18"/>
              </w:rPr>
              <w:t>Registre des formations suivies</w:t>
            </w:r>
          </w:p>
        </w:tc>
        <w:tc>
          <w:tcPr>
            <w:tcW w:type="dxa" w:w="2409"/>
            <w:shd w:fill="F0F4F8"/>
          </w:tcPr>
          <w:p>
            <w:r>
              <w:rPr>
                <w:rFonts w:ascii="Calibri" w:hAnsi="Calibri"/>
                <w:b w:val="0"/>
                <w:i w:val="0"/>
                <w:sz w:val="18"/>
              </w:rPr>
              <w:t>FOR-CMP-001 §2</w:t>
            </w:r>
          </w:p>
        </w:tc>
        <w:tc>
          <w:tcPr>
            <w:tcW w:type="dxa" w:w="2409"/>
            <w:shd w:fill="F0F4F8"/>
          </w:tcPr>
          <w:p>
            <w:r>
              <w:rPr>
                <w:rFonts w:ascii="Calibri" w:hAnsi="Calibri"/>
                <w:b w:val="0"/>
                <w:i w:val="0"/>
                <w:sz w:val="18"/>
              </w:rPr>
              <w:t>A completer avec les formations passees</w:t>
            </w:r>
          </w:p>
        </w:tc>
      </w:tr>
      <w:tr>
        <w:tc>
          <w:tcPr>
            <w:tcW w:type="dxa" w:w="2409"/>
          </w:tcPr>
          <w:p>
            <w:r>
              <w:rPr>
                <w:rFonts w:ascii="Calibri" w:hAnsi="Calibri"/>
                <w:b w:val="0"/>
                <w:i w:val="0"/>
                <w:sz w:val="18"/>
              </w:rPr>
              <w:t>5</w:t>
            </w:r>
          </w:p>
        </w:tc>
        <w:tc>
          <w:tcPr>
            <w:tcW w:type="dxa" w:w="2409"/>
          </w:tcPr>
          <w:p>
            <w:r>
              <w:rPr>
                <w:rFonts w:ascii="Calibri" w:hAnsi="Calibri"/>
                <w:b w:val="0"/>
                <w:i w:val="0"/>
                <w:sz w:val="18"/>
              </w:rPr>
              <w:t>Suivi trimestriel des objectifs qualité</w:t>
            </w:r>
          </w:p>
        </w:tc>
        <w:tc>
          <w:tcPr>
            <w:tcW w:type="dxa" w:w="2409"/>
          </w:tcPr>
          <w:p>
            <w:r>
              <w:rPr>
                <w:rFonts w:ascii="Calibri" w:hAnsi="Calibri"/>
                <w:b w:val="0"/>
                <w:i w:val="0"/>
                <w:sz w:val="18"/>
              </w:rPr>
              <w:t>OBJ-QUA-001 §1-2</w:t>
            </w:r>
          </w:p>
        </w:tc>
        <w:tc>
          <w:tcPr>
            <w:tcW w:type="dxa" w:w="2409"/>
          </w:tcPr>
          <w:p>
            <w:r>
              <w:rPr>
                <w:rFonts w:ascii="Calibri" w:hAnsi="Calibri"/>
                <w:b w:val="0"/>
                <w:i w:val="0"/>
                <w:sz w:val="18"/>
              </w:rPr>
              <w:t>Première année — collecte en cours</w:t>
            </w:r>
          </w:p>
        </w:tc>
      </w:tr>
      <w:tr>
        <w:tc>
          <w:tcPr>
            <w:tcW w:type="dxa" w:w="2409"/>
            <w:shd w:fill="F0F4F8"/>
          </w:tcPr>
          <w:p>
            <w:r>
              <w:rPr>
                <w:rFonts w:ascii="Calibri" w:hAnsi="Calibri"/>
                <w:b w:val="0"/>
                <w:i w:val="0"/>
                <w:sz w:val="18"/>
              </w:rPr>
              <w:t>6</w:t>
            </w:r>
          </w:p>
        </w:tc>
        <w:tc>
          <w:tcPr>
            <w:tcW w:type="dxa" w:w="2409"/>
            <w:shd w:fill="F0F4F8"/>
          </w:tcPr>
          <w:p>
            <w:r>
              <w:rPr>
                <w:rFonts w:ascii="Calibri" w:hAnsi="Calibri"/>
                <w:b w:val="0"/>
                <w:i w:val="0"/>
                <w:sz w:val="18"/>
              </w:rPr>
              <w:t>Fiche de contrôle qualité formalisée avec les partenaires</w:t>
            </w:r>
          </w:p>
        </w:tc>
        <w:tc>
          <w:tcPr>
            <w:tcW w:type="dxa" w:w="2409"/>
            <w:shd w:fill="F0F4F8"/>
          </w:tcPr>
          <w:p>
            <w:r>
              <w:rPr>
                <w:rFonts w:ascii="Calibri" w:hAnsi="Calibri"/>
                <w:b w:val="0"/>
                <w:i w:val="0"/>
                <w:sz w:val="18"/>
              </w:rPr>
              <w:t>CTX-QUA-001 §1.1 (O4)</w:t>
            </w:r>
          </w:p>
        </w:tc>
        <w:tc>
          <w:tcPr>
            <w:tcW w:type="dxa" w:w="2409"/>
            <w:shd w:fill="F0F4F8"/>
          </w:tcPr>
          <w:p>
            <w:r>
              <w:rPr>
                <w:rFonts w:ascii="Calibri" w:hAnsi="Calibri"/>
                <w:b w:val="0"/>
                <w:i w:val="0"/>
                <w:sz w:val="18"/>
              </w:rPr>
              <w:t>A formaliser avec Yuyao Mould Factory</w:t>
            </w:r>
          </w:p>
        </w:tc>
      </w:tr>
    </w:tbl>
    <w:p/>
    <w:p>
      <w:pPr>
        <w:pStyle w:val="Heading3"/>
      </w:pPr>
      <w:r>
        <w:t>Points forts du SMQ</w:t>
      </w:r>
    </w:p>
    <w:p>
      <w:pPr>
        <w:pStyle w:val="ListBullet"/>
      </w:pPr>
      <w:r>
        <w:rPr>
          <w:rFonts w:ascii="Calibri" w:hAnsi="Calibri"/>
          <w:b w:val="0"/>
          <w:i w:val="0"/>
        </w:rPr>
        <w:t>Structure documentaire complète (24 documents) couvrant tous les chapitres ISO 9001</w:t>
      </w:r>
    </w:p>
    <w:p>
      <w:pPr>
        <w:pStyle w:val="ListBullet"/>
      </w:pPr>
      <w:r>
        <w:rPr>
          <w:rFonts w:ascii="Calibri" w:hAnsi="Calibri"/>
          <w:b w:val="0"/>
          <w:i w:val="0"/>
        </w:rPr>
        <w:t>Cartographie des processus avec 10 processus formalisés</w:t>
      </w:r>
    </w:p>
    <w:p>
      <w:pPr>
        <w:pStyle w:val="ListBullet"/>
      </w:pPr>
      <w:r>
        <w:rPr>
          <w:rFonts w:ascii="Calibri" w:hAnsi="Calibri"/>
          <w:b w:val="0"/>
          <w:i w:val="0"/>
        </w:rPr>
        <w:t>Matrice RACI détaillée pour l'entreprise unipersonnelle</w:t>
      </w:r>
    </w:p>
    <w:p>
      <w:pPr>
        <w:pStyle w:val="ListBullet"/>
      </w:pPr>
      <w:r>
        <w:rPr>
          <w:rFonts w:ascii="Calibri" w:hAnsi="Calibri"/>
          <w:b w:val="0"/>
          <w:i w:val="0"/>
        </w:rPr>
        <w:t>Analyse SWOT complète avec matrice risques/opportunités</w:t>
      </w:r>
    </w:p>
    <w:p>
      <w:pPr>
        <w:pStyle w:val="ListBullet"/>
      </w:pPr>
      <w:r>
        <w:rPr>
          <w:rFonts w:ascii="Calibri" w:hAnsi="Calibri"/>
          <w:b w:val="0"/>
          <w:i w:val="0"/>
        </w:rPr>
        <w:t>5 objectifs qualité mesurables avec tableaux de suivi trimestriels</w:t>
      </w:r>
    </w:p>
    <w:p>
      <w:pPr>
        <w:pStyle w:val="ListBullet"/>
      </w:pPr>
      <w:r>
        <w:rPr>
          <w:rFonts w:ascii="Calibri" w:hAnsi="Calibri"/>
          <w:b w:val="0"/>
          <w:i w:val="0"/>
        </w:rPr>
        <w:t>Politique qualité signee par la direction</w:t>
      </w:r>
    </w:p>
    <w:p>
      <w:pPr>
        <w:pStyle w:val="ListBullet"/>
      </w:pPr>
      <w:r>
        <w:rPr>
          <w:rFonts w:ascii="Calibri" w:hAnsi="Calibri"/>
          <w:b w:val="0"/>
          <w:i w:val="0"/>
        </w:rPr>
        <w:t>Communication externe structuree par partie intéressée</w:t>
      </w:r>
    </w:p>
    <w:p>
      <w:pPr>
        <w:pStyle w:val="ListBullet"/>
      </w:pPr>
      <w:r>
        <w:rPr>
          <w:rFonts w:ascii="Calibri" w:hAnsi="Calibri"/>
          <w:b w:val="0"/>
          <w:i w:val="0"/>
        </w:rPr>
        <w:t>Exclusion 8.3 clairement justifiée</w:t>
      </w:r>
    </w:p>
    <w:p>
      <w:pPr>
        <w:pStyle w:val="Heading3"/>
      </w:pPr>
      <w:r>
        <w:t>Recommandations pre-audit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w:t>
            </w:r>
          </w:p>
        </w:tc>
        <w:tc>
          <w:tcPr>
            <w:tcW w:type="dxa" w:w="3213"/>
            <w:shd w:fill="1A365D"/>
          </w:tcPr>
          <w:p>
            <w:r>
              <w:rPr>
                <w:rFonts w:ascii="Calibri" w:hAnsi="Calibri"/>
                <w:b/>
                <w:i w:val="0"/>
                <w:color w:val="FFFFFF"/>
                <w:sz w:val="18"/>
              </w:rPr>
              <w:t>Recommandation</w:t>
            </w:r>
          </w:p>
        </w:tc>
        <w:tc>
          <w:tcPr>
            <w:tcW w:type="dxa" w:w="3213"/>
            <w:shd w:fill="1A365D"/>
          </w:tcPr>
          <w:p>
            <w:r>
              <w:rPr>
                <w:rFonts w:ascii="Calibri" w:hAnsi="Calibri"/>
                <w:b/>
                <w:i w:val="0"/>
                <w:color w:val="FFFFFF"/>
                <w:sz w:val="18"/>
              </w:rPr>
              <w:t>Priorité</w:t>
            </w:r>
          </w:p>
        </w:tc>
      </w:tr>
      <w:tr>
        <w:tc>
          <w:tcPr>
            <w:tcW w:type="dxa" w:w="3213"/>
          </w:tcPr>
          <w:p>
            <w:r>
              <w:rPr>
                <w:rFonts w:ascii="Calibri" w:hAnsi="Calibri"/>
                <w:b w:val="0"/>
                <w:i w:val="0"/>
                <w:sz w:val="18"/>
              </w:rPr>
              <w:t>1</w:t>
            </w:r>
          </w:p>
        </w:tc>
        <w:tc>
          <w:tcPr>
            <w:tcW w:type="dxa" w:w="3213"/>
          </w:tcPr>
          <w:p>
            <w:r>
              <w:rPr>
                <w:rFonts w:ascii="Calibri" w:hAnsi="Calibri"/>
                <w:b w:val="0"/>
                <w:i w:val="0"/>
                <w:sz w:val="18"/>
              </w:rPr>
              <w:t>Completer les informations sur les diplomes et formations (FOR-CMP-001)</w:t>
            </w:r>
          </w:p>
        </w:tc>
        <w:tc>
          <w:tcPr>
            <w:tcW w:type="dxa" w:w="3213"/>
          </w:tcPr>
          <w:p>
            <w:r>
              <w:rPr>
                <w:rFonts w:ascii="Calibri" w:hAnsi="Calibri"/>
                <w:b w:val="0"/>
                <w:i w:val="0"/>
                <w:sz w:val="18"/>
              </w:rPr>
              <w:t>Haute</w:t>
            </w:r>
          </w:p>
        </w:tc>
      </w:tr>
      <w:tr>
        <w:tc>
          <w:tcPr>
            <w:tcW w:type="dxa" w:w="3213"/>
            <w:shd w:fill="F0F4F8"/>
          </w:tcPr>
          <w:p>
            <w:r>
              <w:rPr>
                <w:rFonts w:ascii="Calibri" w:hAnsi="Calibri"/>
                <w:b w:val="0"/>
                <w:i w:val="0"/>
                <w:sz w:val="18"/>
              </w:rPr>
              <w:t>2</w:t>
            </w:r>
          </w:p>
        </w:tc>
        <w:tc>
          <w:tcPr>
            <w:tcW w:type="dxa" w:w="3213"/>
            <w:shd w:fill="F0F4F8"/>
          </w:tcPr>
          <w:p>
            <w:r>
              <w:rPr>
                <w:rFonts w:ascii="Calibri" w:hAnsi="Calibri"/>
                <w:b w:val="0"/>
                <w:i w:val="0"/>
                <w:sz w:val="18"/>
              </w:rPr>
              <w:t>Réaliser l'auto-évaluation des compétences (FOR-CMP-001 §4)</w:t>
            </w:r>
          </w:p>
        </w:tc>
        <w:tc>
          <w:tcPr>
            <w:tcW w:type="dxa" w:w="3213"/>
            <w:shd w:fill="F0F4F8"/>
          </w:tcPr>
          <w:p>
            <w:r>
              <w:rPr>
                <w:rFonts w:ascii="Calibri" w:hAnsi="Calibri"/>
                <w:b w:val="0"/>
                <w:i w:val="0"/>
                <w:sz w:val="18"/>
              </w:rPr>
              <w:t>Haute</w:t>
            </w:r>
          </w:p>
        </w:tc>
      </w:tr>
      <w:tr>
        <w:tc>
          <w:tcPr>
            <w:tcW w:type="dxa" w:w="3213"/>
          </w:tcPr>
          <w:p>
            <w:r>
              <w:rPr>
                <w:rFonts w:ascii="Calibri" w:hAnsi="Calibri"/>
                <w:b w:val="0"/>
                <w:i w:val="0"/>
                <w:sz w:val="18"/>
              </w:rPr>
              <w:t>3</w:t>
            </w:r>
          </w:p>
        </w:tc>
        <w:tc>
          <w:tcPr>
            <w:tcW w:type="dxa" w:w="3213"/>
          </w:tcPr>
          <w:p>
            <w:r>
              <w:rPr>
                <w:rFonts w:ascii="Calibri" w:hAnsi="Calibri"/>
                <w:b w:val="0"/>
                <w:i w:val="0"/>
                <w:sz w:val="18"/>
              </w:rPr>
              <w:t>Suivre une formation ISO 9001 (via SQS ou SAQ)</w:t>
            </w:r>
          </w:p>
        </w:tc>
        <w:tc>
          <w:tcPr>
            <w:tcW w:type="dxa" w:w="3213"/>
          </w:tcPr>
          <w:p>
            <w:r>
              <w:rPr>
                <w:rFonts w:ascii="Calibri" w:hAnsi="Calibri"/>
                <w:b w:val="0"/>
                <w:i w:val="0"/>
                <w:sz w:val="18"/>
              </w:rPr>
              <w:t>Haute</w:t>
            </w:r>
          </w:p>
        </w:tc>
      </w:tr>
      <w:tr>
        <w:tc>
          <w:tcPr>
            <w:tcW w:type="dxa" w:w="3213"/>
            <w:shd w:fill="F0F4F8"/>
          </w:tcPr>
          <w:p>
            <w:r>
              <w:rPr>
                <w:rFonts w:ascii="Calibri" w:hAnsi="Calibri"/>
                <w:b w:val="0"/>
                <w:i w:val="0"/>
                <w:sz w:val="18"/>
              </w:rPr>
              <w:t>4</w:t>
            </w:r>
          </w:p>
        </w:tc>
        <w:tc>
          <w:tcPr>
            <w:tcW w:type="dxa" w:w="3213"/>
            <w:shd w:fill="F0F4F8"/>
          </w:tcPr>
          <w:p>
            <w:r>
              <w:rPr>
                <w:rFonts w:ascii="Calibri" w:hAnsi="Calibri"/>
                <w:b w:val="0"/>
                <w:i w:val="0"/>
                <w:sz w:val="18"/>
              </w:rPr>
              <w:t>Mandater un auditeur interne externe (clause 9.2.2 c)</w:t>
            </w:r>
          </w:p>
        </w:tc>
        <w:tc>
          <w:tcPr>
            <w:tcW w:type="dxa" w:w="3213"/>
            <w:shd w:fill="F0F4F8"/>
          </w:tcPr>
          <w:p>
            <w:r>
              <w:rPr>
                <w:rFonts w:ascii="Calibri" w:hAnsi="Calibri"/>
                <w:b w:val="0"/>
                <w:i w:val="0"/>
                <w:sz w:val="18"/>
              </w:rPr>
              <w:t>Recommandé</w:t>
            </w:r>
          </w:p>
        </w:tc>
      </w:tr>
      <w:tr>
        <w:tc>
          <w:tcPr>
            <w:tcW w:type="dxa" w:w="3213"/>
          </w:tcPr>
          <w:p>
            <w:r>
              <w:rPr>
                <w:rFonts w:ascii="Calibri" w:hAnsi="Calibri"/>
                <w:b w:val="0"/>
                <w:i w:val="0"/>
                <w:sz w:val="18"/>
              </w:rPr>
              <w:t>5</w:t>
            </w:r>
          </w:p>
        </w:tc>
        <w:tc>
          <w:tcPr>
            <w:tcW w:type="dxa" w:w="3213"/>
          </w:tcPr>
          <w:p>
            <w:r>
              <w:rPr>
                <w:rFonts w:ascii="Calibri" w:hAnsi="Calibri"/>
                <w:b w:val="0"/>
                <w:i w:val="0"/>
                <w:sz w:val="18"/>
              </w:rPr>
              <w:t>Formaliser la fiche de contrôle qualité avec les partenaires chinois</w:t>
            </w:r>
          </w:p>
        </w:tc>
        <w:tc>
          <w:tcPr>
            <w:tcW w:type="dxa" w:w="3213"/>
          </w:tcPr>
          <w:p>
            <w:r>
              <w:rPr>
                <w:rFonts w:ascii="Calibri" w:hAnsi="Calibri"/>
                <w:b w:val="0"/>
                <w:i w:val="0"/>
                <w:sz w:val="18"/>
              </w:rPr>
              <w:t>Recommandé</w:t>
            </w:r>
          </w:p>
        </w:tc>
      </w:tr>
      <w:tr>
        <w:tc>
          <w:tcPr>
            <w:tcW w:type="dxa" w:w="3213"/>
            <w:shd w:fill="F0F4F8"/>
          </w:tcPr>
          <w:p>
            <w:r>
              <w:rPr>
                <w:rFonts w:ascii="Calibri" w:hAnsi="Calibri"/>
                <w:b w:val="0"/>
                <w:i w:val="0"/>
                <w:sz w:val="18"/>
              </w:rPr>
              <w:t>6</w:t>
            </w:r>
          </w:p>
        </w:tc>
        <w:tc>
          <w:tcPr>
            <w:tcW w:type="dxa" w:w="3213"/>
            <w:shd w:fill="F0F4F8"/>
          </w:tcPr>
          <w:p>
            <w:r>
              <w:rPr>
                <w:rFonts w:ascii="Calibri" w:hAnsi="Calibri"/>
                <w:b w:val="0"/>
                <w:i w:val="0"/>
                <w:sz w:val="18"/>
              </w:rPr>
              <w:t>Commencer le suivi trimestriel des indicateurs (OBJ-QUA-001)</w:t>
            </w:r>
          </w:p>
        </w:tc>
        <w:tc>
          <w:tcPr>
            <w:tcW w:type="dxa" w:w="3213"/>
            <w:shd w:fill="F0F4F8"/>
          </w:tcPr>
          <w:p>
            <w:r>
              <w:rPr>
                <w:rFonts w:ascii="Calibri" w:hAnsi="Calibri"/>
                <w:b w:val="0"/>
                <w:i w:val="0"/>
                <w:sz w:val="18"/>
              </w:rPr>
              <w:t>Haute</w:t>
            </w:r>
          </w:p>
        </w:tc>
      </w:tr>
    </w:tbl>
    <w:p/>
    <w:p>
      <w:pPr/>
      <w:r>
        <w:rPr>
          <w:rFonts w:ascii="Calibri" w:hAnsi="Calibri"/>
          <w:b w:val="0"/>
          <w:i/>
        </w:rPr>
        <w:t>Index généré le 20/02/2026 — Version de travail v0.4</w:t>
      </w:r>
    </w:p>
    <w:sectPr w:rsidR="00FC693F" w:rsidRPr="0006063C" w:rsidSect="00034616">
      <w:pgSz w:w="11906" w:h="16838"/>
      <w:pgMar w:top="1134"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65D"/>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A365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