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0B8E0">
      <w:pPr>
        <w:spacing w:after="200"/>
        <w:rPr>
          <w:lang w:eastAsia="zh-CN"/>
        </w:rPr>
      </w:pPr>
      <w:r>
        <w:rPr>
          <w:b/>
          <w:color w:val="586069"/>
          <w:lang w:eastAsia="zh-CN"/>
        </w:rPr>
        <w:t>平台介绍材料</w:t>
      </w:r>
    </w:p>
    <w:p w14:paraId="2D51D936">
      <w:pPr>
        <w:pStyle w:val="3"/>
        <w:spacing w:before="320" w:after="160"/>
        <w:jc w:val="center"/>
        <w:rPr>
          <w:rFonts w:ascii="Calibri" w:hAnsi="Calibri" w:eastAsia="微软雅黑" w:cstheme="minorBidi"/>
          <w:bCs w:val="0"/>
          <w:color w:val="1F4D78"/>
          <w:sz w:val="44"/>
          <w:szCs w:val="44"/>
          <w:lang w:eastAsia="zh-CN"/>
        </w:rPr>
      </w:pPr>
      <w:r>
        <w:rPr>
          <w:rFonts w:ascii="Calibri" w:hAnsi="Calibri" w:eastAsia="微软雅黑" w:cstheme="minorBidi"/>
          <w:bCs w:val="0"/>
          <w:color w:val="1F4D78"/>
          <w:sz w:val="44"/>
          <w:szCs w:val="44"/>
          <w:lang w:eastAsia="zh-CN"/>
        </w:rPr>
        <w:t>FedCompass 联邦智航算法实验平台</w:t>
      </w:r>
    </w:p>
    <w:p w14:paraId="377184CA">
      <w:pPr>
        <w:pStyle w:val="3"/>
        <w:spacing w:before="320" w:after="160"/>
        <w:rPr>
          <w:lang w:eastAsia="zh-CN"/>
        </w:rPr>
      </w:pPr>
      <w:r>
        <w:rPr>
          <w:rFonts w:ascii="Calibri" w:hAnsi="Calibri" w:eastAsia="微软雅黑"/>
          <w:color w:val="2E74B5"/>
          <w:sz w:val="32"/>
          <w:lang w:eastAsia="zh-CN"/>
        </w:rPr>
        <w:t>1. 产品简介</w:t>
      </w:r>
    </w:p>
    <w:p w14:paraId="129277DD">
      <w:pPr>
        <w:spacing w:after="160"/>
        <w:ind w:firstLine="440" w:firstLineChars="200"/>
        <w:rPr>
          <w:lang w:eastAsia="zh-CN"/>
        </w:rPr>
      </w:pPr>
      <w:r>
        <w:rPr>
          <w:color w:val="142330"/>
          <w:lang w:eastAsia="zh-CN"/>
        </w:rPr>
        <w:t>联邦智航算法实验平台面向科研团队、研究生算法验证与课题组成果展示场景，围绕联邦学习、鲁棒训练、投毒防御、多模态应用等方向，形成“算法库 + 数据集 + 实验配置 + 实时监控 + 结果评测 + 成果追溯”的闭环。平台当前展示系统包含 68 个注册算法、19 个可选数据集、3 类应用场景和 4 层演示证据链，可用于论文复现实验、答辩演示、项目验收和后续真实训练接入。</w:t>
      </w:r>
    </w:p>
    <w:p w14:paraId="3A09DF03">
      <w:pPr>
        <w:pStyle w:val="3"/>
        <w:spacing w:before="240" w:after="120" w:line="269" w:lineRule="auto"/>
        <w:rPr>
          <w:lang w:eastAsia="zh-CN"/>
        </w:rPr>
      </w:pPr>
      <w:r>
        <w:rPr>
          <w:rFonts w:ascii="Calibri" w:hAnsi="Calibri" w:eastAsia="微软雅黑"/>
          <w:color w:val="2E74B5"/>
          <w:lang w:eastAsia="zh-CN"/>
        </w:rPr>
        <w:t>2. 产品总体架构与分层设计</w:t>
      </w:r>
    </w:p>
    <w:p w14:paraId="1FFAD279">
      <w:pPr>
        <w:spacing w:line="269" w:lineRule="auto"/>
        <w:ind w:firstLine="420" w:firstLineChars="200"/>
        <w:rPr>
          <w:lang w:eastAsia="zh-CN"/>
        </w:rPr>
      </w:pPr>
      <w:r>
        <w:rPr>
          <w:color w:val="142330"/>
          <w:sz w:val="21"/>
          <w:lang w:eastAsia="zh-CN"/>
        </w:rPr>
        <w:t>为体现平台的整体性，FedCompass 不应只描述为一个网页端工具，而应描述为由数据层、算法层、实验编排层、服务接口层、应用层和算力部署层共同组成的科研实验平台。各层之间形成自下而上的支撑关系：数据层提供实验对象，算法层提供科研方法，实验编排层把方法变成可运行任务，服务接口层连接前后端，应用层面向用户展示和操作，算力部署层保障云端运行和交付。</w:t>
      </w:r>
    </w:p>
    <w:p w14:paraId="0D0357A3">
      <w:pPr>
        <w:spacing w:before="80" w:after="60"/>
        <w:jc w:val="center"/>
      </w:pPr>
      <w:r>
        <w:drawing>
          <wp:inline distT="0" distB="0" distL="0" distR="0">
            <wp:extent cx="5623560" cy="3704590"/>
            <wp:effectExtent l="0" t="0" r="0" b="0"/>
            <wp:docPr id="1458347188" name="Picture 145834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88" name="Picture 1458347188"/>
                    <pic:cNvPicPr>
                      <a:picLocks noChangeAspect="1"/>
                    </pic:cNvPicPr>
                  </pic:nvPicPr>
                  <pic:blipFill>
                    <a:blip r:embed="rId7"/>
                    <a:stretch>
                      <a:fillRect/>
                    </a:stretch>
                  </pic:blipFill>
                  <pic:spPr>
                    <a:xfrm>
                      <a:off x="0" y="0"/>
                      <a:ext cx="5623560" cy="3704934"/>
                    </a:xfrm>
                    <a:prstGeom prst="rect">
                      <a:avLst/>
                    </a:prstGeom>
                  </pic:spPr>
                </pic:pic>
              </a:graphicData>
            </a:graphic>
          </wp:inline>
        </w:drawing>
      </w:r>
    </w:p>
    <w:p w14:paraId="2A5DCE97">
      <w:pPr>
        <w:spacing w:after="160" w:line="269" w:lineRule="auto"/>
        <w:jc w:val="center"/>
        <w:rPr>
          <w:lang w:eastAsia="zh-CN"/>
        </w:rPr>
      </w:pPr>
      <w:r>
        <w:rPr>
          <w:color w:val="586069"/>
          <w:sz w:val="18"/>
          <w:lang w:eastAsia="zh-CN"/>
        </w:rPr>
        <w:t>图 2  六层平台架构总览：展示 FedCompass 从底层数据、算法能力到上层应用和云端交付的整体结构。</w:t>
      </w:r>
    </w:p>
    <w:p w14:paraId="1640EBFF">
      <w:pPr>
        <w:pStyle w:val="4"/>
        <w:spacing w:before="180" w:after="80" w:line="269" w:lineRule="auto"/>
        <w:rPr>
          <w:lang w:eastAsia="zh-CN"/>
        </w:rPr>
      </w:pPr>
      <w:r>
        <w:rPr>
          <w:rFonts w:ascii="Calibri" w:hAnsi="Calibri" w:eastAsia="微软雅黑"/>
          <w:color w:val="1F4D78"/>
          <w:lang w:eastAsia="zh-CN"/>
        </w:rPr>
        <w:t>2.1 数据层架构设计</w:t>
      </w:r>
    </w:p>
    <w:p w14:paraId="32D73380">
      <w:pPr>
        <w:spacing w:line="269" w:lineRule="auto"/>
        <w:rPr>
          <w:lang w:eastAsia="zh-CN"/>
        </w:rPr>
      </w:pPr>
      <w:r>
        <w:rPr>
          <w:color w:val="142330"/>
          <w:sz w:val="21"/>
          <w:lang w:eastAsia="zh-CN"/>
        </w:rPr>
        <w:t>数据层是平台实验体系的基础。它不仅管理数据集，还负责定义联邦学习场景中的客户端、数据划分、采样方式、运行指标、日志事件和结果资产。平台通过数据层保证每次实验的输入、过程和输出都能够被追踪。</w:t>
      </w:r>
    </w:p>
    <w:p w14:paraId="2C6D95ED">
      <w:pPr>
        <w:pStyle w:val="5"/>
        <w:spacing w:before="120" w:after="60" w:line="269" w:lineRule="auto"/>
      </w:pPr>
      <w:r>
        <w:rPr>
          <w:rFonts w:ascii="Calibri" w:hAnsi="Calibri" w:eastAsia="微软雅黑"/>
          <w:color w:val="1F4D78"/>
          <w:sz w:val="24"/>
        </w:rPr>
        <w:t>2.1.1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333D8FC">
        <w:tc>
          <w:tcPr>
            <w:tcW w:w="2880" w:type="dxa"/>
          </w:tcPr>
          <w:p w14:paraId="6F3E5BCD">
            <w:pPr>
              <w:spacing w:after="0"/>
            </w:pPr>
            <w:r>
              <w:rPr>
                <w:b/>
                <w:color w:val="142330"/>
                <w:sz w:val="18"/>
              </w:rPr>
              <w:t>组成部分</w:t>
            </w:r>
          </w:p>
        </w:tc>
        <w:tc>
          <w:tcPr>
            <w:tcW w:w="2880" w:type="dxa"/>
          </w:tcPr>
          <w:p w14:paraId="0E8864C8">
            <w:pPr>
              <w:spacing w:after="0"/>
            </w:pPr>
            <w:r>
              <w:rPr>
                <w:b/>
                <w:color w:val="142330"/>
                <w:sz w:val="18"/>
              </w:rPr>
              <w:t>职责</w:t>
            </w:r>
          </w:p>
        </w:tc>
        <w:tc>
          <w:tcPr>
            <w:tcW w:w="2880" w:type="dxa"/>
          </w:tcPr>
          <w:p w14:paraId="192E5CD0">
            <w:pPr>
              <w:spacing w:after="0"/>
            </w:pPr>
            <w:r>
              <w:rPr>
                <w:b/>
                <w:color w:val="142330"/>
                <w:sz w:val="18"/>
              </w:rPr>
              <w:t>与其他层关系</w:t>
            </w:r>
          </w:p>
        </w:tc>
      </w:tr>
      <w:tr w14:paraId="66040102">
        <w:tc>
          <w:tcPr>
            <w:tcW w:w="2880" w:type="dxa"/>
          </w:tcPr>
          <w:p w14:paraId="4A49AC0B">
            <w:pPr>
              <w:spacing w:after="0"/>
            </w:pPr>
            <w:r>
              <w:rPr>
                <w:color w:val="142330"/>
                <w:sz w:val="17"/>
              </w:rPr>
              <w:t>数据集管理</w:t>
            </w:r>
          </w:p>
        </w:tc>
        <w:tc>
          <w:tcPr>
            <w:tcW w:w="2880" w:type="dxa"/>
          </w:tcPr>
          <w:p w14:paraId="6919324D">
            <w:pPr>
              <w:spacing w:after="0"/>
            </w:pPr>
            <w:r>
              <w:rPr>
                <w:color w:val="142330"/>
                <w:sz w:val="17"/>
              </w:rPr>
              <w:t>维护 CIFAR、Market1501、ModelNet40 等任务数据及其元信息。</w:t>
            </w:r>
          </w:p>
        </w:tc>
        <w:tc>
          <w:tcPr>
            <w:tcW w:w="2880" w:type="dxa"/>
          </w:tcPr>
          <w:p w14:paraId="3334561C">
            <w:pPr>
              <w:spacing w:after="0"/>
            </w:pPr>
            <w:r>
              <w:rPr>
                <w:color w:val="142330"/>
                <w:sz w:val="17"/>
              </w:rPr>
              <w:t>向算法层和实验编排层提供 dataset、task_type、data_source。</w:t>
            </w:r>
          </w:p>
        </w:tc>
      </w:tr>
      <w:tr w14:paraId="6FF02E73">
        <w:tc>
          <w:tcPr>
            <w:tcW w:w="2880" w:type="dxa"/>
          </w:tcPr>
          <w:p w14:paraId="27060840">
            <w:pPr>
              <w:spacing w:after="0"/>
            </w:pPr>
            <w:r>
              <w:rPr>
                <w:color w:val="142330"/>
                <w:sz w:val="17"/>
              </w:rPr>
              <w:t>联邦划分管理</w:t>
            </w:r>
          </w:p>
        </w:tc>
        <w:tc>
          <w:tcPr>
            <w:tcW w:w="2880" w:type="dxa"/>
          </w:tcPr>
          <w:p w14:paraId="484CB29E">
            <w:pPr>
              <w:spacing w:after="0"/>
            </w:pPr>
            <w:r>
              <w:rPr>
                <w:color w:val="142330"/>
                <w:sz w:val="17"/>
              </w:rPr>
              <w:t>支持 IID、Dirichlet 非IID、domain_as_client 等划分方式。</w:t>
            </w:r>
          </w:p>
        </w:tc>
        <w:tc>
          <w:tcPr>
            <w:tcW w:w="2880" w:type="dxa"/>
          </w:tcPr>
          <w:p w14:paraId="03667587">
            <w:pPr>
              <w:spacing w:after="0"/>
              <w:rPr>
                <w:lang w:eastAsia="zh-CN"/>
              </w:rPr>
            </w:pPr>
            <w:r>
              <w:rPr>
                <w:color w:val="142330"/>
                <w:sz w:val="17"/>
                <w:lang w:eastAsia="zh-CN"/>
              </w:rPr>
              <w:t>为算法层构造不同联邦异构场景。</w:t>
            </w:r>
          </w:p>
        </w:tc>
      </w:tr>
      <w:tr w14:paraId="00CB12C5">
        <w:tc>
          <w:tcPr>
            <w:tcW w:w="2880" w:type="dxa"/>
          </w:tcPr>
          <w:p w14:paraId="1E9DC8DF">
            <w:pPr>
              <w:spacing w:after="0"/>
            </w:pPr>
            <w:r>
              <w:rPr>
                <w:color w:val="142330"/>
                <w:sz w:val="17"/>
              </w:rPr>
              <w:t>客户端建模</w:t>
            </w:r>
          </w:p>
        </w:tc>
        <w:tc>
          <w:tcPr>
            <w:tcW w:w="2880" w:type="dxa"/>
          </w:tcPr>
          <w:p w14:paraId="34C1F7DC">
            <w:pPr>
              <w:spacing w:after="0"/>
              <w:rPr>
                <w:lang w:eastAsia="zh-CN"/>
              </w:rPr>
            </w:pPr>
            <w:r>
              <w:rPr>
                <w:color w:val="142330"/>
                <w:sz w:val="17"/>
                <w:lang w:eastAsia="zh-CN"/>
              </w:rPr>
              <w:t>记录客户端数量、每轮参与率、恶意客户端或域客户端信息。</w:t>
            </w:r>
          </w:p>
        </w:tc>
        <w:tc>
          <w:tcPr>
            <w:tcW w:w="2880" w:type="dxa"/>
          </w:tcPr>
          <w:p w14:paraId="26F245BF">
            <w:pPr>
              <w:spacing w:after="0"/>
              <w:rPr>
                <w:lang w:eastAsia="zh-CN"/>
              </w:rPr>
            </w:pPr>
            <w:r>
              <w:rPr>
                <w:color w:val="142330"/>
                <w:sz w:val="17"/>
                <w:lang w:eastAsia="zh-CN"/>
              </w:rPr>
              <w:t>为运行监控层提供参与率和客户端状态。</w:t>
            </w:r>
          </w:p>
        </w:tc>
      </w:tr>
      <w:tr w14:paraId="52037BE3">
        <w:tc>
          <w:tcPr>
            <w:tcW w:w="2880" w:type="dxa"/>
          </w:tcPr>
          <w:p w14:paraId="2C5E5501">
            <w:pPr>
              <w:spacing w:after="0"/>
            </w:pPr>
            <w:r>
              <w:rPr>
                <w:color w:val="142330"/>
                <w:sz w:val="17"/>
              </w:rPr>
              <w:t>指标日志管理</w:t>
            </w:r>
          </w:p>
        </w:tc>
        <w:tc>
          <w:tcPr>
            <w:tcW w:w="2880" w:type="dxa"/>
          </w:tcPr>
          <w:p w14:paraId="5B685E52">
            <w:pPr>
              <w:spacing w:after="0"/>
              <w:rPr>
                <w:lang w:eastAsia="zh-CN"/>
              </w:rPr>
            </w:pPr>
            <w:r>
              <w:rPr>
                <w:color w:val="142330"/>
                <w:sz w:val="17"/>
                <w:lang w:eastAsia="zh-CN"/>
              </w:rPr>
              <w:t>保存训练损失、测试精度、mAP、Rank-1、检测准确率等轮次指标。</w:t>
            </w:r>
          </w:p>
        </w:tc>
        <w:tc>
          <w:tcPr>
            <w:tcW w:w="2880" w:type="dxa"/>
          </w:tcPr>
          <w:p w14:paraId="425C28B6">
            <w:pPr>
              <w:spacing w:after="0"/>
              <w:rPr>
                <w:lang w:eastAsia="zh-CN"/>
              </w:rPr>
            </w:pPr>
            <w:r>
              <w:rPr>
                <w:color w:val="142330"/>
                <w:sz w:val="17"/>
                <w:lang w:eastAsia="zh-CN"/>
              </w:rPr>
              <w:t>向结果对比和科研输出提供证据。</w:t>
            </w:r>
          </w:p>
        </w:tc>
      </w:tr>
      <w:tr w14:paraId="7B10B2A0">
        <w:tc>
          <w:tcPr>
            <w:tcW w:w="2880" w:type="dxa"/>
          </w:tcPr>
          <w:p w14:paraId="7C7B3539">
            <w:pPr>
              <w:spacing w:after="0"/>
            </w:pPr>
            <w:r>
              <w:rPr>
                <w:color w:val="142330"/>
                <w:sz w:val="17"/>
              </w:rPr>
              <w:t>结果资产管理</w:t>
            </w:r>
          </w:p>
        </w:tc>
        <w:tc>
          <w:tcPr>
            <w:tcW w:w="2880" w:type="dxa"/>
          </w:tcPr>
          <w:p w14:paraId="583E194D">
            <w:pPr>
              <w:spacing w:after="0"/>
            </w:pPr>
            <w:r>
              <w:rPr>
                <w:color w:val="142330"/>
                <w:sz w:val="17"/>
              </w:rPr>
              <w:t>沉淀 config_json、history、CompareResult 和导出文件。</w:t>
            </w:r>
          </w:p>
        </w:tc>
        <w:tc>
          <w:tcPr>
            <w:tcW w:w="2880" w:type="dxa"/>
          </w:tcPr>
          <w:p w14:paraId="71EE278F">
            <w:pPr>
              <w:spacing w:after="0"/>
              <w:rPr>
                <w:lang w:eastAsia="zh-CN"/>
              </w:rPr>
            </w:pPr>
            <w:r>
              <w:rPr>
                <w:color w:val="142330"/>
                <w:sz w:val="17"/>
                <w:lang w:eastAsia="zh-CN"/>
              </w:rPr>
              <w:t>支撑复现实验、论文表格和项目汇报。</w:t>
            </w:r>
          </w:p>
        </w:tc>
      </w:tr>
    </w:tbl>
    <w:p w14:paraId="2CF1D531">
      <w:pPr>
        <w:pStyle w:val="5"/>
        <w:spacing w:before="120" w:after="60" w:line="269" w:lineRule="auto"/>
      </w:pPr>
      <w:r>
        <w:rPr>
          <w:rFonts w:ascii="Calibri" w:hAnsi="Calibri" w:eastAsia="微软雅黑"/>
          <w:color w:val="1F4D78"/>
          <w:sz w:val="24"/>
        </w:rPr>
        <w:t>2.1.2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F46A08E">
        <w:tc>
          <w:tcPr>
            <w:tcW w:w="2880" w:type="dxa"/>
          </w:tcPr>
          <w:p w14:paraId="3C9AB428">
            <w:pPr>
              <w:spacing w:after="0"/>
            </w:pPr>
            <w:r>
              <w:rPr>
                <w:b/>
                <w:color w:val="142330"/>
                <w:sz w:val="18"/>
              </w:rPr>
              <w:t>参数/对象</w:t>
            </w:r>
          </w:p>
        </w:tc>
        <w:tc>
          <w:tcPr>
            <w:tcW w:w="2880" w:type="dxa"/>
          </w:tcPr>
          <w:p w14:paraId="5F919C8B">
            <w:pPr>
              <w:spacing w:after="0"/>
            </w:pPr>
            <w:r>
              <w:rPr>
                <w:b/>
                <w:color w:val="142330"/>
                <w:sz w:val="18"/>
              </w:rPr>
              <w:t>含义</w:t>
            </w:r>
          </w:p>
        </w:tc>
        <w:tc>
          <w:tcPr>
            <w:tcW w:w="2880" w:type="dxa"/>
          </w:tcPr>
          <w:p w14:paraId="3F0CE798">
            <w:pPr>
              <w:spacing w:after="0"/>
            </w:pPr>
            <w:r>
              <w:rPr>
                <w:b/>
                <w:color w:val="142330"/>
                <w:sz w:val="18"/>
              </w:rPr>
              <w:t>使用位置</w:t>
            </w:r>
          </w:p>
        </w:tc>
      </w:tr>
      <w:tr w14:paraId="6F311E1C">
        <w:tc>
          <w:tcPr>
            <w:tcW w:w="2880" w:type="dxa"/>
          </w:tcPr>
          <w:p w14:paraId="797FD540">
            <w:pPr>
              <w:spacing w:after="0"/>
            </w:pPr>
            <w:r>
              <w:rPr>
                <w:color w:val="142330"/>
                <w:sz w:val="17"/>
              </w:rPr>
              <w:t>dataset</w:t>
            </w:r>
          </w:p>
        </w:tc>
        <w:tc>
          <w:tcPr>
            <w:tcW w:w="2880" w:type="dxa"/>
          </w:tcPr>
          <w:p w14:paraId="7C458EDF">
            <w:pPr>
              <w:spacing w:after="0"/>
            </w:pPr>
            <w:r>
              <w:rPr>
                <w:color w:val="142330"/>
                <w:sz w:val="17"/>
              </w:rPr>
              <w:t>数据集名称，如 cifar10、market1501、modelnet40。</w:t>
            </w:r>
          </w:p>
        </w:tc>
        <w:tc>
          <w:tcPr>
            <w:tcW w:w="2880" w:type="dxa"/>
          </w:tcPr>
          <w:p w14:paraId="6DE1A2FE">
            <w:pPr>
              <w:spacing w:after="0"/>
              <w:rPr>
                <w:lang w:eastAsia="zh-CN"/>
              </w:rPr>
            </w:pPr>
            <w:r>
              <w:rPr>
                <w:color w:val="142330"/>
                <w:sz w:val="17"/>
                <w:lang w:eastAsia="zh-CN"/>
              </w:rPr>
              <w:t>实验配置、结果筛选、任务适配。</w:t>
            </w:r>
          </w:p>
        </w:tc>
      </w:tr>
      <w:tr w14:paraId="514E4BBD">
        <w:tc>
          <w:tcPr>
            <w:tcW w:w="2880" w:type="dxa"/>
          </w:tcPr>
          <w:p w14:paraId="1F6D07D2">
            <w:pPr>
              <w:spacing w:after="0"/>
            </w:pPr>
            <w:r>
              <w:rPr>
                <w:color w:val="142330"/>
                <w:sz w:val="17"/>
              </w:rPr>
              <w:t>task_type</w:t>
            </w:r>
          </w:p>
        </w:tc>
        <w:tc>
          <w:tcPr>
            <w:tcW w:w="2880" w:type="dxa"/>
          </w:tcPr>
          <w:p w14:paraId="2DA38103">
            <w:pPr>
              <w:spacing w:after="0"/>
            </w:pPr>
            <w:r>
              <w:rPr>
                <w:color w:val="142330"/>
                <w:sz w:val="17"/>
              </w:rPr>
              <w:t>任务类型，如 vision_classification、defense_demo、reid、ulip3d。</w:t>
            </w:r>
          </w:p>
        </w:tc>
        <w:tc>
          <w:tcPr>
            <w:tcW w:w="2880" w:type="dxa"/>
          </w:tcPr>
          <w:p w14:paraId="358ABE2F">
            <w:pPr>
              <w:spacing w:after="0"/>
              <w:rPr>
                <w:lang w:eastAsia="zh-CN"/>
              </w:rPr>
            </w:pPr>
            <w:r>
              <w:rPr>
                <w:color w:val="142330"/>
                <w:sz w:val="17"/>
                <w:lang w:eastAsia="zh-CN"/>
              </w:rPr>
              <w:t>配置约束、算法选择、应用场景过滤。</w:t>
            </w:r>
          </w:p>
        </w:tc>
      </w:tr>
      <w:tr w14:paraId="507F7E80">
        <w:tc>
          <w:tcPr>
            <w:tcW w:w="2880" w:type="dxa"/>
          </w:tcPr>
          <w:p w14:paraId="2076AD9D">
            <w:pPr>
              <w:spacing w:after="0"/>
            </w:pPr>
            <w:r>
              <w:rPr>
                <w:color w:val="142330"/>
                <w:sz w:val="17"/>
              </w:rPr>
              <w:t>split / protocol</w:t>
            </w:r>
          </w:p>
        </w:tc>
        <w:tc>
          <w:tcPr>
            <w:tcW w:w="2880" w:type="dxa"/>
          </w:tcPr>
          <w:p w14:paraId="4DE83120">
            <w:pPr>
              <w:spacing w:after="0"/>
              <w:rPr>
                <w:lang w:eastAsia="zh-CN"/>
              </w:rPr>
            </w:pPr>
            <w:r>
              <w:rPr>
                <w:color w:val="142330"/>
                <w:sz w:val="17"/>
                <w:lang w:eastAsia="zh-CN"/>
              </w:rPr>
              <w:t>数据划分方式和评测协议。</w:t>
            </w:r>
          </w:p>
        </w:tc>
        <w:tc>
          <w:tcPr>
            <w:tcW w:w="2880" w:type="dxa"/>
          </w:tcPr>
          <w:p w14:paraId="26749C2F">
            <w:pPr>
              <w:spacing w:after="0"/>
              <w:rPr>
                <w:lang w:eastAsia="zh-CN"/>
              </w:rPr>
            </w:pPr>
            <w:r>
              <w:rPr>
                <w:color w:val="142330"/>
                <w:sz w:val="17"/>
                <w:lang w:eastAsia="zh-CN"/>
              </w:rPr>
              <w:t>联邦划分、低参与率或域泛化实验。</w:t>
            </w:r>
          </w:p>
        </w:tc>
      </w:tr>
      <w:tr w14:paraId="1A4217E7">
        <w:tc>
          <w:tcPr>
            <w:tcW w:w="2880" w:type="dxa"/>
          </w:tcPr>
          <w:p w14:paraId="3B6B1B0E">
            <w:pPr>
              <w:spacing w:after="0"/>
            </w:pPr>
            <w:r>
              <w:rPr>
                <w:color w:val="142330"/>
                <w:sz w:val="17"/>
              </w:rPr>
              <w:t>num_clients</w:t>
            </w:r>
          </w:p>
        </w:tc>
        <w:tc>
          <w:tcPr>
            <w:tcW w:w="2880" w:type="dxa"/>
          </w:tcPr>
          <w:p w14:paraId="49E6B9F4">
            <w:pPr>
              <w:spacing w:after="0"/>
            </w:pPr>
            <w:r>
              <w:rPr>
                <w:color w:val="142330"/>
                <w:sz w:val="17"/>
              </w:rPr>
              <w:t>客户端总数量。</w:t>
            </w:r>
          </w:p>
        </w:tc>
        <w:tc>
          <w:tcPr>
            <w:tcW w:w="2880" w:type="dxa"/>
          </w:tcPr>
          <w:p w14:paraId="4B7BBCAB">
            <w:pPr>
              <w:spacing w:after="0"/>
              <w:rPr>
                <w:lang w:eastAsia="zh-CN"/>
              </w:rPr>
            </w:pPr>
            <w:r>
              <w:rPr>
                <w:color w:val="142330"/>
                <w:sz w:val="17"/>
                <w:lang w:eastAsia="zh-CN"/>
              </w:rPr>
              <w:t>客户端采样、每轮训练规模。</w:t>
            </w:r>
          </w:p>
        </w:tc>
      </w:tr>
      <w:tr w14:paraId="35A59328">
        <w:tc>
          <w:tcPr>
            <w:tcW w:w="2880" w:type="dxa"/>
          </w:tcPr>
          <w:p w14:paraId="474936B5">
            <w:pPr>
              <w:spacing w:after="0"/>
            </w:pPr>
            <w:r>
              <w:rPr>
                <w:color w:val="142330"/>
                <w:sz w:val="17"/>
              </w:rPr>
              <w:t>participation_rate</w:t>
            </w:r>
          </w:p>
        </w:tc>
        <w:tc>
          <w:tcPr>
            <w:tcW w:w="2880" w:type="dxa"/>
          </w:tcPr>
          <w:p w14:paraId="6F892C7C">
            <w:pPr>
              <w:spacing w:after="0"/>
            </w:pPr>
            <w:r>
              <w:rPr>
                <w:color w:val="142330"/>
                <w:sz w:val="17"/>
              </w:rPr>
              <w:t>每轮参与比例。</w:t>
            </w:r>
          </w:p>
        </w:tc>
        <w:tc>
          <w:tcPr>
            <w:tcW w:w="2880" w:type="dxa"/>
          </w:tcPr>
          <w:p w14:paraId="7CE9AFA9">
            <w:pPr>
              <w:spacing w:after="0"/>
              <w:rPr>
                <w:lang w:eastAsia="zh-CN"/>
              </w:rPr>
            </w:pPr>
            <w:r>
              <w:rPr>
                <w:color w:val="142330"/>
                <w:sz w:val="17"/>
                <w:lang w:eastAsia="zh-CN"/>
              </w:rPr>
              <w:t>低参与率实验、监控曲线、结果筛选。</w:t>
            </w:r>
          </w:p>
        </w:tc>
      </w:tr>
      <w:tr w14:paraId="3CEC7563">
        <w:tc>
          <w:tcPr>
            <w:tcW w:w="2880" w:type="dxa"/>
          </w:tcPr>
          <w:p w14:paraId="20EE50A5">
            <w:pPr>
              <w:spacing w:after="0"/>
            </w:pPr>
            <w:r>
              <w:rPr>
                <w:color w:val="142330"/>
                <w:sz w:val="17"/>
              </w:rPr>
              <w:t>metrics / logs</w:t>
            </w:r>
          </w:p>
        </w:tc>
        <w:tc>
          <w:tcPr>
            <w:tcW w:w="2880" w:type="dxa"/>
          </w:tcPr>
          <w:p w14:paraId="0EA24C33">
            <w:pPr>
              <w:spacing w:after="0"/>
              <w:rPr>
                <w:lang w:eastAsia="zh-CN"/>
              </w:rPr>
            </w:pPr>
            <w:r>
              <w:rPr>
                <w:color w:val="142330"/>
                <w:sz w:val="17"/>
                <w:lang w:eastAsia="zh-CN"/>
              </w:rPr>
              <w:t>轮次指标和事件日志。</w:t>
            </w:r>
          </w:p>
        </w:tc>
        <w:tc>
          <w:tcPr>
            <w:tcW w:w="2880" w:type="dxa"/>
          </w:tcPr>
          <w:p w14:paraId="77320B37">
            <w:pPr>
              <w:spacing w:after="0"/>
              <w:rPr>
                <w:lang w:eastAsia="zh-CN"/>
              </w:rPr>
            </w:pPr>
            <w:r>
              <w:rPr>
                <w:color w:val="142330"/>
                <w:sz w:val="17"/>
                <w:lang w:eastAsia="zh-CN"/>
              </w:rPr>
              <w:t>监控页面、结果对比、导出文件。</w:t>
            </w:r>
          </w:p>
        </w:tc>
      </w:tr>
    </w:tbl>
    <w:p w14:paraId="57360261">
      <w:pPr>
        <w:pStyle w:val="5"/>
        <w:spacing w:before="120" w:after="60" w:line="269" w:lineRule="auto"/>
        <w:rPr>
          <w:lang w:eastAsia="zh-CN"/>
        </w:rPr>
      </w:pPr>
      <w:r>
        <w:rPr>
          <w:rFonts w:ascii="Calibri" w:hAnsi="Calibri" w:eastAsia="微软雅黑"/>
          <w:color w:val="1F4D78"/>
          <w:sz w:val="24"/>
          <w:lang w:eastAsia="zh-CN"/>
        </w:rPr>
        <w:t>2.1.3 层内流程</w:t>
      </w:r>
    </w:p>
    <w:p w14:paraId="30DA0FB5">
      <w:pPr>
        <w:spacing w:line="269" w:lineRule="auto"/>
        <w:rPr>
          <w:lang w:eastAsia="zh-CN"/>
        </w:rPr>
      </w:pPr>
      <w:r>
        <w:rPr>
          <w:color w:val="142330"/>
          <w:sz w:val="21"/>
          <w:lang w:eastAsia="zh-CN"/>
        </w:rPr>
        <w:t>数据层流程为：先接入数据集并绑定任务类型，再根据实验配置进行联邦划分和客户端采样，随后在训练过程中持续写入指标和日志，最终形成可导出的结果资产。</w:t>
      </w:r>
    </w:p>
    <w:p w14:paraId="4A1DFB25">
      <w:pPr>
        <w:spacing w:before="80" w:after="60"/>
        <w:jc w:val="center"/>
      </w:pPr>
      <w:r>
        <w:drawing>
          <wp:inline distT="0" distB="0" distL="0" distR="0">
            <wp:extent cx="5577840" cy="2493010"/>
            <wp:effectExtent l="0" t="0" r="0" b="0"/>
            <wp:docPr id="1458347189" name="Picture 145834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89" name="Picture 1458347189"/>
                    <pic:cNvPicPr>
                      <a:picLocks noChangeAspect="1"/>
                    </pic:cNvPicPr>
                  </pic:nvPicPr>
                  <pic:blipFill>
                    <a:blip r:embed="rId8"/>
                    <a:stretch>
                      <a:fillRect/>
                    </a:stretch>
                  </pic:blipFill>
                  <pic:spPr>
                    <a:xfrm>
                      <a:off x="0" y="0"/>
                      <a:ext cx="5577840" cy="2493623"/>
                    </a:xfrm>
                    <a:prstGeom prst="rect">
                      <a:avLst/>
                    </a:prstGeom>
                  </pic:spPr>
                </pic:pic>
              </a:graphicData>
            </a:graphic>
          </wp:inline>
        </w:drawing>
      </w:r>
    </w:p>
    <w:p w14:paraId="2234244B">
      <w:pPr>
        <w:spacing w:after="160" w:line="269" w:lineRule="auto"/>
        <w:jc w:val="center"/>
        <w:rPr>
          <w:lang w:eastAsia="zh-CN"/>
        </w:rPr>
      </w:pPr>
      <w:r>
        <w:rPr>
          <w:color w:val="586069"/>
          <w:sz w:val="18"/>
          <w:lang w:eastAsia="zh-CN"/>
        </w:rPr>
        <w:t>图 1  数据层架构设计流程图：展示该层内部组成与上下游关系。</w:t>
      </w:r>
    </w:p>
    <w:p w14:paraId="38772026">
      <w:pPr>
        <w:pStyle w:val="4"/>
        <w:spacing w:before="180" w:after="80" w:line="269" w:lineRule="auto"/>
        <w:rPr>
          <w:lang w:eastAsia="zh-CN"/>
        </w:rPr>
      </w:pPr>
      <w:r>
        <w:rPr>
          <w:rFonts w:ascii="Calibri" w:hAnsi="Calibri" w:eastAsia="微软雅黑"/>
          <w:color w:val="1F4D78"/>
          <w:lang w:eastAsia="zh-CN"/>
        </w:rPr>
        <w:t>2.2 算法层架构设计</w:t>
      </w:r>
    </w:p>
    <w:p w14:paraId="33CD6D0A">
      <w:pPr>
        <w:spacing w:line="269" w:lineRule="auto"/>
        <w:rPr>
          <w:lang w:eastAsia="zh-CN"/>
        </w:rPr>
      </w:pPr>
      <w:r>
        <w:rPr>
          <w:color w:val="142330"/>
          <w:sz w:val="21"/>
          <w:lang w:eastAsia="zh-CN"/>
        </w:rPr>
        <w:t>算法层是平台的科研核心，负责组织联邦优化、鲁棒防御、参与率适应、蒸馏对齐、ReID 域泛化和 3D 多模态等算法能力。算法层通过统一的算法标识、优化器、防御策略、攻击方式和任务适配机制，为实验编排层提供可调用能力。</w:t>
      </w:r>
    </w:p>
    <w:p w14:paraId="625CC01F">
      <w:pPr>
        <w:pStyle w:val="5"/>
        <w:spacing w:before="120" w:after="60" w:line="269" w:lineRule="auto"/>
      </w:pPr>
      <w:r>
        <w:rPr>
          <w:rFonts w:ascii="Calibri" w:hAnsi="Calibri" w:eastAsia="微软雅黑"/>
          <w:color w:val="1F4D78"/>
          <w:sz w:val="24"/>
        </w:rPr>
        <w:t>2.2.1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152A705">
        <w:tc>
          <w:tcPr>
            <w:tcW w:w="2880" w:type="dxa"/>
          </w:tcPr>
          <w:p w14:paraId="616CF800">
            <w:pPr>
              <w:spacing w:after="0"/>
            </w:pPr>
            <w:r>
              <w:rPr>
                <w:b/>
                <w:color w:val="142330"/>
                <w:sz w:val="18"/>
              </w:rPr>
              <w:t>组成部分</w:t>
            </w:r>
          </w:p>
        </w:tc>
        <w:tc>
          <w:tcPr>
            <w:tcW w:w="2880" w:type="dxa"/>
          </w:tcPr>
          <w:p w14:paraId="49020DF3">
            <w:pPr>
              <w:spacing w:after="0"/>
            </w:pPr>
            <w:r>
              <w:rPr>
                <w:b/>
                <w:color w:val="142330"/>
                <w:sz w:val="18"/>
              </w:rPr>
              <w:t>职责</w:t>
            </w:r>
          </w:p>
        </w:tc>
        <w:tc>
          <w:tcPr>
            <w:tcW w:w="2880" w:type="dxa"/>
          </w:tcPr>
          <w:p w14:paraId="7886B811">
            <w:pPr>
              <w:spacing w:after="0"/>
            </w:pPr>
            <w:r>
              <w:rPr>
                <w:b/>
                <w:color w:val="142330"/>
                <w:sz w:val="18"/>
              </w:rPr>
              <w:t>与其他层关系</w:t>
            </w:r>
          </w:p>
        </w:tc>
      </w:tr>
      <w:tr w14:paraId="2F0CD7E8">
        <w:tc>
          <w:tcPr>
            <w:tcW w:w="2880" w:type="dxa"/>
          </w:tcPr>
          <w:p w14:paraId="2C984A05">
            <w:pPr>
              <w:spacing w:after="0"/>
            </w:pPr>
            <w:r>
              <w:rPr>
                <w:color w:val="142330"/>
                <w:sz w:val="17"/>
              </w:rPr>
              <w:t>算法注册</w:t>
            </w:r>
          </w:p>
        </w:tc>
        <w:tc>
          <w:tcPr>
            <w:tcW w:w="2880" w:type="dxa"/>
          </w:tcPr>
          <w:p w14:paraId="0DA13728">
            <w:pPr>
              <w:spacing w:after="0"/>
              <w:rPr>
                <w:lang w:eastAsia="zh-CN"/>
              </w:rPr>
            </w:pPr>
            <w:r>
              <w:rPr>
                <w:color w:val="142330"/>
                <w:sz w:val="17"/>
                <w:lang w:eastAsia="zh-CN"/>
              </w:rPr>
              <w:t>维护算法 ID、算法名称、所属模块和论文来源。</w:t>
            </w:r>
          </w:p>
        </w:tc>
        <w:tc>
          <w:tcPr>
            <w:tcW w:w="2880" w:type="dxa"/>
          </w:tcPr>
          <w:p w14:paraId="556D590F">
            <w:pPr>
              <w:spacing w:after="0"/>
              <w:rPr>
                <w:lang w:eastAsia="zh-CN"/>
              </w:rPr>
            </w:pPr>
            <w:r>
              <w:rPr>
                <w:color w:val="142330"/>
                <w:sz w:val="17"/>
                <w:lang w:eastAsia="zh-CN"/>
              </w:rPr>
              <w:t>被模块能力页展示，被实验配置页调用。</w:t>
            </w:r>
          </w:p>
        </w:tc>
      </w:tr>
      <w:tr w14:paraId="356E6581">
        <w:tc>
          <w:tcPr>
            <w:tcW w:w="2880" w:type="dxa"/>
          </w:tcPr>
          <w:p w14:paraId="1690F8DD">
            <w:pPr>
              <w:spacing w:after="0"/>
            </w:pPr>
            <w:r>
              <w:rPr>
                <w:color w:val="142330"/>
                <w:sz w:val="17"/>
              </w:rPr>
              <w:t>任务适配</w:t>
            </w:r>
          </w:p>
        </w:tc>
        <w:tc>
          <w:tcPr>
            <w:tcW w:w="2880" w:type="dxa"/>
          </w:tcPr>
          <w:p w14:paraId="0E16CE09">
            <w:pPr>
              <w:spacing w:after="0"/>
              <w:rPr>
                <w:lang w:eastAsia="zh-CN"/>
              </w:rPr>
            </w:pPr>
            <w:r>
              <w:rPr>
                <w:color w:val="142330"/>
                <w:sz w:val="17"/>
                <w:lang w:eastAsia="zh-CN"/>
              </w:rPr>
              <w:t>根据 task_type 选择视觉分类、文本分类、ReID 或 3D 多模态运行逻辑。</w:t>
            </w:r>
          </w:p>
        </w:tc>
        <w:tc>
          <w:tcPr>
            <w:tcW w:w="2880" w:type="dxa"/>
          </w:tcPr>
          <w:p w14:paraId="72117ECB">
            <w:pPr>
              <w:spacing w:after="0"/>
              <w:rPr>
                <w:lang w:eastAsia="zh-CN"/>
              </w:rPr>
            </w:pPr>
            <w:r>
              <w:rPr>
                <w:color w:val="142330"/>
                <w:sz w:val="17"/>
                <w:lang w:eastAsia="zh-CN"/>
              </w:rPr>
              <w:t>连接数据层任务和 Runner 执行逻辑。</w:t>
            </w:r>
          </w:p>
        </w:tc>
      </w:tr>
      <w:tr w14:paraId="7C4B5D6A">
        <w:tc>
          <w:tcPr>
            <w:tcW w:w="2880" w:type="dxa"/>
          </w:tcPr>
          <w:p w14:paraId="4EC2B4E2">
            <w:pPr>
              <w:spacing w:after="0"/>
            </w:pPr>
            <w:r>
              <w:rPr>
                <w:color w:val="142330"/>
                <w:sz w:val="17"/>
              </w:rPr>
              <w:t>优化器配置</w:t>
            </w:r>
          </w:p>
        </w:tc>
        <w:tc>
          <w:tcPr>
            <w:tcW w:w="2880" w:type="dxa"/>
          </w:tcPr>
          <w:p w14:paraId="1499A993">
            <w:pPr>
              <w:spacing w:after="0"/>
            </w:pPr>
            <w:r>
              <w:rPr>
                <w:color w:val="142330"/>
                <w:sz w:val="17"/>
              </w:rPr>
              <w:t>支持 SGD、Adam 及联邦优化相关策略。</w:t>
            </w:r>
          </w:p>
        </w:tc>
        <w:tc>
          <w:tcPr>
            <w:tcW w:w="2880" w:type="dxa"/>
          </w:tcPr>
          <w:p w14:paraId="7039444A">
            <w:pPr>
              <w:spacing w:after="0"/>
              <w:rPr>
                <w:lang w:eastAsia="zh-CN"/>
              </w:rPr>
            </w:pPr>
            <w:r>
              <w:rPr>
                <w:color w:val="142330"/>
                <w:sz w:val="17"/>
                <w:lang w:eastAsia="zh-CN"/>
              </w:rPr>
              <w:t>影响模型训练过程和收敛曲线。</w:t>
            </w:r>
          </w:p>
        </w:tc>
      </w:tr>
      <w:tr w14:paraId="122A5FE1">
        <w:tc>
          <w:tcPr>
            <w:tcW w:w="2880" w:type="dxa"/>
          </w:tcPr>
          <w:p w14:paraId="7CC1E6AF">
            <w:pPr>
              <w:spacing w:after="0"/>
            </w:pPr>
            <w:r>
              <w:rPr>
                <w:color w:val="142330"/>
                <w:sz w:val="17"/>
              </w:rPr>
              <w:t>攻防策略</w:t>
            </w:r>
          </w:p>
        </w:tc>
        <w:tc>
          <w:tcPr>
            <w:tcW w:w="2880" w:type="dxa"/>
          </w:tcPr>
          <w:p w14:paraId="7043D551">
            <w:pPr>
              <w:spacing w:after="0"/>
            </w:pPr>
            <w:r>
              <w:rPr>
                <w:color w:val="142330"/>
                <w:sz w:val="17"/>
              </w:rPr>
              <w:t>组织 defense、attack、trust_threshold 等鲁棒性实验参数。</w:t>
            </w:r>
          </w:p>
        </w:tc>
        <w:tc>
          <w:tcPr>
            <w:tcW w:w="2880" w:type="dxa"/>
          </w:tcPr>
          <w:p w14:paraId="2C729D01">
            <w:pPr>
              <w:spacing w:after="0"/>
              <w:rPr>
                <w:lang w:eastAsia="zh-CN"/>
              </w:rPr>
            </w:pPr>
            <w:r>
              <w:rPr>
                <w:color w:val="142330"/>
                <w:sz w:val="17"/>
                <w:lang w:eastAsia="zh-CN"/>
              </w:rPr>
              <w:t>服务投毒攻击与防御对比。</w:t>
            </w:r>
          </w:p>
        </w:tc>
      </w:tr>
      <w:tr w14:paraId="53DB76E1">
        <w:tc>
          <w:tcPr>
            <w:tcW w:w="2880" w:type="dxa"/>
          </w:tcPr>
          <w:p w14:paraId="656DFE30">
            <w:pPr>
              <w:spacing w:after="0"/>
            </w:pPr>
            <w:r>
              <w:rPr>
                <w:color w:val="142330"/>
                <w:sz w:val="17"/>
              </w:rPr>
              <w:t>评价指标</w:t>
            </w:r>
          </w:p>
        </w:tc>
        <w:tc>
          <w:tcPr>
            <w:tcW w:w="2880" w:type="dxa"/>
          </w:tcPr>
          <w:p w14:paraId="5A661E0E">
            <w:pPr>
              <w:spacing w:after="0"/>
            </w:pPr>
            <w:r>
              <w:rPr>
                <w:color w:val="142330"/>
                <w:sz w:val="17"/>
              </w:rPr>
              <w:t>按任务输出 accuracy、loss、mAP、Rank-1、detection_accuracy 等指标。</w:t>
            </w:r>
          </w:p>
        </w:tc>
        <w:tc>
          <w:tcPr>
            <w:tcW w:w="2880" w:type="dxa"/>
          </w:tcPr>
          <w:p w14:paraId="49B7F50C">
            <w:pPr>
              <w:spacing w:after="0"/>
              <w:rPr>
                <w:lang w:eastAsia="zh-CN"/>
              </w:rPr>
            </w:pPr>
            <w:r>
              <w:rPr>
                <w:color w:val="142330"/>
                <w:sz w:val="17"/>
                <w:lang w:eastAsia="zh-CN"/>
              </w:rPr>
              <w:t>供监控层和结果层展示。</w:t>
            </w:r>
          </w:p>
        </w:tc>
      </w:tr>
    </w:tbl>
    <w:p w14:paraId="0D1C2294">
      <w:pPr>
        <w:pStyle w:val="5"/>
        <w:spacing w:before="120" w:after="60" w:line="269" w:lineRule="auto"/>
      </w:pPr>
      <w:r>
        <w:rPr>
          <w:rFonts w:ascii="Calibri" w:hAnsi="Calibri" w:eastAsia="微软雅黑"/>
          <w:color w:val="1F4D78"/>
          <w:sz w:val="24"/>
        </w:rPr>
        <w:t>2.2.2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B9D4CE1">
        <w:tc>
          <w:tcPr>
            <w:tcW w:w="2880" w:type="dxa"/>
          </w:tcPr>
          <w:p w14:paraId="722FA988">
            <w:pPr>
              <w:spacing w:after="0"/>
            </w:pPr>
            <w:r>
              <w:rPr>
                <w:b/>
                <w:color w:val="142330"/>
                <w:sz w:val="18"/>
              </w:rPr>
              <w:t>参数/对象</w:t>
            </w:r>
          </w:p>
        </w:tc>
        <w:tc>
          <w:tcPr>
            <w:tcW w:w="2880" w:type="dxa"/>
          </w:tcPr>
          <w:p w14:paraId="18C23D9F">
            <w:pPr>
              <w:spacing w:after="0"/>
            </w:pPr>
            <w:r>
              <w:rPr>
                <w:b/>
                <w:color w:val="142330"/>
                <w:sz w:val="18"/>
              </w:rPr>
              <w:t>含义</w:t>
            </w:r>
          </w:p>
        </w:tc>
        <w:tc>
          <w:tcPr>
            <w:tcW w:w="2880" w:type="dxa"/>
          </w:tcPr>
          <w:p w14:paraId="4090D95A">
            <w:pPr>
              <w:spacing w:after="0"/>
            </w:pPr>
            <w:r>
              <w:rPr>
                <w:b/>
                <w:color w:val="142330"/>
                <w:sz w:val="18"/>
              </w:rPr>
              <w:t>使用位置</w:t>
            </w:r>
          </w:p>
        </w:tc>
      </w:tr>
      <w:tr w14:paraId="05FE667E">
        <w:tc>
          <w:tcPr>
            <w:tcW w:w="2880" w:type="dxa"/>
          </w:tcPr>
          <w:p w14:paraId="287827E9">
            <w:pPr>
              <w:spacing w:after="0"/>
            </w:pPr>
            <w:r>
              <w:rPr>
                <w:color w:val="142330"/>
                <w:sz w:val="17"/>
              </w:rPr>
              <w:t>algorithm</w:t>
            </w:r>
          </w:p>
        </w:tc>
        <w:tc>
          <w:tcPr>
            <w:tcW w:w="2880" w:type="dxa"/>
          </w:tcPr>
          <w:p w14:paraId="7E6C6189">
            <w:pPr>
              <w:spacing w:after="0"/>
            </w:pPr>
            <w:r>
              <w:rPr>
                <w:color w:val="142330"/>
                <w:sz w:val="17"/>
              </w:rPr>
              <w:t>算法方案，如 fedavg、fedcvc、fedcads、co_evo、fedulip。</w:t>
            </w:r>
          </w:p>
        </w:tc>
        <w:tc>
          <w:tcPr>
            <w:tcW w:w="2880" w:type="dxa"/>
          </w:tcPr>
          <w:p w14:paraId="58AEC7F7">
            <w:pPr>
              <w:spacing w:after="0"/>
              <w:rPr>
                <w:lang w:eastAsia="zh-CN"/>
              </w:rPr>
            </w:pPr>
            <w:r>
              <w:rPr>
                <w:color w:val="142330"/>
                <w:sz w:val="17"/>
                <w:lang w:eastAsia="zh-CN"/>
              </w:rPr>
              <w:t>实验配置、模块能力、结果筛选。</w:t>
            </w:r>
          </w:p>
        </w:tc>
      </w:tr>
      <w:tr w14:paraId="3B693F5B">
        <w:tc>
          <w:tcPr>
            <w:tcW w:w="2880" w:type="dxa"/>
          </w:tcPr>
          <w:p w14:paraId="154DE15B">
            <w:pPr>
              <w:spacing w:after="0"/>
            </w:pPr>
            <w:r>
              <w:rPr>
                <w:color w:val="142330"/>
                <w:sz w:val="17"/>
              </w:rPr>
              <w:t>optimizer</w:t>
            </w:r>
          </w:p>
        </w:tc>
        <w:tc>
          <w:tcPr>
            <w:tcW w:w="2880" w:type="dxa"/>
          </w:tcPr>
          <w:p w14:paraId="1266E478">
            <w:pPr>
              <w:spacing w:after="0"/>
              <w:rPr>
                <w:lang w:eastAsia="zh-CN"/>
              </w:rPr>
            </w:pPr>
            <w:r>
              <w:rPr>
                <w:color w:val="142330"/>
                <w:sz w:val="17"/>
                <w:lang w:eastAsia="zh-CN"/>
              </w:rPr>
              <w:t>训练优化器，如 sgd。</w:t>
            </w:r>
          </w:p>
        </w:tc>
        <w:tc>
          <w:tcPr>
            <w:tcW w:w="2880" w:type="dxa"/>
          </w:tcPr>
          <w:p w14:paraId="3016B746">
            <w:pPr>
              <w:spacing w:after="0"/>
            </w:pPr>
            <w:r>
              <w:rPr>
                <w:color w:val="142330"/>
                <w:sz w:val="17"/>
              </w:rPr>
              <w:t>训练参数和 Runner 执行。</w:t>
            </w:r>
          </w:p>
        </w:tc>
      </w:tr>
      <w:tr w14:paraId="0670A46D">
        <w:tc>
          <w:tcPr>
            <w:tcW w:w="2880" w:type="dxa"/>
          </w:tcPr>
          <w:p w14:paraId="114FC3B0">
            <w:pPr>
              <w:spacing w:after="0"/>
            </w:pPr>
            <w:r>
              <w:rPr>
                <w:color w:val="142330"/>
                <w:sz w:val="17"/>
              </w:rPr>
              <w:t>learning_rate</w:t>
            </w:r>
          </w:p>
        </w:tc>
        <w:tc>
          <w:tcPr>
            <w:tcW w:w="2880" w:type="dxa"/>
          </w:tcPr>
          <w:p w14:paraId="3CC6CF63">
            <w:pPr>
              <w:spacing w:after="0"/>
            </w:pPr>
            <w:r>
              <w:rPr>
                <w:color w:val="142330"/>
                <w:sz w:val="17"/>
              </w:rPr>
              <w:t>学习率。</w:t>
            </w:r>
          </w:p>
        </w:tc>
        <w:tc>
          <w:tcPr>
            <w:tcW w:w="2880" w:type="dxa"/>
          </w:tcPr>
          <w:p w14:paraId="49B9543A">
            <w:pPr>
              <w:spacing w:after="0"/>
              <w:rPr>
                <w:lang w:eastAsia="zh-CN"/>
              </w:rPr>
            </w:pPr>
            <w:r>
              <w:rPr>
                <w:color w:val="142330"/>
                <w:sz w:val="17"/>
                <w:lang w:eastAsia="zh-CN"/>
              </w:rPr>
              <w:t>训练超参数和收敛结果。</w:t>
            </w:r>
          </w:p>
        </w:tc>
      </w:tr>
      <w:tr w14:paraId="4A65D05D">
        <w:tc>
          <w:tcPr>
            <w:tcW w:w="2880" w:type="dxa"/>
          </w:tcPr>
          <w:p w14:paraId="1B8751BA">
            <w:pPr>
              <w:spacing w:after="0"/>
            </w:pPr>
            <w:r>
              <w:rPr>
                <w:color w:val="142330"/>
                <w:sz w:val="17"/>
              </w:rPr>
              <w:t>defense</w:t>
            </w:r>
          </w:p>
        </w:tc>
        <w:tc>
          <w:tcPr>
            <w:tcW w:w="2880" w:type="dxa"/>
          </w:tcPr>
          <w:p w14:paraId="63A3A659">
            <w:pPr>
              <w:spacing w:after="0"/>
            </w:pPr>
            <w:r>
              <w:rPr>
                <w:color w:val="142330"/>
                <w:sz w:val="17"/>
              </w:rPr>
              <w:t>防御策略，如 vert、flbeeline、none。</w:t>
            </w:r>
          </w:p>
        </w:tc>
        <w:tc>
          <w:tcPr>
            <w:tcW w:w="2880" w:type="dxa"/>
          </w:tcPr>
          <w:p w14:paraId="1CBA8C5D">
            <w:pPr>
              <w:spacing w:after="0"/>
              <w:rPr>
                <w:lang w:eastAsia="zh-CN"/>
              </w:rPr>
            </w:pPr>
            <w:r>
              <w:rPr>
                <w:color w:val="142330"/>
                <w:sz w:val="17"/>
                <w:lang w:eastAsia="zh-CN"/>
              </w:rPr>
              <w:t>鲁棒聚合和攻防实验。</w:t>
            </w:r>
          </w:p>
        </w:tc>
      </w:tr>
      <w:tr w14:paraId="3E9EC919">
        <w:tc>
          <w:tcPr>
            <w:tcW w:w="2880" w:type="dxa"/>
          </w:tcPr>
          <w:p w14:paraId="26445B59">
            <w:pPr>
              <w:spacing w:after="0"/>
            </w:pPr>
            <w:r>
              <w:rPr>
                <w:color w:val="142330"/>
                <w:sz w:val="17"/>
              </w:rPr>
              <w:t>attack</w:t>
            </w:r>
          </w:p>
        </w:tc>
        <w:tc>
          <w:tcPr>
            <w:tcW w:w="2880" w:type="dxa"/>
          </w:tcPr>
          <w:p w14:paraId="449E2B41">
            <w:pPr>
              <w:spacing w:after="0"/>
            </w:pPr>
            <w:r>
              <w:rPr>
                <w:color w:val="142330"/>
                <w:sz w:val="17"/>
              </w:rPr>
              <w:t>攻击方式，如 featurepoison、none。</w:t>
            </w:r>
          </w:p>
        </w:tc>
        <w:tc>
          <w:tcPr>
            <w:tcW w:w="2880" w:type="dxa"/>
          </w:tcPr>
          <w:p w14:paraId="46C8389A">
            <w:pPr>
              <w:spacing w:after="0"/>
            </w:pPr>
            <w:r>
              <w:rPr>
                <w:color w:val="142330"/>
                <w:sz w:val="17"/>
              </w:rPr>
              <w:t>攻防场景配置。</w:t>
            </w:r>
          </w:p>
        </w:tc>
      </w:tr>
      <w:tr w14:paraId="7E117FD3">
        <w:tc>
          <w:tcPr>
            <w:tcW w:w="2880" w:type="dxa"/>
          </w:tcPr>
          <w:p w14:paraId="69A9F4ED">
            <w:pPr>
              <w:spacing w:after="0"/>
            </w:pPr>
            <w:r>
              <w:rPr>
                <w:color w:val="142330"/>
                <w:sz w:val="17"/>
              </w:rPr>
              <w:t>embedding_dim / adapter_type</w:t>
            </w:r>
          </w:p>
        </w:tc>
        <w:tc>
          <w:tcPr>
            <w:tcW w:w="2880" w:type="dxa"/>
          </w:tcPr>
          <w:p w14:paraId="2BE3ABC9">
            <w:pPr>
              <w:spacing w:after="0"/>
              <w:rPr>
                <w:lang w:eastAsia="zh-CN"/>
              </w:rPr>
            </w:pPr>
            <w:r>
              <w:rPr>
                <w:color w:val="142330"/>
                <w:sz w:val="17"/>
                <w:lang w:eastAsia="zh-CN"/>
              </w:rPr>
              <w:t>ReID 或 3D 多模态专用参数。</w:t>
            </w:r>
          </w:p>
        </w:tc>
        <w:tc>
          <w:tcPr>
            <w:tcW w:w="2880" w:type="dxa"/>
          </w:tcPr>
          <w:p w14:paraId="39BBEA73">
            <w:pPr>
              <w:spacing w:after="0"/>
              <w:rPr>
                <w:lang w:eastAsia="zh-CN"/>
              </w:rPr>
            </w:pPr>
            <w:r>
              <w:rPr>
                <w:color w:val="142330"/>
                <w:sz w:val="17"/>
                <w:lang w:eastAsia="zh-CN"/>
              </w:rPr>
              <w:t>任务适配和结果指标计算。</w:t>
            </w:r>
          </w:p>
        </w:tc>
      </w:tr>
    </w:tbl>
    <w:p w14:paraId="29B99234">
      <w:pPr>
        <w:pStyle w:val="5"/>
        <w:spacing w:before="120" w:after="60" w:line="269" w:lineRule="auto"/>
        <w:rPr>
          <w:lang w:eastAsia="zh-CN"/>
        </w:rPr>
      </w:pPr>
      <w:r>
        <w:rPr>
          <w:rFonts w:ascii="Calibri" w:hAnsi="Calibri" w:eastAsia="微软雅黑"/>
          <w:color w:val="1F4D78"/>
          <w:sz w:val="24"/>
          <w:lang w:eastAsia="zh-CN"/>
        </w:rPr>
        <w:t>2.2.3 层内流程</w:t>
      </w:r>
    </w:p>
    <w:p w14:paraId="238EAB0C">
      <w:pPr>
        <w:spacing w:line="269" w:lineRule="auto"/>
        <w:rPr>
          <w:lang w:eastAsia="zh-CN"/>
        </w:rPr>
      </w:pPr>
      <w:r>
        <w:rPr>
          <w:color w:val="142330"/>
          <w:sz w:val="21"/>
          <w:lang w:eastAsia="zh-CN"/>
        </w:rPr>
        <w:t>算法层流程为：先根据模块注册算法能力，再根据任务类型绑定适配器和指标体系，随后选择优化器、攻防策略和任务专用参数，最终交由实验编排层执行。</w:t>
      </w:r>
    </w:p>
    <w:p w14:paraId="27F41B15">
      <w:pPr>
        <w:spacing w:before="80" w:after="60"/>
        <w:jc w:val="center"/>
      </w:pPr>
      <w:r>
        <w:drawing>
          <wp:inline distT="0" distB="0" distL="0" distR="0">
            <wp:extent cx="5577840" cy="2493010"/>
            <wp:effectExtent l="0" t="0" r="0" b="0"/>
            <wp:docPr id="1458347190" name="Picture 145834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0" name="Picture 1458347190"/>
                    <pic:cNvPicPr>
                      <a:picLocks noChangeAspect="1"/>
                    </pic:cNvPicPr>
                  </pic:nvPicPr>
                  <pic:blipFill>
                    <a:blip r:embed="rId9"/>
                    <a:stretch>
                      <a:fillRect/>
                    </a:stretch>
                  </pic:blipFill>
                  <pic:spPr>
                    <a:xfrm>
                      <a:off x="0" y="0"/>
                      <a:ext cx="5577840" cy="2493623"/>
                    </a:xfrm>
                    <a:prstGeom prst="rect">
                      <a:avLst/>
                    </a:prstGeom>
                  </pic:spPr>
                </pic:pic>
              </a:graphicData>
            </a:graphic>
          </wp:inline>
        </w:drawing>
      </w:r>
    </w:p>
    <w:p w14:paraId="1BEBF1E7">
      <w:pPr>
        <w:spacing w:after="160" w:line="269" w:lineRule="auto"/>
        <w:jc w:val="center"/>
        <w:rPr>
          <w:lang w:eastAsia="zh-CN"/>
        </w:rPr>
      </w:pPr>
      <w:r>
        <w:rPr>
          <w:color w:val="586069"/>
          <w:sz w:val="18"/>
          <w:lang w:eastAsia="zh-CN"/>
        </w:rPr>
        <w:t>图 2  算法层架构设计流程图：展示该层内部组成与上下游关系。</w:t>
      </w:r>
    </w:p>
    <w:p w14:paraId="794C7B88">
      <w:pPr>
        <w:pStyle w:val="4"/>
        <w:spacing w:before="180" w:after="80" w:line="269" w:lineRule="auto"/>
        <w:rPr>
          <w:lang w:eastAsia="zh-CN"/>
        </w:rPr>
      </w:pPr>
      <w:r>
        <w:rPr>
          <w:rFonts w:ascii="Calibri" w:hAnsi="Calibri" w:eastAsia="微软雅黑"/>
          <w:color w:val="1F4D78"/>
          <w:lang w:eastAsia="zh-CN"/>
        </w:rPr>
        <w:t>2.3 实验编排层架构设计</w:t>
      </w:r>
    </w:p>
    <w:p w14:paraId="28EBC67A">
      <w:pPr>
        <w:spacing w:line="269" w:lineRule="auto"/>
        <w:rPr>
          <w:lang w:eastAsia="zh-CN"/>
        </w:rPr>
      </w:pPr>
      <w:r>
        <w:rPr>
          <w:color w:val="142330"/>
          <w:sz w:val="21"/>
          <w:lang w:eastAsia="zh-CN"/>
        </w:rPr>
        <w:t>实验编排层是平台从“算法库”走向“可运行实验”的关键。它负责加载模板、校验参数、归一化配置、创建实验、启动 Runner、控制训练轮次，并将指标和事件写回数据层。</w:t>
      </w:r>
    </w:p>
    <w:p w14:paraId="4B1CE403">
      <w:pPr>
        <w:pStyle w:val="5"/>
        <w:spacing w:before="120" w:after="60" w:line="269" w:lineRule="auto"/>
      </w:pPr>
      <w:r>
        <w:rPr>
          <w:rFonts w:ascii="Calibri" w:hAnsi="Calibri" w:eastAsia="微软雅黑"/>
          <w:color w:val="1F4D78"/>
          <w:sz w:val="24"/>
        </w:rPr>
        <w:t>2.3.1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EAC9DDE">
        <w:tc>
          <w:tcPr>
            <w:tcW w:w="2880" w:type="dxa"/>
          </w:tcPr>
          <w:p w14:paraId="6A8C3CE6">
            <w:pPr>
              <w:spacing w:after="0"/>
            </w:pPr>
            <w:r>
              <w:rPr>
                <w:b/>
                <w:color w:val="142330"/>
                <w:sz w:val="18"/>
              </w:rPr>
              <w:t>组成部分</w:t>
            </w:r>
          </w:p>
        </w:tc>
        <w:tc>
          <w:tcPr>
            <w:tcW w:w="2880" w:type="dxa"/>
          </w:tcPr>
          <w:p w14:paraId="2B6B8641">
            <w:pPr>
              <w:spacing w:after="0"/>
            </w:pPr>
            <w:r>
              <w:rPr>
                <w:b/>
                <w:color w:val="142330"/>
                <w:sz w:val="18"/>
              </w:rPr>
              <w:t>职责</w:t>
            </w:r>
          </w:p>
        </w:tc>
        <w:tc>
          <w:tcPr>
            <w:tcW w:w="2880" w:type="dxa"/>
          </w:tcPr>
          <w:p w14:paraId="1EDA8AED">
            <w:pPr>
              <w:spacing w:after="0"/>
            </w:pPr>
            <w:r>
              <w:rPr>
                <w:b/>
                <w:color w:val="142330"/>
                <w:sz w:val="18"/>
              </w:rPr>
              <w:t>与其他层关系</w:t>
            </w:r>
          </w:p>
        </w:tc>
      </w:tr>
      <w:tr w14:paraId="419BCE08">
        <w:tc>
          <w:tcPr>
            <w:tcW w:w="2880" w:type="dxa"/>
          </w:tcPr>
          <w:p w14:paraId="2800382F">
            <w:pPr>
              <w:spacing w:after="0"/>
            </w:pPr>
            <w:r>
              <w:rPr>
                <w:color w:val="142330"/>
                <w:sz w:val="17"/>
              </w:rPr>
              <w:t>模板中心</w:t>
            </w:r>
          </w:p>
        </w:tc>
        <w:tc>
          <w:tcPr>
            <w:tcW w:w="2880" w:type="dxa"/>
          </w:tcPr>
          <w:p w14:paraId="66BE9594">
            <w:pPr>
              <w:spacing w:after="0"/>
              <w:rPr>
                <w:lang w:eastAsia="zh-CN"/>
              </w:rPr>
            </w:pPr>
            <w:r>
              <w:rPr>
                <w:color w:val="142330"/>
                <w:sz w:val="17"/>
                <w:lang w:eastAsia="zh-CN"/>
              </w:rPr>
              <w:t>提供低参与率、投毒防御、ReID、FedULIP 3D 等预设实验模板。</w:t>
            </w:r>
          </w:p>
        </w:tc>
        <w:tc>
          <w:tcPr>
            <w:tcW w:w="2880" w:type="dxa"/>
          </w:tcPr>
          <w:p w14:paraId="798DC98E">
            <w:pPr>
              <w:spacing w:after="0"/>
              <w:rPr>
                <w:lang w:eastAsia="zh-CN"/>
              </w:rPr>
            </w:pPr>
            <w:r>
              <w:rPr>
                <w:color w:val="142330"/>
                <w:sz w:val="17"/>
                <w:lang w:eastAsia="zh-CN"/>
              </w:rPr>
              <w:t>帮助应用层快速创建典型实验。</w:t>
            </w:r>
          </w:p>
        </w:tc>
      </w:tr>
      <w:tr w14:paraId="164FABFC">
        <w:tc>
          <w:tcPr>
            <w:tcW w:w="2880" w:type="dxa"/>
          </w:tcPr>
          <w:p w14:paraId="25DD1B32">
            <w:pPr>
              <w:spacing w:after="0"/>
            </w:pPr>
            <w:r>
              <w:rPr>
                <w:color w:val="142330"/>
                <w:sz w:val="17"/>
              </w:rPr>
              <w:t>配置归一化</w:t>
            </w:r>
          </w:p>
        </w:tc>
        <w:tc>
          <w:tcPr>
            <w:tcW w:w="2880" w:type="dxa"/>
          </w:tcPr>
          <w:p w14:paraId="7E4A5F8B">
            <w:pPr>
              <w:spacing w:after="0"/>
            </w:pPr>
            <w:r>
              <w:rPr>
                <w:color w:val="142330"/>
                <w:sz w:val="17"/>
              </w:rPr>
              <w:t>将前端表单转换为后端 Runner 可识别 config_json。</w:t>
            </w:r>
          </w:p>
        </w:tc>
        <w:tc>
          <w:tcPr>
            <w:tcW w:w="2880" w:type="dxa"/>
          </w:tcPr>
          <w:p w14:paraId="00DA99CE">
            <w:pPr>
              <w:spacing w:after="0"/>
              <w:rPr>
                <w:lang w:eastAsia="zh-CN"/>
              </w:rPr>
            </w:pPr>
            <w:r>
              <w:rPr>
                <w:color w:val="142330"/>
                <w:sz w:val="17"/>
                <w:lang w:eastAsia="zh-CN"/>
              </w:rPr>
              <w:t>连接应用层输入和算法层运行参数。</w:t>
            </w:r>
          </w:p>
        </w:tc>
      </w:tr>
      <w:tr w14:paraId="4E031491">
        <w:tc>
          <w:tcPr>
            <w:tcW w:w="2880" w:type="dxa"/>
          </w:tcPr>
          <w:p w14:paraId="63A56605">
            <w:pPr>
              <w:spacing w:after="0"/>
            </w:pPr>
            <w:r>
              <w:rPr>
                <w:color w:val="142330"/>
                <w:sz w:val="17"/>
              </w:rPr>
              <w:t>实验生命周期</w:t>
            </w:r>
          </w:p>
        </w:tc>
        <w:tc>
          <w:tcPr>
            <w:tcW w:w="2880" w:type="dxa"/>
          </w:tcPr>
          <w:p w14:paraId="4B749919">
            <w:pPr>
              <w:spacing w:after="0"/>
            </w:pPr>
            <w:r>
              <w:rPr>
                <w:color w:val="142330"/>
                <w:sz w:val="17"/>
              </w:rPr>
              <w:t>管理 draft、running、completed、stopped、failed 状态。</w:t>
            </w:r>
          </w:p>
        </w:tc>
        <w:tc>
          <w:tcPr>
            <w:tcW w:w="2880" w:type="dxa"/>
          </w:tcPr>
          <w:p w14:paraId="26311FF8">
            <w:pPr>
              <w:spacing w:after="0"/>
              <w:rPr>
                <w:lang w:eastAsia="zh-CN"/>
              </w:rPr>
            </w:pPr>
            <w:r>
              <w:rPr>
                <w:color w:val="142330"/>
                <w:sz w:val="17"/>
                <w:lang w:eastAsia="zh-CN"/>
              </w:rPr>
              <w:t>支撑监控页和实验列表。</w:t>
            </w:r>
          </w:p>
        </w:tc>
      </w:tr>
      <w:tr w14:paraId="40F6BE51">
        <w:tc>
          <w:tcPr>
            <w:tcW w:w="2880" w:type="dxa"/>
          </w:tcPr>
          <w:p w14:paraId="7831A819">
            <w:pPr>
              <w:spacing w:after="0"/>
            </w:pPr>
            <w:r>
              <w:rPr>
                <w:color w:val="142330"/>
                <w:sz w:val="17"/>
              </w:rPr>
              <w:t>Runner 调度</w:t>
            </w:r>
          </w:p>
        </w:tc>
        <w:tc>
          <w:tcPr>
            <w:tcW w:w="2880" w:type="dxa"/>
          </w:tcPr>
          <w:p w14:paraId="3D9EE3E6">
            <w:pPr>
              <w:spacing w:after="0"/>
            </w:pPr>
            <w:r>
              <w:rPr>
                <w:color w:val="142330"/>
                <w:sz w:val="17"/>
              </w:rPr>
              <w:t>选择 FedCompassRunner 或 MockRunner 执行任务。</w:t>
            </w:r>
          </w:p>
        </w:tc>
        <w:tc>
          <w:tcPr>
            <w:tcW w:w="2880" w:type="dxa"/>
          </w:tcPr>
          <w:p w14:paraId="162772CB">
            <w:pPr>
              <w:spacing w:after="0"/>
              <w:rPr>
                <w:lang w:eastAsia="zh-CN"/>
              </w:rPr>
            </w:pPr>
            <w:r>
              <w:rPr>
                <w:color w:val="142330"/>
                <w:sz w:val="17"/>
                <w:lang w:eastAsia="zh-CN"/>
              </w:rPr>
              <w:t>连接算法层和算力部署层。</w:t>
            </w:r>
          </w:p>
        </w:tc>
      </w:tr>
      <w:tr w14:paraId="7BA06A6B">
        <w:tc>
          <w:tcPr>
            <w:tcW w:w="2880" w:type="dxa"/>
          </w:tcPr>
          <w:p w14:paraId="4696ADEC">
            <w:pPr>
              <w:spacing w:after="0"/>
            </w:pPr>
            <w:r>
              <w:rPr>
                <w:color w:val="142330"/>
                <w:sz w:val="17"/>
              </w:rPr>
              <w:t>指标事件写入</w:t>
            </w:r>
          </w:p>
        </w:tc>
        <w:tc>
          <w:tcPr>
            <w:tcW w:w="2880" w:type="dxa"/>
          </w:tcPr>
          <w:p w14:paraId="17BE0C85">
            <w:pPr>
              <w:spacing w:after="0"/>
            </w:pPr>
            <w:r>
              <w:rPr>
                <w:color w:val="142330"/>
                <w:sz w:val="17"/>
              </w:rPr>
              <w:t>按轮写入 metrics、logs、events。</w:t>
            </w:r>
          </w:p>
        </w:tc>
        <w:tc>
          <w:tcPr>
            <w:tcW w:w="2880" w:type="dxa"/>
          </w:tcPr>
          <w:p w14:paraId="1E649316">
            <w:pPr>
              <w:spacing w:after="0"/>
              <w:rPr>
                <w:lang w:eastAsia="zh-CN"/>
              </w:rPr>
            </w:pPr>
            <w:r>
              <w:rPr>
                <w:color w:val="142330"/>
                <w:sz w:val="17"/>
                <w:lang w:eastAsia="zh-CN"/>
              </w:rPr>
              <w:t>向数据层和监控应用层回流运行证据。</w:t>
            </w:r>
          </w:p>
        </w:tc>
      </w:tr>
    </w:tbl>
    <w:p w14:paraId="30A3B28E">
      <w:pPr>
        <w:pStyle w:val="5"/>
        <w:spacing w:before="120" w:after="60" w:line="269" w:lineRule="auto"/>
      </w:pPr>
      <w:r>
        <w:rPr>
          <w:rFonts w:ascii="Calibri" w:hAnsi="Calibri" w:eastAsia="微软雅黑"/>
          <w:color w:val="1F4D78"/>
          <w:sz w:val="24"/>
        </w:rPr>
        <w:t>2.3.2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7B148FD">
        <w:tc>
          <w:tcPr>
            <w:tcW w:w="2880" w:type="dxa"/>
          </w:tcPr>
          <w:p w14:paraId="1C8D478D">
            <w:pPr>
              <w:spacing w:after="0"/>
            </w:pPr>
            <w:r>
              <w:rPr>
                <w:b/>
                <w:color w:val="142330"/>
                <w:sz w:val="18"/>
              </w:rPr>
              <w:t>参数/对象</w:t>
            </w:r>
          </w:p>
        </w:tc>
        <w:tc>
          <w:tcPr>
            <w:tcW w:w="2880" w:type="dxa"/>
          </w:tcPr>
          <w:p w14:paraId="17C5A604">
            <w:pPr>
              <w:spacing w:after="0"/>
            </w:pPr>
            <w:r>
              <w:rPr>
                <w:b/>
                <w:color w:val="142330"/>
                <w:sz w:val="18"/>
              </w:rPr>
              <w:t>含义</w:t>
            </w:r>
          </w:p>
        </w:tc>
        <w:tc>
          <w:tcPr>
            <w:tcW w:w="2880" w:type="dxa"/>
          </w:tcPr>
          <w:p w14:paraId="5CACDBF8">
            <w:pPr>
              <w:spacing w:after="0"/>
            </w:pPr>
            <w:r>
              <w:rPr>
                <w:b/>
                <w:color w:val="142330"/>
                <w:sz w:val="18"/>
              </w:rPr>
              <w:t>使用位置</w:t>
            </w:r>
          </w:p>
        </w:tc>
      </w:tr>
      <w:tr w14:paraId="23CA92AF">
        <w:tc>
          <w:tcPr>
            <w:tcW w:w="2880" w:type="dxa"/>
          </w:tcPr>
          <w:p w14:paraId="3A1CD905">
            <w:pPr>
              <w:spacing w:after="0"/>
            </w:pPr>
            <w:r>
              <w:rPr>
                <w:color w:val="142330"/>
                <w:sz w:val="17"/>
              </w:rPr>
              <w:t>template_id</w:t>
            </w:r>
          </w:p>
        </w:tc>
        <w:tc>
          <w:tcPr>
            <w:tcW w:w="2880" w:type="dxa"/>
          </w:tcPr>
          <w:p w14:paraId="6255EF1A">
            <w:pPr>
              <w:spacing w:after="0"/>
            </w:pPr>
            <w:r>
              <w:rPr>
                <w:color w:val="142330"/>
                <w:sz w:val="17"/>
              </w:rPr>
              <w:t>预设模板 ID，如 low_participation、poison_defense、reid_baseline、fedulip_3d。</w:t>
            </w:r>
          </w:p>
        </w:tc>
        <w:tc>
          <w:tcPr>
            <w:tcW w:w="2880" w:type="dxa"/>
          </w:tcPr>
          <w:p w14:paraId="7B884AF2">
            <w:pPr>
              <w:spacing w:after="0"/>
            </w:pPr>
            <w:r>
              <w:rPr>
                <w:color w:val="142330"/>
                <w:sz w:val="17"/>
              </w:rPr>
              <w:t>实验配置快速加载。</w:t>
            </w:r>
          </w:p>
        </w:tc>
      </w:tr>
      <w:tr w14:paraId="191C0E03">
        <w:tc>
          <w:tcPr>
            <w:tcW w:w="2880" w:type="dxa"/>
          </w:tcPr>
          <w:p w14:paraId="5BC7DE7B">
            <w:pPr>
              <w:spacing w:after="0"/>
            </w:pPr>
            <w:r>
              <w:rPr>
                <w:color w:val="142330"/>
                <w:sz w:val="17"/>
              </w:rPr>
              <w:t>config_json</w:t>
            </w:r>
          </w:p>
        </w:tc>
        <w:tc>
          <w:tcPr>
            <w:tcW w:w="2880" w:type="dxa"/>
          </w:tcPr>
          <w:p w14:paraId="69440BE3">
            <w:pPr>
              <w:spacing w:after="0"/>
              <w:rPr>
                <w:lang w:eastAsia="zh-CN"/>
              </w:rPr>
            </w:pPr>
            <w:r>
              <w:rPr>
                <w:color w:val="142330"/>
                <w:sz w:val="17"/>
                <w:lang w:eastAsia="zh-CN"/>
              </w:rPr>
              <w:t>归一化后的完整实验配置。</w:t>
            </w:r>
          </w:p>
        </w:tc>
        <w:tc>
          <w:tcPr>
            <w:tcW w:w="2880" w:type="dxa"/>
          </w:tcPr>
          <w:p w14:paraId="0ECB6480">
            <w:pPr>
              <w:spacing w:after="0"/>
              <w:rPr>
                <w:lang w:eastAsia="zh-CN"/>
              </w:rPr>
            </w:pPr>
            <w:r>
              <w:rPr>
                <w:color w:val="142330"/>
                <w:sz w:val="17"/>
                <w:lang w:eastAsia="zh-CN"/>
              </w:rPr>
              <w:t>实验创建、复现和导出。</w:t>
            </w:r>
          </w:p>
        </w:tc>
      </w:tr>
      <w:tr w14:paraId="6978E0AD">
        <w:tc>
          <w:tcPr>
            <w:tcW w:w="2880" w:type="dxa"/>
          </w:tcPr>
          <w:p w14:paraId="3D17525E">
            <w:pPr>
              <w:spacing w:after="0"/>
            </w:pPr>
            <w:r>
              <w:rPr>
                <w:color w:val="142330"/>
                <w:sz w:val="17"/>
              </w:rPr>
              <w:t>runner_type</w:t>
            </w:r>
          </w:p>
        </w:tc>
        <w:tc>
          <w:tcPr>
            <w:tcW w:w="2880" w:type="dxa"/>
          </w:tcPr>
          <w:p w14:paraId="4D53F800">
            <w:pPr>
              <w:spacing w:after="0"/>
            </w:pPr>
            <w:r>
              <w:rPr>
                <w:color w:val="142330"/>
                <w:sz w:val="17"/>
              </w:rPr>
              <w:t>运行器类型，如 fedcompass。</w:t>
            </w:r>
          </w:p>
        </w:tc>
        <w:tc>
          <w:tcPr>
            <w:tcW w:w="2880" w:type="dxa"/>
          </w:tcPr>
          <w:p w14:paraId="37C082B6">
            <w:pPr>
              <w:spacing w:after="0"/>
            </w:pPr>
            <w:r>
              <w:rPr>
                <w:color w:val="142330"/>
                <w:sz w:val="17"/>
              </w:rPr>
              <w:t>启动后端训练任务。</w:t>
            </w:r>
          </w:p>
        </w:tc>
      </w:tr>
      <w:tr w14:paraId="40670B4D">
        <w:tc>
          <w:tcPr>
            <w:tcW w:w="2880" w:type="dxa"/>
          </w:tcPr>
          <w:p w14:paraId="4616D80E">
            <w:pPr>
              <w:spacing w:after="0"/>
            </w:pPr>
            <w:r>
              <w:rPr>
                <w:color w:val="142330"/>
                <w:sz w:val="17"/>
              </w:rPr>
              <w:t>rounds / local_epochs</w:t>
            </w:r>
          </w:p>
        </w:tc>
        <w:tc>
          <w:tcPr>
            <w:tcW w:w="2880" w:type="dxa"/>
          </w:tcPr>
          <w:p w14:paraId="7076932D">
            <w:pPr>
              <w:spacing w:after="0"/>
              <w:rPr>
                <w:lang w:eastAsia="zh-CN"/>
              </w:rPr>
            </w:pPr>
            <w:r>
              <w:rPr>
                <w:color w:val="142330"/>
                <w:sz w:val="17"/>
                <w:lang w:eastAsia="zh-CN"/>
              </w:rPr>
              <w:t>训练轮数和本地训练轮数。</w:t>
            </w:r>
          </w:p>
        </w:tc>
        <w:tc>
          <w:tcPr>
            <w:tcW w:w="2880" w:type="dxa"/>
          </w:tcPr>
          <w:p w14:paraId="50F05913">
            <w:pPr>
              <w:spacing w:after="0"/>
            </w:pPr>
            <w:r>
              <w:rPr>
                <w:color w:val="142330"/>
                <w:sz w:val="17"/>
              </w:rPr>
              <w:t>Runner 控制训练循环。</w:t>
            </w:r>
          </w:p>
        </w:tc>
      </w:tr>
      <w:tr w14:paraId="2B1AA207">
        <w:tc>
          <w:tcPr>
            <w:tcW w:w="2880" w:type="dxa"/>
          </w:tcPr>
          <w:p w14:paraId="31589962">
            <w:pPr>
              <w:spacing w:after="0"/>
            </w:pPr>
            <w:r>
              <w:rPr>
                <w:color w:val="142330"/>
                <w:sz w:val="17"/>
              </w:rPr>
              <w:t>status</w:t>
            </w:r>
          </w:p>
        </w:tc>
        <w:tc>
          <w:tcPr>
            <w:tcW w:w="2880" w:type="dxa"/>
          </w:tcPr>
          <w:p w14:paraId="0F611E1F">
            <w:pPr>
              <w:spacing w:after="0"/>
            </w:pPr>
            <w:r>
              <w:rPr>
                <w:color w:val="142330"/>
                <w:sz w:val="17"/>
              </w:rPr>
              <w:t>实验生命周期状态。</w:t>
            </w:r>
          </w:p>
        </w:tc>
        <w:tc>
          <w:tcPr>
            <w:tcW w:w="2880" w:type="dxa"/>
          </w:tcPr>
          <w:p w14:paraId="35D89AE6">
            <w:pPr>
              <w:spacing w:after="0"/>
              <w:rPr>
                <w:lang w:eastAsia="zh-CN"/>
              </w:rPr>
            </w:pPr>
            <w:r>
              <w:rPr>
                <w:color w:val="142330"/>
                <w:sz w:val="17"/>
                <w:lang w:eastAsia="zh-CN"/>
              </w:rPr>
              <w:t>监控页面和结果可用性判断。</w:t>
            </w:r>
          </w:p>
        </w:tc>
      </w:tr>
      <w:tr w14:paraId="161A2760">
        <w:tc>
          <w:tcPr>
            <w:tcW w:w="2880" w:type="dxa"/>
          </w:tcPr>
          <w:p w14:paraId="44796B67">
            <w:pPr>
              <w:spacing w:after="0"/>
            </w:pPr>
            <w:r>
              <w:rPr>
                <w:color w:val="142330"/>
                <w:sz w:val="17"/>
              </w:rPr>
              <w:t>event_type</w:t>
            </w:r>
          </w:p>
        </w:tc>
        <w:tc>
          <w:tcPr>
            <w:tcW w:w="2880" w:type="dxa"/>
          </w:tcPr>
          <w:p w14:paraId="1BC2E5A7">
            <w:pPr>
              <w:spacing w:after="0"/>
            </w:pPr>
            <w:r>
              <w:rPr>
                <w:color w:val="142330"/>
                <w:sz w:val="17"/>
              </w:rPr>
              <w:t>事件类型，如 round_complete、participation、defense。</w:t>
            </w:r>
          </w:p>
        </w:tc>
        <w:tc>
          <w:tcPr>
            <w:tcW w:w="2880" w:type="dxa"/>
          </w:tcPr>
          <w:p w14:paraId="52898FBD">
            <w:pPr>
              <w:spacing w:after="0"/>
            </w:pPr>
            <w:r>
              <w:rPr>
                <w:color w:val="142330"/>
                <w:sz w:val="17"/>
              </w:rPr>
              <w:t>事件流和运行日志。</w:t>
            </w:r>
          </w:p>
        </w:tc>
      </w:tr>
    </w:tbl>
    <w:p w14:paraId="61DE0753">
      <w:pPr>
        <w:pStyle w:val="5"/>
        <w:spacing w:before="120" w:after="60" w:line="269" w:lineRule="auto"/>
      </w:pPr>
      <w:r>
        <w:rPr>
          <w:rFonts w:ascii="Calibri" w:hAnsi="Calibri" w:eastAsia="微软雅黑"/>
          <w:color w:val="1F4D78"/>
          <w:sz w:val="24"/>
        </w:rPr>
        <w:t>2.3.3 层内流程</w:t>
      </w:r>
    </w:p>
    <w:p w14:paraId="34893E2D">
      <w:pPr>
        <w:spacing w:line="269" w:lineRule="auto"/>
        <w:rPr>
          <w:lang w:eastAsia="zh-CN"/>
        </w:rPr>
      </w:pPr>
      <w:r>
        <w:rPr>
          <w:color w:val="142330"/>
          <w:sz w:val="21"/>
          <w:lang w:eastAsia="zh-CN"/>
        </w:rPr>
        <w:t>实验编排层流程为：用户载入模板或自定义配置后，后端进行配置归一化并创建实验；启动后 Runner 按轮执行，持续写入指标和事件，并在完成后更新实验状态。</w:t>
      </w:r>
    </w:p>
    <w:p w14:paraId="6AF3A711">
      <w:pPr>
        <w:spacing w:before="80" w:after="60"/>
        <w:jc w:val="center"/>
      </w:pPr>
      <w:r>
        <w:drawing>
          <wp:inline distT="0" distB="0" distL="0" distR="0">
            <wp:extent cx="5577840" cy="2493010"/>
            <wp:effectExtent l="0" t="0" r="0" b="0"/>
            <wp:docPr id="1458347191" name="Picture 145834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1" name="Picture 1458347191"/>
                    <pic:cNvPicPr>
                      <a:picLocks noChangeAspect="1"/>
                    </pic:cNvPicPr>
                  </pic:nvPicPr>
                  <pic:blipFill>
                    <a:blip r:embed="rId10"/>
                    <a:stretch>
                      <a:fillRect/>
                    </a:stretch>
                  </pic:blipFill>
                  <pic:spPr>
                    <a:xfrm>
                      <a:off x="0" y="0"/>
                      <a:ext cx="5577840" cy="2493623"/>
                    </a:xfrm>
                    <a:prstGeom prst="rect">
                      <a:avLst/>
                    </a:prstGeom>
                  </pic:spPr>
                </pic:pic>
              </a:graphicData>
            </a:graphic>
          </wp:inline>
        </w:drawing>
      </w:r>
    </w:p>
    <w:p w14:paraId="7D68552C">
      <w:pPr>
        <w:spacing w:after="160" w:line="269" w:lineRule="auto"/>
        <w:jc w:val="center"/>
        <w:rPr>
          <w:lang w:eastAsia="zh-CN"/>
        </w:rPr>
      </w:pPr>
      <w:r>
        <w:rPr>
          <w:color w:val="586069"/>
          <w:sz w:val="18"/>
          <w:lang w:eastAsia="zh-CN"/>
        </w:rPr>
        <w:t>图 3  实验编排层架构设计流程图：展示该层内部组成与上下游关系。</w:t>
      </w:r>
    </w:p>
    <w:p w14:paraId="26A4E760">
      <w:pPr>
        <w:pStyle w:val="4"/>
        <w:spacing w:before="180" w:after="80" w:line="269" w:lineRule="auto"/>
        <w:rPr>
          <w:lang w:eastAsia="zh-CN"/>
        </w:rPr>
      </w:pPr>
      <w:r>
        <w:rPr>
          <w:rFonts w:ascii="Calibri" w:hAnsi="Calibri" w:eastAsia="微软雅黑"/>
          <w:color w:val="1F4D78"/>
          <w:lang w:eastAsia="zh-CN"/>
        </w:rPr>
        <w:t>2.4 服务接口层架构设计</w:t>
      </w:r>
    </w:p>
    <w:p w14:paraId="5E992BF0">
      <w:pPr>
        <w:spacing w:line="269" w:lineRule="auto"/>
        <w:rPr>
          <w:lang w:eastAsia="zh-CN"/>
        </w:rPr>
      </w:pPr>
      <w:r>
        <w:rPr>
          <w:color w:val="142330"/>
          <w:sz w:val="21"/>
          <w:lang w:eastAsia="zh-CN"/>
        </w:rPr>
        <w:t>服务接口层负责将底层数据、算法和实验编排能力暴露给网页端。该层以 REST API 和 SSE 事件流为核心，统一处理资源查询、配置选项、实验控制、监控数据、结果对比和导出请求。</w:t>
      </w:r>
    </w:p>
    <w:p w14:paraId="346EF55E">
      <w:pPr>
        <w:pStyle w:val="5"/>
        <w:spacing w:before="120" w:after="60" w:line="269" w:lineRule="auto"/>
      </w:pPr>
      <w:r>
        <w:rPr>
          <w:rFonts w:ascii="Calibri" w:hAnsi="Calibri" w:eastAsia="微软雅黑"/>
          <w:color w:val="1F4D78"/>
          <w:sz w:val="24"/>
        </w:rPr>
        <w:t>2.4.1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37C5F2C">
        <w:tc>
          <w:tcPr>
            <w:tcW w:w="2880" w:type="dxa"/>
          </w:tcPr>
          <w:p w14:paraId="79661932">
            <w:pPr>
              <w:spacing w:after="0"/>
            </w:pPr>
            <w:r>
              <w:rPr>
                <w:b/>
                <w:color w:val="142330"/>
                <w:sz w:val="18"/>
              </w:rPr>
              <w:t>组成部分</w:t>
            </w:r>
          </w:p>
        </w:tc>
        <w:tc>
          <w:tcPr>
            <w:tcW w:w="2880" w:type="dxa"/>
          </w:tcPr>
          <w:p w14:paraId="3F7294E4">
            <w:pPr>
              <w:spacing w:after="0"/>
            </w:pPr>
            <w:r>
              <w:rPr>
                <w:b/>
                <w:color w:val="142330"/>
                <w:sz w:val="18"/>
              </w:rPr>
              <w:t>职责</w:t>
            </w:r>
          </w:p>
        </w:tc>
        <w:tc>
          <w:tcPr>
            <w:tcW w:w="2880" w:type="dxa"/>
          </w:tcPr>
          <w:p w14:paraId="77B000B7">
            <w:pPr>
              <w:spacing w:after="0"/>
            </w:pPr>
            <w:r>
              <w:rPr>
                <w:b/>
                <w:color w:val="142330"/>
                <w:sz w:val="18"/>
              </w:rPr>
              <w:t>与其他层关系</w:t>
            </w:r>
          </w:p>
        </w:tc>
      </w:tr>
      <w:tr w14:paraId="0A9AFCB1">
        <w:tc>
          <w:tcPr>
            <w:tcW w:w="2880" w:type="dxa"/>
          </w:tcPr>
          <w:p w14:paraId="65ED42F9">
            <w:pPr>
              <w:spacing w:after="0"/>
            </w:pPr>
            <w:r>
              <w:rPr>
                <w:color w:val="142330"/>
                <w:sz w:val="17"/>
              </w:rPr>
              <w:t>资源接口</w:t>
            </w:r>
          </w:p>
        </w:tc>
        <w:tc>
          <w:tcPr>
            <w:tcW w:w="2880" w:type="dxa"/>
          </w:tcPr>
          <w:p w14:paraId="422CB704">
            <w:pPr>
              <w:spacing w:after="0"/>
              <w:rPr>
                <w:lang w:eastAsia="zh-CN"/>
              </w:rPr>
            </w:pPr>
            <w:r>
              <w:rPr>
                <w:color w:val="142330"/>
                <w:sz w:val="17"/>
                <w:lang w:eastAsia="zh-CN"/>
              </w:rPr>
              <w:t>提供模块、算法、数据集、优化器、防御和攻击列表。</w:t>
            </w:r>
          </w:p>
        </w:tc>
        <w:tc>
          <w:tcPr>
            <w:tcW w:w="2880" w:type="dxa"/>
          </w:tcPr>
          <w:p w14:paraId="1A443F34">
            <w:pPr>
              <w:spacing w:after="0"/>
              <w:rPr>
                <w:lang w:eastAsia="zh-CN"/>
              </w:rPr>
            </w:pPr>
            <w:r>
              <w:rPr>
                <w:color w:val="142330"/>
                <w:sz w:val="17"/>
                <w:lang w:eastAsia="zh-CN"/>
              </w:rPr>
              <w:t>支撑模块页和配置页。</w:t>
            </w:r>
          </w:p>
        </w:tc>
      </w:tr>
      <w:tr w14:paraId="02AA9B76">
        <w:tc>
          <w:tcPr>
            <w:tcW w:w="2880" w:type="dxa"/>
          </w:tcPr>
          <w:p w14:paraId="079D7217">
            <w:pPr>
              <w:spacing w:after="0"/>
            </w:pPr>
            <w:r>
              <w:rPr>
                <w:color w:val="142330"/>
                <w:sz w:val="17"/>
              </w:rPr>
              <w:t>配置接口</w:t>
            </w:r>
          </w:p>
        </w:tc>
        <w:tc>
          <w:tcPr>
            <w:tcW w:w="2880" w:type="dxa"/>
          </w:tcPr>
          <w:p w14:paraId="1C95E036">
            <w:pPr>
              <w:spacing w:after="0"/>
            </w:pPr>
            <w:r>
              <w:rPr>
                <w:color w:val="142330"/>
                <w:sz w:val="17"/>
              </w:rPr>
              <w:t>按 module_id 返回可选 task、dataset、network、algorithm 等配置范围。</w:t>
            </w:r>
          </w:p>
        </w:tc>
        <w:tc>
          <w:tcPr>
            <w:tcW w:w="2880" w:type="dxa"/>
          </w:tcPr>
          <w:p w14:paraId="0D719462">
            <w:pPr>
              <w:spacing w:after="0"/>
              <w:rPr>
                <w:lang w:eastAsia="zh-CN"/>
              </w:rPr>
            </w:pPr>
            <w:r>
              <w:rPr>
                <w:color w:val="142330"/>
                <w:sz w:val="17"/>
                <w:lang w:eastAsia="zh-CN"/>
              </w:rPr>
              <w:t>保证前端配置组合有效。</w:t>
            </w:r>
          </w:p>
        </w:tc>
      </w:tr>
      <w:tr w14:paraId="135548B5">
        <w:tc>
          <w:tcPr>
            <w:tcW w:w="2880" w:type="dxa"/>
          </w:tcPr>
          <w:p w14:paraId="1F7C0316">
            <w:pPr>
              <w:spacing w:after="0"/>
            </w:pPr>
            <w:r>
              <w:rPr>
                <w:color w:val="142330"/>
                <w:sz w:val="17"/>
              </w:rPr>
              <w:t>实验接口</w:t>
            </w:r>
          </w:p>
        </w:tc>
        <w:tc>
          <w:tcPr>
            <w:tcW w:w="2880" w:type="dxa"/>
          </w:tcPr>
          <w:p w14:paraId="4D1E63EC">
            <w:pPr>
              <w:spacing w:after="0"/>
              <w:rPr>
                <w:lang w:eastAsia="zh-CN"/>
              </w:rPr>
            </w:pPr>
            <w:r>
              <w:rPr>
                <w:color w:val="142330"/>
                <w:sz w:val="17"/>
                <w:lang w:eastAsia="zh-CN"/>
              </w:rPr>
              <w:t>提供创建、启动、停止、克隆、查询实验能力。</w:t>
            </w:r>
          </w:p>
        </w:tc>
        <w:tc>
          <w:tcPr>
            <w:tcW w:w="2880" w:type="dxa"/>
          </w:tcPr>
          <w:p w14:paraId="1D7A7F98">
            <w:pPr>
              <w:spacing w:after="0"/>
              <w:rPr>
                <w:lang w:eastAsia="zh-CN"/>
              </w:rPr>
            </w:pPr>
            <w:r>
              <w:rPr>
                <w:color w:val="142330"/>
                <w:sz w:val="17"/>
                <w:lang w:eastAsia="zh-CN"/>
              </w:rPr>
              <w:t>连接应用层操作和实验编排层。</w:t>
            </w:r>
          </w:p>
        </w:tc>
      </w:tr>
      <w:tr w14:paraId="18D4C77F">
        <w:tc>
          <w:tcPr>
            <w:tcW w:w="2880" w:type="dxa"/>
          </w:tcPr>
          <w:p w14:paraId="3F63AA1B">
            <w:pPr>
              <w:spacing w:after="0"/>
            </w:pPr>
            <w:r>
              <w:rPr>
                <w:color w:val="142330"/>
                <w:sz w:val="17"/>
              </w:rPr>
              <w:t>监控接口</w:t>
            </w:r>
          </w:p>
        </w:tc>
        <w:tc>
          <w:tcPr>
            <w:tcW w:w="2880" w:type="dxa"/>
          </w:tcPr>
          <w:p w14:paraId="6B55576F">
            <w:pPr>
              <w:spacing w:after="0"/>
            </w:pPr>
            <w:r>
              <w:rPr>
                <w:color w:val="142330"/>
                <w:sz w:val="17"/>
              </w:rPr>
              <w:t>提供 metrics、logs 和 events/stream。</w:t>
            </w:r>
          </w:p>
        </w:tc>
        <w:tc>
          <w:tcPr>
            <w:tcW w:w="2880" w:type="dxa"/>
          </w:tcPr>
          <w:p w14:paraId="10ED945C">
            <w:pPr>
              <w:spacing w:after="0"/>
            </w:pPr>
            <w:r>
              <w:rPr>
                <w:color w:val="142330"/>
                <w:sz w:val="17"/>
              </w:rPr>
              <w:t>支撑实时监控页面。</w:t>
            </w:r>
          </w:p>
        </w:tc>
      </w:tr>
      <w:tr w14:paraId="05DE5D04">
        <w:tc>
          <w:tcPr>
            <w:tcW w:w="2880" w:type="dxa"/>
          </w:tcPr>
          <w:p w14:paraId="2EB46879">
            <w:pPr>
              <w:spacing w:after="0"/>
            </w:pPr>
            <w:r>
              <w:rPr>
                <w:color w:val="142330"/>
                <w:sz w:val="17"/>
              </w:rPr>
              <w:t>结果接口</w:t>
            </w:r>
          </w:p>
        </w:tc>
        <w:tc>
          <w:tcPr>
            <w:tcW w:w="2880" w:type="dxa"/>
          </w:tcPr>
          <w:p w14:paraId="5CD4FF8F">
            <w:pPr>
              <w:spacing w:after="0"/>
            </w:pPr>
            <w:r>
              <w:rPr>
                <w:color w:val="142330"/>
                <w:sz w:val="17"/>
              </w:rPr>
              <w:t>提供 results、compare、export。</w:t>
            </w:r>
          </w:p>
        </w:tc>
        <w:tc>
          <w:tcPr>
            <w:tcW w:w="2880" w:type="dxa"/>
          </w:tcPr>
          <w:p w14:paraId="50590308">
            <w:pPr>
              <w:spacing w:after="0"/>
              <w:rPr>
                <w:lang w:eastAsia="zh-CN"/>
              </w:rPr>
            </w:pPr>
            <w:r>
              <w:rPr>
                <w:color w:val="142330"/>
                <w:sz w:val="17"/>
                <w:lang w:eastAsia="zh-CN"/>
              </w:rPr>
              <w:t>支撑对比分析和材料导出。</w:t>
            </w:r>
          </w:p>
        </w:tc>
      </w:tr>
    </w:tbl>
    <w:p w14:paraId="3411FE55">
      <w:pPr>
        <w:pStyle w:val="5"/>
        <w:spacing w:before="120" w:after="60" w:line="269" w:lineRule="auto"/>
      </w:pPr>
      <w:r>
        <w:rPr>
          <w:rFonts w:ascii="Calibri" w:hAnsi="Calibri" w:eastAsia="微软雅黑"/>
          <w:color w:val="1F4D78"/>
          <w:sz w:val="24"/>
        </w:rPr>
        <w:t>2.4.2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880"/>
        <w:gridCol w:w="2880"/>
      </w:tblGrid>
      <w:tr w14:paraId="5C400615">
        <w:tc>
          <w:tcPr>
            <w:tcW w:w="2880" w:type="dxa"/>
          </w:tcPr>
          <w:p w14:paraId="6BE50238">
            <w:pPr>
              <w:spacing w:after="0"/>
            </w:pPr>
            <w:r>
              <w:rPr>
                <w:b/>
                <w:color w:val="142330"/>
                <w:sz w:val="18"/>
              </w:rPr>
              <w:t>参数/对象</w:t>
            </w:r>
          </w:p>
        </w:tc>
        <w:tc>
          <w:tcPr>
            <w:tcW w:w="2880" w:type="dxa"/>
          </w:tcPr>
          <w:p w14:paraId="25C0E579">
            <w:pPr>
              <w:spacing w:after="0"/>
            </w:pPr>
            <w:r>
              <w:rPr>
                <w:b/>
                <w:color w:val="142330"/>
                <w:sz w:val="18"/>
              </w:rPr>
              <w:t>含义</w:t>
            </w:r>
          </w:p>
        </w:tc>
        <w:tc>
          <w:tcPr>
            <w:tcW w:w="2880" w:type="dxa"/>
          </w:tcPr>
          <w:p w14:paraId="1328EC99">
            <w:pPr>
              <w:spacing w:after="0"/>
            </w:pPr>
            <w:r>
              <w:rPr>
                <w:b/>
                <w:color w:val="142330"/>
                <w:sz w:val="18"/>
              </w:rPr>
              <w:t>使用位置</w:t>
            </w:r>
          </w:p>
        </w:tc>
      </w:tr>
      <w:tr w14:paraId="3154FE6B">
        <w:tc>
          <w:tcPr>
            <w:tcW w:w="2880" w:type="dxa"/>
          </w:tcPr>
          <w:p w14:paraId="7F0AE235">
            <w:pPr>
              <w:spacing w:after="0"/>
            </w:pPr>
            <w:r>
              <w:rPr>
                <w:color w:val="142330"/>
                <w:sz w:val="17"/>
              </w:rPr>
              <w:t>/api/modules</w:t>
            </w:r>
          </w:p>
        </w:tc>
        <w:tc>
          <w:tcPr>
            <w:tcW w:w="2880" w:type="dxa"/>
          </w:tcPr>
          <w:p w14:paraId="16A4EBE3">
            <w:pPr>
              <w:spacing w:after="0"/>
            </w:pPr>
            <w:r>
              <w:rPr>
                <w:color w:val="142330"/>
                <w:sz w:val="17"/>
              </w:rPr>
              <w:t>获取模块列表。</w:t>
            </w:r>
          </w:p>
        </w:tc>
        <w:tc>
          <w:tcPr>
            <w:tcW w:w="2880" w:type="dxa"/>
          </w:tcPr>
          <w:p w14:paraId="585E0251">
            <w:pPr>
              <w:spacing w:after="0"/>
            </w:pPr>
            <w:r>
              <w:rPr>
                <w:color w:val="142330"/>
                <w:sz w:val="17"/>
              </w:rPr>
              <w:t>模块能力页面。</w:t>
            </w:r>
          </w:p>
        </w:tc>
      </w:tr>
      <w:tr w14:paraId="365C4A5E">
        <w:tc>
          <w:tcPr>
            <w:tcW w:w="2880" w:type="dxa"/>
          </w:tcPr>
          <w:p w14:paraId="76A13E7B">
            <w:pPr>
              <w:spacing w:after="0"/>
            </w:pPr>
            <w:r>
              <w:rPr>
                <w:color w:val="142330"/>
                <w:sz w:val="17"/>
              </w:rPr>
              <w:t>/api/experiment-config-options</w:t>
            </w:r>
          </w:p>
        </w:tc>
        <w:tc>
          <w:tcPr>
            <w:tcW w:w="2880" w:type="dxa"/>
          </w:tcPr>
          <w:p w14:paraId="266C33FB">
            <w:pPr>
              <w:spacing w:after="0"/>
              <w:rPr>
                <w:lang w:eastAsia="zh-CN"/>
              </w:rPr>
            </w:pPr>
            <w:r>
              <w:rPr>
                <w:color w:val="142330"/>
                <w:sz w:val="17"/>
                <w:lang w:eastAsia="zh-CN"/>
              </w:rPr>
              <w:t>获取当前模块的合法配置项。</w:t>
            </w:r>
          </w:p>
        </w:tc>
        <w:tc>
          <w:tcPr>
            <w:tcW w:w="2880" w:type="dxa"/>
          </w:tcPr>
          <w:p w14:paraId="1D04B7CE">
            <w:pPr>
              <w:spacing w:after="0"/>
            </w:pPr>
            <w:r>
              <w:rPr>
                <w:color w:val="142330"/>
                <w:sz w:val="17"/>
              </w:rPr>
              <w:t>实验配置页面。</w:t>
            </w:r>
          </w:p>
        </w:tc>
      </w:tr>
      <w:tr w14:paraId="16770AEC">
        <w:tc>
          <w:tcPr>
            <w:tcW w:w="2880" w:type="dxa"/>
          </w:tcPr>
          <w:p w14:paraId="0D43F4A7">
            <w:pPr>
              <w:spacing w:after="0"/>
            </w:pPr>
            <w:r>
              <w:rPr>
                <w:color w:val="142330"/>
                <w:sz w:val="17"/>
              </w:rPr>
              <w:t>POST /api/experiments</w:t>
            </w:r>
          </w:p>
        </w:tc>
        <w:tc>
          <w:tcPr>
            <w:tcW w:w="2880" w:type="dxa"/>
          </w:tcPr>
          <w:p w14:paraId="5A1C5418">
            <w:pPr>
              <w:spacing w:after="0"/>
            </w:pPr>
            <w:r>
              <w:rPr>
                <w:color w:val="142330"/>
                <w:sz w:val="17"/>
              </w:rPr>
              <w:t>创建实验。</w:t>
            </w:r>
          </w:p>
        </w:tc>
        <w:tc>
          <w:tcPr>
            <w:tcW w:w="2880" w:type="dxa"/>
          </w:tcPr>
          <w:p w14:paraId="34B06D76">
            <w:pPr>
              <w:spacing w:after="0"/>
            </w:pPr>
            <w:r>
              <w:rPr>
                <w:color w:val="142330"/>
                <w:sz w:val="17"/>
              </w:rPr>
              <w:t>实验编排层入口。</w:t>
            </w:r>
          </w:p>
        </w:tc>
      </w:tr>
      <w:tr w14:paraId="0C0365F9">
        <w:tc>
          <w:tcPr>
            <w:tcW w:w="2880" w:type="dxa"/>
          </w:tcPr>
          <w:p w14:paraId="70739ED0">
            <w:pPr>
              <w:spacing w:after="0"/>
            </w:pPr>
            <w:r>
              <w:rPr>
                <w:color w:val="142330"/>
                <w:sz w:val="17"/>
              </w:rPr>
              <w:t>/api/experiments/{id}/metrics</w:t>
            </w:r>
          </w:p>
        </w:tc>
        <w:tc>
          <w:tcPr>
            <w:tcW w:w="2880" w:type="dxa"/>
          </w:tcPr>
          <w:p w14:paraId="2631BA54">
            <w:pPr>
              <w:spacing w:after="0"/>
            </w:pPr>
            <w:r>
              <w:rPr>
                <w:color w:val="142330"/>
                <w:sz w:val="17"/>
              </w:rPr>
              <w:t>读取实验指标。</w:t>
            </w:r>
          </w:p>
        </w:tc>
        <w:tc>
          <w:tcPr>
            <w:tcW w:w="2880" w:type="dxa"/>
          </w:tcPr>
          <w:p w14:paraId="54874D2B">
            <w:pPr>
              <w:spacing w:after="0"/>
              <w:rPr>
                <w:lang w:eastAsia="zh-CN"/>
              </w:rPr>
            </w:pPr>
            <w:r>
              <w:rPr>
                <w:color w:val="142330"/>
                <w:sz w:val="17"/>
                <w:lang w:eastAsia="zh-CN"/>
              </w:rPr>
              <w:t>监控曲线和结果计算。</w:t>
            </w:r>
          </w:p>
        </w:tc>
      </w:tr>
      <w:tr w14:paraId="561EA83D">
        <w:tc>
          <w:tcPr>
            <w:tcW w:w="2880" w:type="dxa"/>
          </w:tcPr>
          <w:p w14:paraId="1B554B18">
            <w:pPr>
              <w:spacing w:after="0"/>
            </w:pPr>
            <w:r>
              <w:rPr>
                <w:color w:val="142330"/>
                <w:sz w:val="17"/>
              </w:rPr>
              <w:t>/api/experiments/{id}/events/stream</w:t>
            </w:r>
          </w:p>
        </w:tc>
        <w:tc>
          <w:tcPr>
            <w:tcW w:w="2880" w:type="dxa"/>
          </w:tcPr>
          <w:p w14:paraId="7C625EB8">
            <w:pPr>
              <w:spacing w:after="0"/>
            </w:pPr>
            <w:r>
              <w:rPr>
                <w:color w:val="142330"/>
                <w:sz w:val="17"/>
              </w:rPr>
              <w:t>SSE 实时事件流。</w:t>
            </w:r>
          </w:p>
        </w:tc>
        <w:tc>
          <w:tcPr>
            <w:tcW w:w="2880" w:type="dxa"/>
          </w:tcPr>
          <w:p w14:paraId="512D9EDF">
            <w:pPr>
              <w:spacing w:after="0"/>
            </w:pPr>
            <w:r>
              <w:rPr>
                <w:color w:val="142330"/>
                <w:sz w:val="17"/>
              </w:rPr>
              <w:t>运行监控实时刷新。</w:t>
            </w:r>
          </w:p>
        </w:tc>
      </w:tr>
      <w:tr w14:paraId="0FD27119">
        <w:tc>
          <w:tcPr>
            <w:tcW w:w="2880" w:type="dxa"/>
          </w:tcPr>
          <w:p w14:paraId="1A8F59B7">
            <w:pPr>
              <w:spacing w:after="0"/>
            </w:pPr>
            <w:r>
              <w:rPr>
                <w:color w:val="142330"/>
                <w:sz w:val="17"/>
              </w:rPr>
              <w:t>/api/results/export</w:t>
            </w:r>
          </w:p>
        </w:tc>
        <w:tc>
          <w:tcPr>
            <w:tcW w:w="2880" w:type="dxa"/>
          </w:tcPr>
          <w:p w14:paraId="65F1F5EB">
            <w:pPr>
              <w:spacing w:after="0"/>
            </w:pPr>
            <w:r>
              <w:rPr>
                <w:color w:val="142330"/>
                <w:sz w:val="17"/>
              </w:rPr>
              <w:t>导出 CSV、JSON、Markdown。</w:t>
            </w:r>
          </w:p>
        </w:tc>
        <w:tc>
          <w:tcPr>
            <w:tcW w:w="2880" w:type="dxa"/>
          </w:tcPr>
          <w:p w14:paraId="17490722">
            <w:pPr>
              <w:spacing w:after="0"/>
              <w:rPr>
                <w:lang w:eastAsia="zh-CN"/>
              </w:rPr>
            </w:pPr>
            <w:r>
              <w:rPr>
                <w:color w:val="142330"/>
                <w:sz w:val="17"/>
                <w:lang w:eastAsia="zh-CN"/>
              </w:rPr>
              <w:t>科研输出和项目汇报。</w:t>
            </w:r>
          </w:p>
        </w:tc>
      </w:tr>
    </w:tbl>
    <w:p w14:paraId="4D3AA2A7">
      <w:pPr>
        <w:pStyle w:val="5"/>
        <w:spacing w:before="120" w:after="60" w:line="269" w:lineRule="auto"/>
        <w:rPr>
          <w:lang w:eastAsia="zh-CN"/>
        </w:rPr>
      </w:pPr>
      <w:r>
        <w:rPr>
          <w:rFonts w:ascii="Calibri" w:hAnsi="Calibri" w:eastAsia="微软雅黑"/>
          <w:color w:val="1F4D78"/>
          <w:sz w:val="24"/>
          <w:lang w:eastAsia="zh-CN"/>
        </w:rPr>
        <w:t>2.4.3 层内流程</w:t>
      </w:r>
    </w:p>
    <w:p w14:paraId="671E6283">
      <w:pPr>
        <w:spacing w:line="269" w:lineRule="auto"/>
        <w:rPr>
          <w:lang w:eastAsia="zh-CN"/>
        </w:rPr>
      </w:pPr>
      <w:r>
        <w:rPr>
          <w:color w:val="142330"/>
          <w:sz w:val="21"/>
          <w:lang w:eastAsia="zh-CN"/>
        </w:rPr>
        <w:t>服务接口层流程为：前端先通过资源接口获取平台能力，再通过配置接口收敛实验参数，随后通过实验接口控制运行，并通过监控、结果和导出接口获取实验产物。</w:t>
      </w:r>
    </w:p>
    <w:p w14:paraId="012323C3">
      <w:pPr>
        <w:spacing w:before="80" w:after="60"/>
        <w:jc w:val="center"/>
      </w:pPr>
      <w:r>
        <w:drawing>
          <wp:inline distT="0" distB="0" distL="0" distR="0">
            <wp:extent cx="5577840" cy="2493010"/>
            <wp:effectExtent l="0" t="0" r="0" b="0"/>
            <wp:docPr id="1458347192" name="Picture 145834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2" name="Picture 1458347192"/>
                    <pic:cNvPicPr>
                      <a:picLocks noChangeAspect="1"/>
                    </pic:cNvPicPr>
                  </pic:nvPicPr>
                  <pic:blipFill>
                    <a:blip r:embed="rId11"/>
                    <a:stretch>
                      <a:fillRect/>
                    </a:stretch>
                  </pic:blipFill>
                  <pic:spPr>
                    <a:xfrm>
                      <a:off x="0" y="0"/>
                      <a:ext cx="5577840" cy="2493623"/>
                    </a:xfrm>
                    <a:prstGeom prst="rect">
                      <a:avLst/>
                    </a:prstGeom>
                  </pic:spPr>
                </pic:pic>
              </a:graphicData>
            </a:graphic>
          </wp:inline>
        </w:drawing>
      </w:r>
    </w:p>
    <w:p w14:paraId="38BB6853">
      <w:pPr>
        <w:spacing w:after="160" w:line="269" w:lineRule="auto"/>
        <w:jc w:val="center"/>
        <w:rPr>
          <w:lang w:eastAsia="zh-CN"/>
        </w:rPr>
      </w:pPr>
      <w:r>
        <w:rPr>
          <w:color w:val="586069"/>
          <w:sz w:val="18"/>
          <w:lang w:eastAsia="zh-CN"/>
        </w:rPr>
        <w:t>图 4  服务接口层架构设计流程图：展示该层内部组成与上下游关系。</w:t>
      </w:r>
    </w:p>
    <w:p w14:paraId="7B6F0FC8">
      <w:pPr>
        <w:pStyle w:val="4"/>
        <w:spacing w:before="180" w:after="80" w:line="269" w:lineRule="auto"/>
        <w:rPr>
          <w:lang w:eastAsia="zh-CN"/>
        </w:rPr>
      </w:pPr>
      <w:r>
        <w:rPr>
          <w:rFonts w:ascii="Calibri" w:hAnsi="Calibri" w:eastAsia="微软雅黑"/>
          <w:color w:val="1F4D78"/>
          <w:lang w:eastAsia="zh-CN"/>
        </w:rPr>
        <w:t>2.5 应用层架构设计</w:t>
      </w:r>
    </w:p>
    <w:p w14:paraId="27F8A54A">
      <w:pPr>
        <w:spacing w:line="269" w:lineRule="auto"/>
        <w:ind w:firstLine="420" w:firstLineChars="200"/>
        <w:rPr>
          <w:lang w:eastAsia="zh-CN"/>
        </w:rPr>
      </w:pPr>
      <w:r>
        <w:rPr>
          <w:color w:val="142330"/>
          <w:sz w:val="21"/>
          <w:lang w:eastAsia="zh-CN"/>
        </w:rPr>
        <w:t>平台采用“网页端工作台 + 后端 API 服务 + 实验引擎 + 数据与产物 + 科研输出”的分层结构。第 2 章既说明总体架构，也按功能模块展开每个部分的流程、关键参数和后端逻辑，使读者能够看清平台从页面操作到实验执行、再到结果导出的完整链路。</w:t>
      </w:r>
    </w:p>
    <w:p w14:paraId="639E5AAB">
      <w:pPr>
        <w:spacing w:before="80" w:after="60"/>
        <w:jc w:val="center"/>
      </w:pPr>
      <w:r>
        <w:drawing>
          <wp:inline distT="0" distB="0" distL="0" distR="0">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15000" cy="3571875"/>
                    </a:xfrm>
                    <a:prstGeom prst="rect">
                      <a:avLst/>
                    </a:prstGeom>
                  </pic:spPr>
                </pic:pic>
              </a:graphicData>
            </a:graphic>
          </wp:inline>
        </w:drawing>
      </w:r>
    </w:p>
    <w:p w14:paraId="221AC14D">
      <w:pPr>
        <w:spacing w:after="160" w:line="269" w:lineRule="auto"/>
        <w:jc w:val="center"/>
        <w:rPr>
          <w:lang w:eastAsia="zh-CN"/>
        </w:rPr>
      </w:pPr>
      <w:r>
        <w:rPr>
          <w:color w:val="586069"/>
          <w:sz w:val="18"/>
          <w:lang w:eastAsia="zh-CN"/>
        </w:rPr>
        <w:t>图 2  平台架构与功能闭环：前端组织科研操作，后端沉淀配置、指标、日志和结果。</w:t>
      </w:r>
    </w:p>
    <w:p w14:paraId="648C9046">
      <w:pPr>
        <w:spacing w:line="269" w:lineRule="auto"/>
        <w:ind w:firstLine="420" w:firstLineChars="200"/>
        <w:rPr>
          <w:lang w:eastAsia="zh-CN"/>
        </w:rPr>
      </w:pPr>
      <w:r>
        <w:rPr>
          <w:color w:val="142330"/>
          <w:sz w:val="21"/>
          <w:lang w:eastAsia="zh-CN"/>
        </w:rPr>
        <w:t>系统分为五个协同部分。网页端负责呈现和收集操作，API 服务负责对接资源和实验请求，实验引擎负责执行和事件推送，数据与产物层负责保存实验痕迹，科研输出层负责将结果整理为可用于论文、答辩和项目汇报的材料。</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54"/>
        <w:gridCol w:w="1694"/>
        <w:gridCol w:w="2093"/>
        <w:gridCol w:w="1783"/>
      </w:tblGrid>
      <w:tr w14:paraId="2453FA97">
        <w:tc>
          <w:tcPr>
            <w:tcW w:w="1728" w:type="dxa"/>
          </w:tcPr>
          <w:p w14:paraId="050E2B01">
            <w:pPr>
              <w:spacing w:after="0"/>
            </w:pPr>
            <w:r>
              <w:rPr>
                <w:b/>
                <w:color w:val="142330"/>
                <w:sz w:val="18"/>
              </w:rPr>
              <w:t>架构部分</w:t>
            </w:r>
          </w:p>
        </w:tc>
        <w:tc>
          <w:tcPr>
            <w:tcW w:w="1728" w:type="dxa"/>
          </w:tcPr>
          <w:p w14:paraId="05399CDF">
            <w:pPr>
              <w:spacing w:after="0"/>
            </w:pPr>
            <w:r>
              <w:rPr>
                <w:b/>
                <w:color w:val="142330"/>
                <w:sz w:val="18"/>
              </w:rPr>
              <w:t>主要职责</w:t>
            </w:r>
          </w:p>
        </w:tc>
        <w:tc>
          <w:tcPr>
            <w:tcW w:w="1728" w:type="dxa"/>
          </w:tcPr>
          <w:p w14:paraId="15BC4479">
            <w:pPr>
              <w:spacing w:after="0"/>
            </w:pPr>
            <w:r>
              <w:rPr>
                <w:b/>
                <w:color w:val="142330"/>
                <w:sz w:val="18"/>
              </w:rPr>
              <w:t>关键输入</w:t>
            </w:r>
          </w:p>
        </w:tc>
        <w:tc>
          <w:tcPr>
            <w:tcW w:w="1728" w:type="dxa"/>
          </w:tcPr>
          <w:p w14:paraId="2EEC6F44">
            <w:pPr>
              <w:spacing w:after="0"/>
            </w:pPr>
            <w:r>
              <w:rPr>
                <w:b/>
                <w:color w:val="142330"/>
                <w:sz w:val="18"/>
              </w:rPr>
              <w:t>关键输出</w:t>
            </w:r>
          </w:p>
        </w:tc>
        <w:tc>
          <w:tcPr>
            <w:tcW w:w="1728" w:type="dxa"/>
          </w:tcPr>
          <w:p w14:paraId="3DB408AF">
            <w:pPr>
              <w:spacing w:after="0"/>
            </w:pPr>
            <w:r>
              <w:rPr>
                <w:b/>
                <w:color w:val="142330"/>
                <w:sz w:val="18"/>
              </w:rPr>
              <w:t>项目对应</w:t>
            </w:r>
          </w:p>
        </w:tc>
      </w:tr>
      <w:tr w14:paraId="69DD7968">
        <w:tc>
          <w:tcPr>
            <w:tcW w:w="1728" w:type="dxa"/>
          </w:tcPr>
          <w:p w14:paraId="2D34C2D5">
            <w:pPr>
              <w:spacing w:after="0"/>
            </w:pPr>
            <w:r>
              <w:rPr>
                <w:color w:val="142330"/>
                <w:sz w:val="17"/>
              </w:rPr>
              <w:t>网页端工作台</w:t>
            </w:r>
          </w:p>
        </w:tc>
        <w:tc>
          <w:tcPr>
            <w:tcW w:w="1728" w:type="dxa"/>
          </w:tcPr>
          <w:p w14:paraId="59694D40">
            <w:pPr>
              <w:spacing w:after="0"/>
              <w:rPr>
                <w:lang w:eastAsia="zh-CN"/>
              </w:rPr>
            </w:pPr>
            <w:r>
              <w:rPr>
                <w:color w:val="142330"/>
                <w:sz w:val="17"/>
                <w:lang w:eastAsia="zh-CN"/>
              </w:rPr>
              <w:t>承载总览、模块、配置、监控、结果和应用页面。</w:t>
            </w:r>
          </w:p>
        </w:tc>
        <w:tc>
          <w:tcPr>
            <w:tcW w:w="1728" w:type="dxa"/>
          </w:tcPr>
          <w:p w14:paraId="481B7CDF">
            <w:pPr>
              <w:spacing w:after="0"/>
              <w:rPr>
                <w:lang w:eastAsia="zh-CN"/>
              </w:rPr>
            </w:pPr>
            <w:r>
              <w:rPr>
                <w:color w:val="142330"/>
                <w:sz w:val="17"/>
                <w:lang w:eastAsia="zh-CN"/>
              </w:rPr>
              <w:t>用户选择、表单参数、筛选条件。</w:t>
            </w:r>
          </w:p>
        </w:tc>
        <w:tc>
          <w:tcPr>
            <w:tcW w:w="1728" w:type="dxa"/>
          </w:tcPr>
          <w:p w14:paraId="0BDF2971">
            <w:pPr>
              <w:spacing w:after="0"/>
              <w:rPr>
                <w:lang w:eastAsia="zh-CN"/>
              </w:rPr>
            </w:pPr>
            <w:r>
              <w:rPr>
                <w:color w:val="142330"/>
                <w:sz w:val="17"/>
                <w:lang w:eastAsia="zh-CN"/>
              </w:rPr>
              <w:t>实验配置、监控请求、导出请求。</w:t>
            </w:r>
          </w:p>
        </w:tc>
        <w:tc>
          <w:tcPr>
            <w:tcW w:w="1728" w:type="dxa"/>
          </w:tcPr>
          <w:p w14:paraId="581F76B8">
            <w:pPr>
              <w:spacing w:after="0"/>
            </w:pPr>
            <w:r>
              <w:rPr>
                <w:color w:val="142330"/>
                <w:sz w:val="17"/>
              </w:rPr>
              <w:t>frontend/app.js</w:t>
            </w:r>
          </w:p>
        </w:tc>
      </w:tr>
      <w:tr w14:paraId="07F64FAB">
        <w:tc>
          <w:tcPr>
            <w:tcW w:w="1728" w:type="dxa"/>
          </w:tcPr>
          <w:p w14:paraId="1DAB8E28">
            <w:pPr>
              <w:spacing w:after="0"/>
            </w:pPr>
            <w:r>
              <w:rPr>
                <w:color w:val="142330"/>
                <w:sz w:val="17"/>
              </w:rPr>
              <w:t>后端 API 服务</w:t>
            </w:r>
          </w:p>
        </w:tc>
        <w:tc>
          <w:tcPr>
            <w:tcW w:w="1728" w:type="dxa"/>
          </w:tcPr>
          <w:p w14:paraId="0FADC555">
            <w:pPr>
              <w:spacing w:after="0"/>
              <w:rPr>
                <w:lang w:eastAsia="zh-CN"/>
              </w:rPr>
            </w:pPr>
            <w:r>
              <w:rPr>
                <w:color w:val="142330"/>
                <w:sz w:val="17"/>
                <w:lang w:eastAsia="zh-CN"/>
              </w:rPr>
              <w:t>提供模块、算法、数据集、模板、实验、事件和结果接口。</w:t>
            </w:r>
          </w:p>
        </w:tc>
        <w:tc>
          <w:tcPr>
            <w:tcW w:w="1728" w:type="dxa"/>
          </w:tcPr>
          <w:p w14:paraId="4D30410C">
            <w:pPr>
              <w:spacing w:after="0"/>
            </w:pPr>
            <w:r>
              <w:rPr>
                <w:color w:val="142330"/>
                <w:sz w:val="17"/>
              </w:rPr>
              <w:t>HTTP 请求、实验 ID、配置 JSON。</w:t>
            </w:r>
          </w:p>
        </w:tc>
        <w:tc>
          <w:tcPr>
            <w:tcW w:w="1728" w:type="dxa"/>
          </w:tcPr>
          <w:p w14:paraId="6E283FFE">
            <w:pPr>
              <w:spacing w:after="0"/>
              <w:rPr>
                <w:lang w:eastAsia="zh-CN"/>
              </w:rPr>
            </w:pPr>
            <w:r>
              <w:rPr>
                <w:color w:val="142330"/>
                <w:sz w:val="17"/>
                <w:lang w:eastAsia="zh-CN"/>
              </w:rPr>
              <w:t>配置选项、实验状态、指标日志、结果文件。</w:t>
            </w:r>
          </w:p>
        </w:tc>
        <w:tc>
          <w:tcPr>
            <w:tcW w:w="1728" w:type="dxa"/>
          </w:tcPr>
          <w:p w14:paraId="67D1FE00">
            <w:pPr>
              <w:spacing w:after="0"/>
            </w:pPr>
            <w:r>
              <w:rPr>
                <w:color w:val="142330"/>
                <w:sz w:val="17"/>
              </w:rPr>
              <w:t>api/*.py</w:t>
            </w:r>
          </w:p>
        </w:tc>
      </w:tr>
      <w:tr w14:paraId="3A19362E">
        <w:tc>
          <w:tcPr>
            <w:tcW w:w="1728" w:type="dxa"/>
          </w:tcPr>
          <w:p w14:paraId="1D9DAE2C">
            <w:pPr>
              <w:spacing w:after="0"/>
            </w:pPr>
            <w:r>
              <w:rPr>
                <w:color w:val="142330"/>
                <w:sz w:val="17"/>
              </w:rPr>
              <w:t>实验引擎</w:t>
            </w:r>
          </w:p>
        </w:tc>
        <w:tc>
          <w:tcPr>
            <w:tcW w:w="1728" w:type="dxa"/>
          </w:tcPr>
          <w:p w14:paraId="11E0602F">
            <w:pPr>
              <w:spacing w:after="0"/>
              <w:rPr>
                <w:lang w:eastAsia="zh-CN"/>
              </w:rPr>
            </w:pPr>
            <w:r>
              <w:rPr>
                <w:color w:val="142330"/>
                <w:sz w:val="17"/>
                <w:lang w:eastAsia="zh-CN"/>
              </w:rPr>
              <w:t>完成配置归一化、Runner 调度、轮次推进和指标事件写入。</w:t>
            </w:r>
          </w:p>
        </w:tc>
        <w:tc>
          <w:tcPr>
            <w:tcW w:w="1728" w:type="dxa"/>
          </w:tcPr>
          <w:p w14:paraId="73501B30">
            <w:pPr>
              <w:spacing w:after="0"/>
            </w:pPr>
            <w:r>
              <w:rPr>
                <w:color w:val="142330"/>
                <w:sz w:val="17"/>
              </w:rPr>
              <w:t>task_type、dataset、algorithm、runner_type。</w:t>
            </w:r>
          </w:p>
        </w:tc>
        <w:tc>
          <w:tcPr>
            <w:tcW w:w="1728" w:type="dxa"/>
          </w:tcPr>
          <w:p w14:paraId="1BB0D8F0">
            <w:pPr>
              <w:spacing w:after="0"/>
            </w:pPr>
            <w:r>
              <w:rPr>
                <w:color w:val="142330"/>
                <w:sz w:val="17"/>
              </w:rPr>
              <w:t>metrics、events、status。</w:t>
            </w:r>
          </w:p>
        </w:tc>
        <w:tc>
          <w:tcPr>
            <w:tcW w:w="1728" w:type="dxa"/>
          </w:tcPr>
          <w:p w14:paraId="61CAD0F6">
            <w:pPr>
              <w:spacing w:after="0"/>
            </w:pPr>
            <w:r>
              <w:rPr>
                <w:color w:val="142330"/>
                <w:sz w:val="17"/>
              </w:rPr>
              <w:t>services.py、FedCompassRunner</w:t>
            </w:r>
          </w:p>
        </w:tc>
      </w:tr>
      <w:tr w14:paraId="3D4E6A9F">
        <w:tc>
          <w:tcPr>
            <w:tcW w:w="1728" w:type="dxa"/>
          </w:tcPr>
          <w:p w14:paraId="2C9157A2">
            <w:pPr>
              <w:spacing w:after="0"/>
            </w:pPr>
            <w:r>
              <w:rPr>
                <w:color w:val="142330"/>
                <w:sz w:val="17"/>
              </w:rPr>
              <w:t>数据与产物层</w:t>
            </w:r>
          </w:p>
        </w:tc>
        <w:tc>
          <w:tcPr>
            <w:tcW w:w="1728" w:type="dxa"/>
          </w:tcPr>
          <w:p w14:paraId="25602446">
            <w:pPr>
              <w:spacing w:after="0"/>
              <w:rPr>
                <w:lang w:eastAsia="zh-CN"/>
              </w:rPr>
            </w:pPr>
            <w:r>
              <w:rPr>
                <w:color w:val="142330"/>
                <w:sz w:val="17"/>
                <w:lang w:eastAsia="zh-CN"/>
              </w:rPr>
              <w:t>保存配置、指标、日志、事件和对比结果。</w:t>
            </w:r>
          </w:p>
        </w:tc>
        <w:tc>
          <w:tcPr>
            <w:tcW w:w="1728" w:type="dxa"/>
          </w:tcPr>
          <w:p w14:paraId="09C0D1FB">
            <w:pPr>
              <w:spacing w:after="0"/>
            </w:pPr>
            <w:r>
              <w:rPr>
                <w:color w:val="142330"/>
                <w:sz w:val="17"/>
              </w:rPr>
              <w:t>运行过程数据。</w:t>
            </w:r>
          </w:p>
        </w:tc>
        <w:tc>
          <w:tcPr>
            <w:tcW w:w="1728" w:type="dxa"/>
          </w:tcPr>
          <w:p w14:paraId="56415137">
            <w:pPr>
              <w:spacing w:after="0"/>
            </w:pPr>
            <w:r>
              <w:rPr>
                <w:color w:val="142330"/>
                <w:sz w:val="17"/>
              </w:rPr>
              <w:t>config_json、metrics、logs、results。</w:t>
            </w:r>
          </w:p>
        </w:tc>
        <w:tc>
          <w:tcPr>
            <w:tcW w:w="1728" w:type="dxa"/>
          </w:tcPr>
          <w:p w14:paraId="2B80DC24">
            <w:pPr>
              <w:spacing w:after="0"/>
            </w:pPr>
            <w:r>
              <w:rPr>
                <w:color w:val="142330"/>
                <w:sz w:val="17"/>
              </w:rPr>
              <w:t>models 与 results/export</w:t>
            </w:r>
          </w:p>
        </w:tc>
      </w:tr>
      <w:tr w14:paraId="6FA01731">
        <w:tc>
          <w:tcPr>
            <w:tcW w:w="1728" w:type="dxa"/>
          </w:tcPr>
          <w:p w14:paraId="460D8F30">
            <w:pPr>
              <w:spacing w:after="0"/>
            </w:pPr>
            <w:r>
              <w:rPr>
                <w:color w:val="142330"/>
                <w:sz w:val="17"/>
              </w:rPr>
              <w:t>科研输出层</w:t>
            </w:r>
          </w:p>
        </w:tc>
        <w:tc>
          <w:tcPr>
            <w:tcW w:w="1728" w:type="dxa"/>
          </w:tcPr>
          <w:p w14:paraId="00F1AE7F">
            <w:pPr>
              <w:spacing w:after="0"/>
              <w:rPr>
                <w:lang w:eastAsia="zh-CN"/>
              </w:rPr>
            </w:pPr>
            <w:r>
              <w:rPr>
                <w:color w:val="142330"/>
                <w:sz w:val="17"/>
                <w:lang w:eastAsia="zh-CN"/>
              </w:rPr>
              <w:t>生成可比较、可导出、可复现的实验材料。</w:t>
            </w:r>
          </w:p>
        </w:tc>
        <w:tc>
          <w:tcPr>
            <w:tcW w:w="1728" w:type="dxa"/>
          </w:tcPr>
          <w:p w14:paraId="415C6F1E">
            <w:pPr>
              <w:spacing w:after="0"/>
              <w:rPr>
                <w:lang w:eastAsia="zh-CN"/>
              </w:rPr>
            </w:pPr>
            <w:r>
              <w:rPr>
                <w:color w:val="142330"/>
                <w:sz w:val="17"/>
                <w:lang w:eastAsia="zh-CN"/>
              </w:rPr>
              <w:t>实验结果、筛选条件、对比指标。</w:t>
            </w:r>
          </w:p>
        </w:tc>
        <w:tc>
          <w:tcPr>
            <w:tcW w:w="1728" w:type="dxa"/>
          </w:tcPr>
          <w:p w14:paraId="2D67F40B">
            <w:pPr>
              <w:spacing w:after="0"/>
            </w:pPr>
            <w:r>
              <w:rPr>
                <w:color w:val="142330"/>
                <w:sz w:val="17"/>
              </w:rPr>
              <w:t>曲线、表格、CSV/JSON/Markdown。</w:t>
            </w:r>
          </w:p>
        </w:tc>
        <w:tc>
          <w:tcPr>
            <w:tcW w:w="1728" w:type="dxa"/>
          </w:tcPr>
          <w:p w14:paraId="2DB4DDF5">
            <w:pPr>
              <w:spacing w:after="0"/>
            </w:pPr>
            <w:r>
              <w:rPr>
                <w:color w:val="142330"/>
                <w:sz w:val="17"/>
              </w:rPr>
              <w:t>Results 页面与导出接口</w:t>
            </w:r>
          </w:p>
        </w:tc>
      </w:tr>
    </w:tbl>
    <w:p w14:paraId="035F0D91">
      <w:pPr>
        <w:pStyle w:val="5"/>
        <w:spacing w:before="160" w:after="60" w:line="269" w:lineRule="auto"/>
      </w:pPr>
      <w:r>
        <w:rPr>
          <w:rFonts w:ascii="Calibri" w:hAnsi="Calibri" w:eastAsia="微软雅黑"/>
          <w:color w:val="1F4D78"/>
          <w:sz w:val="24"/>
        </w:rPr>
        <w:t>2.</w:t>
      </w:r>
      <w:r>
        <w:rPr>
          <w:rFonts w:hint="eastAsia" w:ascii="Calibri" w:hAnsi="Calibri" w:eastAsia="微软雅黑"/>
          <w:color w:val="1F4D78"/>
          <w:sz w:val="24"/>
          <w:lang w:eastAsia="zh-CN"/>
        </w:rPr>
        <w:t>5</w:t>
      </w:r>
      <w:r>
        <w:rPr>
          <w:rFonts w:ascii="Calibri" w:hAnsi="Calibri" w:eastAsia="微软雅黑"/>
          <w:color w:val="1F4D78"/>
          <w:sz w:val="24"/>
        </w:rPr>
        <w:t>.1 总览功能</w:t>
      </w:r>
    </w:p>
    <w:p w14:paraId="21824002">
      <w:pPr>
        <w:spacing w:line="269" w:lineRule="auto"/>
        <w:ind w:firstLine="420" w:firstLineChars="200"/>
        <w:rPr>
          <w:lang w:eastAsia="zh-CN"/>
        </w:rPr>
      </w:pPr>
      <w:r>
        <w:rPr>
          <w:color w:val="142330"/>
          <w:sz w:val="21"/>
          <w:lang w:eastAsia="zh-CN"/>
        </w:rPr>
        <w:t>总览功能面向进入平台后的第一视角，重点回答“平台现在有什么、运行状态怎样、最近结果如何”。用户不需要先进入复杂配置页，就可以看到算法能力、数据集、应用方向和近期实验结果。该部分适合用于项目演示开场，也方便科研成员快速判断平台是否处于可用状态。</w:t>
      </w:r>
    </w:p>
    <w:p w14:paraId="5052BA4C">
      <w:pPr>
        <w:spacing w:before="80" w:after="60"/>
        <w:jc w:val="center"/>
      </w:pPr>
      <w:r>
        <w:drawing>
          <wp:inline distT="0" distB="0" distL="0" distR="0">
            <wp:extent cx="5623560" cy="2099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23560" cy="2099462"/>
                    </a:xfrm>
                    <a:prstGeom prst="rect">
                      <a:avLst/>
                    </a:prstGeom>
                  </pic:spPr>
                </pic:pic>
              </a:graphicData>
            </a:graphic>
          </wp:inline>
        </w:drawing>
      </w:r>
    </w:p>
    <w:p w14:paraId="196F8F41">
      <w:pPr>
        <w:spacing w:after="160" w:line="269" w:lineRule="auto"/>
        <w:jc w:val="center"/>
        <w:rPr>
          <w:lang w:eastAsia="zh-CN"/>
        </w:rPr>
      </w:pPr>
      <w:r>
        <w:rPr>
          <w:color w:val="586069"/>
          <w:sz w:val="18"/>
          <w:lang w:eastAsia="zh-CN"/>
        </w:rPr>
        <w:t>图 3  总览功能流程：从平台统计到能力地图，再跳转到具体实验或应用。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53DB4DA">
        <w:tc>
          <w:tcPr>
            <w:tcW w:w="2880" w:type="dxa"/>
          </w:tcPr>
          <w:p w14:paraId="7DB77725">
            <w:pPr>
              <w:spacing w:after="0"/>
            </w:pPr>
            <w:r>
              <w:rPr>
                <w:b/>
                <w:color w:val="142330"/>
                <w:sz w:val="18"/>
              </w:rPr>
              <w:t>类别</w:t>
            </w:r>
          </w:p>
        </w:tc>
        <w:tc>
          <w:tcPr>
            <w:tcW w:w="2880" w:type="dxa"/>
          </w:tcPr>
          <w:p w14:paraId="7D90C743">
            <w:pPr>
              <w:spacing w:after="0"/>
            </w:pPr>
            <w:r>
              <w:rPr>
                <w:b/>
                <w:color w:val="142330"/>
                <w:sz w:val="18"/>
              </w:rPr>
              <w:t>关键参数/数据</w:t>
            </w:r>
          </w:p>
        </w:tc>
        <w:tc>
          <w:tcPr>
            <w:tcW w:w="2880" w:type="dxa"/>
          </w:tcPr>
          <w:p w14:paraId="09EAB473">
            <w:pPr>
              <w:spacing w:after="0"/>
            </w:pPr>
            <w:r>
              <w:rPr>
                <w:b/>
                <w:color w:val="142330"/>
                <w:sz w:val="18"/>
              </w:rPr>
              <w:t>说明</w:t>
            </w:r>
          </w:p>
        </w:tc>
      </w:tr>
      <w:tr w14:paraId="5EA1910A">
        <w:tc>
          <w:tcPr>
            <w:tcW w:w="2880" w:type="dxa"/>
          </w:tcPr>
          <w:p w14:paraId="65991F24">
            <w:pPr>
              <w:spacing w:after="0"/>
            </w:pPr>
            <w:r>
              <w:rPr>
                <w:color w:val="142330"/>
                <w:sz w:val="17"/>
              </w:rPr>
              <w:t>统计参数</w:t>
            </w:r>
          </w:p>
        </w:tc>
        <w:tc>
          <w:tcPr>
            <w:tcW w:w="2880" w:type="dxa"/>
          </w:tcPr>
          <w:p w14:paraId="7955C29E">
            <w:pPr>
              <w:spacing w:after="0"/>
              <w:rPr>
                <w:lang w:eastAsia="zh-CN"/>
              </w:rPr>
            </w:pPr>
            <w:r>
              <w:rPr>
                <w:color w:val="142330"/>
                <w:sz w:val="17"/>
                <w:lang w:eastAsia="zh-CN"/>
              </w:rPr>
              <w:t>算法数量、数据集数量、应用场景数量、运行实验数量</w:t>
            </w:r>
          </w:p>
        </w:tc>
        <w:tc>
          <w:tcPr>
            <w:tcW w:w="2880" w:type="dxa"/>
          </w:tcPr>
          <w:p w14:paraId="166B91FE">
            <w:pPr>
              <w:spacing w:after="0"/>
              <w:rPr>
                <w:lang w:eastAsia="zh-CN"/>
              </w:rPr>
            </w:pPr>
            <w:r>
              <w:rPr>
                <w:color w:val="142330"/>
                <w:sz w:val="17"/>
                <w:lang w:eastAsia="zh-CN"/>
              </w:rPr>
              <w:t>用于展示平台规模和当前运行状态。</w:t>
            </w:r>
          </w:p>
        </w:tc>
      </w:tr>
      <w:tr w14:paraId="2A56983B">
        <w:tc>
          <w:tcPr>
            <w:tcW w:w="2880" w:type="dxa"/>
          </w:tcPr>
          <w:p w14:paraId="54756B75">
            <w:pPr>
              <w:spacing w:after="0"/>
            </w:pPr>
            <w:r>
              <w:rPr>
                <w:color w:val="142330"/>
                <w:sz w:val="17"/>
              </w:rPr>
              <w:t>能力地图</w:t>
            </w:r>
          </w:p>
        </w:tc>
        <w:tc>
          <w:tcPr>
            <w:tcW w:w="2880" w:type="dxa"/>
          </w:tcPr>
          <w:p w14:paraId="108C606E">
            <w:pPr>
              <w:spacing w:after="0"/>
            </w:pPr>
            <w:r>
              <w:rPr>
                <w:color w:val="142330"/>
                <w:sz w:val="17"/>
              </w:rPr>
              <w:t>module_id、primary_algorithms、capability tags</w:t>
            </w:r>
          </w:p>
        </w:tc>
        <w:tc>
          <w:tcPr>
            <w:tcW w:w="2880" w:type="dxa"/>
          </w:tcPr>
          <w:p w14:paraId="0FC9C3E0">
            <w:pPr>
              <w:spacing w:after="0"/>
              <w:rPr>
                <w:lang w:eastAsia="zh-CN"/>
              </w:rPr>
            </w:pPr>
            <w:r>
              <w:rPr>
                <w:color w:val="142330"/>
                <w:sz w:val="17"/>
                <w:lang w:eastAsia="zh-CN"/>
              </w:rPr>
              <w:t>用于说明算法模块之间的能力覆盖关系。</w:t>
            </w:r>
          </w:p>
        </w:tc>
      </w:tr>
      <w:tr w14:paraId="27EC91F3">
        <w:tc>
          <w:tcPr>
            <w:tcW w:w="2880" w:type="dxa"/>
          </w:tcPr>
          <w:p w14:paraId="135E632C">
            <w:pPr>
              <w:spacing w:after="0"/>
            </w:pPr>
            <w:r>
              <w:rPr>
                <w:color w:val="142330"/>
                <w:sz w:val="17"/>
              </w:rPr>
              <w:t>近期结果</w:t>
            </w:r>
          </w:p>
        </w:tc>
        <w:tc>
          <w:tcPr>
            <w:tcW w:w="2880" w:type="dxa"/>
          </w:tcPr>
          <w:p w14:paraId="3ADAF686">
            <w:pPr>
              <w:spacing w:after="0"/>
            </w:pPr>
            <w:r>
              <w:rPr>
                <w:color w:val="142330"/>
                <w:sz w:val="17"/>
              </w:rPr>
              <w:t>recent results、best metric、dataset、algorithm</w:t>
            </w:r>
          </w:p>
        </w:tc>
        <w:tc>
          <w:tcPr>
            <w:tcW w:w="2880" w:type="dxa"/>
          </w:tcPr>
          <w:p w14:paraId="70C32E1D">
            <w:pPr>
              <w:spacing w:after="0"/>
              <w:rPr>
                <w:lang w:eastAsia="zh-CN"/>
              </w:rPr>
            </w:pPr>
            <w:r>
              <w:rPr>
                <w:color w:val="142330"/>
                <w:sz w:val="17"/>
                <w:lang w:eastAsia="zh-CN"/>
              </w:rPr>
              <w:t>用于快速查看最近实验产出。</w:t>
            </w:r>
          </w:p>
        </w:tc>
      </w:tr>
      <w:tr w14:paraId="0A9B99A3">
        <w:tc>
          <w:tcPr>
            <w:tcW w:w="2880" w:type="dxa"/>
          </w:tcPr>
          <w:p w14:paraId="294355EC">
            <w:pPr>
              <w:spacing w:after="0"/>
            </w:pPr>
            <w:r>
              <w:rPr>
                <w:color w:val="142330"/>
                <w:sz w:val="17"/>
              </w:rPr>
              <w:t>接口</w:t>
            </w:r>
          </w:p>
        </w:tc>
        <w:tc>
          <w:tcPr>
            <w:tcW w:w="2880" w:type="dxa"/>
          </w:tcPr>
          <w:p w14:paraId="0D6E9A21">
            <w:pPr>
              <w:spacing w:after="0"/>
            </w:pPr>
            <w:r>
              <w:rPr>
                <w:color w:val="142330"/>
                <w:sz w:val="17"/>
              </w:rPr>
              <w:t>/api/overview、/api/overview/capability-map</w:t>
            </w:r>
          </w:p>
        </w:tc>
        <w:tc>
          <w:tcPr>
            <w:tcW w:w="2880" w:type="dxa"/>
          </w:tcPr>
          <w:p w14:paraId="472D93EF">
            <w:pPr>
              <w:spacing w:after="0"/>
              <w:rPr>
                <w:lang w:eastAsia="zh-CN"/>
              </w:rPr>
            </w:pPr>
            <w:r>
              <w:rPr>
                <w:color w:val="142330"/>
                <w:sz w:val="17"/>
                <w:lang w:eastAsia="zh-CN"/>
              </w:rPr>
              <w:t>后端返回总览统计和模块能力列表。</w:t>
            </w:r>
          </w:p>
        </w:tc>
      </w:tr>
    </w:tbl>
    <w:p w14:paraId="4863A8FC">
      <w:pPr>
        <w:spacing w:before="80" w:after="80"/>
        <w:jc w:val="center"/>
      </w:pPr>
      <w:r>
        <w:drawing>
          <wp:inline distT="0" distB="0" distL="0" distR="0">
            <wp:extent cx="5601335"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642587" cy="3175907"/>
                    </a:xfrm>
                    <a:prstGeom prst="rect">
                      <a:avLst/>
                    </a:prstGeom>
                  </pic:spPr>
                </pic:pic>
              </a:graphicData>
            </a:graphic>
          </wp:inline>
        </w:drawing>
      </w:r>
    </w:p>
    <w:p w14:paraId="63D81843">
      <w:pPr>
        <w:spacing w:line="269" w:lineRule="auto"/>
        <w:rPr>
          <w:lang w:eastAsia="zh-CN"/>
        </w:rPr>
      </w:pPr>
      <w:r>
        <w:rPr>
          <w:color w:val="142330"/>
          <w:sz w:val="21"/>
          <w:lang w:eastAsia="zh-CN"/>
        </w:rPr>
        <w:t>前端对应 renderDashboard，后端对应 overview.py。设计重点是把平台资源、运行状态和结果证据集中展示，降低科研用户理解平台能力的成本。</w:t>
      </w:r>
    </w:p>
    <w:p w14:paraId="389F3882">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.2 模块能力功能</w:t>
      </w:r>
    </w:p>
    <w:p w14:paraId="3F9BB401">
      <w:pPr>
        <w:spacing w:line="269" w:lineRule="auto"/>
        <w:ind w:firstLine="420" w:firstLineChars="200"/>
        <w:rPr>
          <w:lang w:eastAsia="zh-CN"/>
        </w:rPr>
      </w:pPr>
      <w:r>
        <w:rPr>
          <w:color w:val="142330"/>
          <w:sz w:val="21"/>
          <w:lang w:eastAsia="zh-CN"/>
        </w:rPr>
        <w:t>模块能力功能用于展示平台有哪些算法模块、每个模块解决什么研究问题、关联哪些论文和代码来源、当前实现状态如何。该部分不是简单列表，而是把算法族、论文依据、后端插件和可运行能力联系起来，方便用户从研究方法追溯到实验入口。</w:t>
      </w:r>
    </w:p>
    <w:p w14:paraId="448C12C1">
      <w:pPr>
        <w:spacing w:before="80" w:after="60"/>
        <w:jc w:val="center"/>
      </w:pPr>
      <w:r>
        <w:drawing>
          <wp:inline distT="0" distB="0" distL="0" distR="0">
            <wp:extent cx="5623560" cy="2099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23560" cy="2099462"/>
                    </a:xfrm>
                    <a:prstGeom prst="rect">
                      <a:avLst/>
                    </a:prstGeom>
                  </pic:spPr>
                </pic:pic>
              </a:graphicData>
            </a:graphic>
          </wp:inline>
        </w:drawing>
      </w:r>
    </w:p>
    <w:p w14:paraId="51968411">
      <w:pPr>
        <w:spacing w:after="160" w:line="269" w:lineRule="auto"/>
        <w:jc w:val="center"/>
        <w:rPr>
          <w:lang w:eastAsia="zh-CN"/>
        </w:rPr>
      </w:pPr>
      <w:r>
        <w:rPr>
          <w:color w:val="586069"/>
          <w:sz w:val="18"/>
          <w:lang w:eastAsia="zh-CN"/>
        </w:rPr>
        <w:t>图 4  模块能力流程：从模块列表进入算法来源和实现状态，再进入实验配置。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5021B1A">
        <w:tc>
          <w:tcPr>
            <w:tcW w:w="2880" w:type="dxa"/>
          </w:tcPr>
          <w:p w14:paraId="5C7894BE">
            <w:pPr>
              <w:spacing w:after="0"/>
            </w:pPr>
            <w:r>
              <w:rPr>
                <w:b/>
                <w:color w:val="142330"/>
                <w:sz w:val="18"/>
              </w:rPr>
              <w:t>类别</w:t>
            </w:r>
          </w:p>
        </w:tc>
        <w:tc>
          <w:tcPr>
            <w:tcW w:w="2880" w:type="dxa"/>
          </w:tcPr>
          <w:p w14:paraId="27301943">
            <w:pPr>
              <w:spacing w:after="0"/>
            </w:pPr>
            <w:r>
              <w:rPr>
                <w:b/>
                <w:color w:val="142330"/>
                <w:sz w:val="18"/>
              </w:rPr>
              <w:t>关键参数/数据</w:t>
            </w:r>
          </w:p>
        </w:tc>
        <w:tc>
          <w:tcPr>
            <w:tcW w:w="2880" w:type="dxa"/>
          </w:tcPr>
          <w:p w14:paraId="3165E9A3">
            <w:pPr>
              <w:spacing w:after="0"/>
            </w:pPr>
            <w:r>
              <w:rPr>
                <w:b/>
                <w:color w:val="142330"/>
                <w:sz w:val="18"/>
              </w:rPr>
              <w:t>说明</w:t>
            </w:r>
          </w:p>
        </w:tc>
      </w:tr>
      <w:tr w14:paraId="2E30DE12">
        <w:tc>
          <w:tcPr>
            <w:tcW w:w="2880" w:type="dxa"/>
          </w:tcPr>
          <w:p w14:paraId="1B019955">
            <w:pPr>
              <w:spacing w:after="0"/>
            </w:pPr>
            <w:r>
              <w:rPr>
                <w:color w:val="142330"/>
                <w:sz w:val="17"/>
              </w:rPr>
              <w:t>模块标识</w:t>
            </w:r>
          </w:p>
        </w:tc>
        <w:tc>
          <w:tcPr>
            <w:tcW w:w="2880" w:type="dxa"/>
          </w:tcPr>
          <w:p w14:paraId="2A2602B7">
            <w:pPr>
              <w:spacing w:after="0"/>
            </w:pPr>
            <w:r>
              <w:rPr>
                <w:color w:val="142330"/>
                <w:sz w:val="17"/>
              </w:rPr>
              <w:t>module_id、name、category</w:t>
            </w:r>
          </w:p>
        </w:tc>
        <w:tc>
          <w:tcPr>
            <w:tcW w:w="2880" w:type="dxa"/>
          </w:tcPr>
          <w:p w14:paraId="0656D113">
            <w:pPr>
              <w:spacing w:after="0"/>
              <w:rPr>
                <w:lang w:eastAsia="zh-CN"/>
              </w:rPr>
            </w:pPr>
            <w:r>
              <w:rPr>
                <w:color w:val="142330"/>
                <w:sz w:val="17"/>
                <w:lang w:eastAsia="zh-CN"/>
              </w:rPr>
              <w:t>用于区分视觉基准、鲁棒聚合、ReID、3D 多模态等能力方向。</w:t>
            </w:r>
          </w:p>
        </w:tc>
      </w:tr>
      <w:tr w14:paraId="19B5014B">
        <w:tc>
          <w:tcPr>
            <w:tcW w:w="2880" w:type="dxa"/>
          </w:tcPr>
          <w:p w14:paraId="4ABF0E38">
            <w:pPr>
              <w:spacing w:after="0"/>
            </w:pPr>
            <w:r>
              <w:rPr>
                <w:color w:val="142330"/>
                <w:sz w:val="17"/>
              </w:rPr>
              <w:t>算法来源</w:t>
            </w:r>
          </w:p>
        </w:tc>
        <w:tc>
          <w:tcPr>
            <w:tcW w:w="2880" w:type="dxa"/>
          </w:tcPr>
          <w:p w14:paraId="33A80739">
            <w:pPr>
              <w:spacing w:after="0"/>
            </w:pPr>
            <w:r>
              <w:rPr>
                <w:color w:val="142330"/>
                <w:sz w:val="17"/>
              </w:rPr>
              <w:t>algorithm、references、paper/code asset</w:t>
            </w:r>
          </w:p>
        </w:tc>
        <w:tc>
          <w:tcPr>
            <w:tcW w:w="2880" w:type="dxa"/>
          </w:tcPr>
          <w:p w14:paraId="5D1BA5EA">
            <w:pPr>
              <w:spacing w:after="0"/>
              <w:rPr>
                <w:lang w:eastAsia="zh-CN"/>
              </w:rPr>
            </w:pPr>
            <w:r>
              <w:rPr>
                <w:color w:val="142330"/>
                <w:sz w:val="17"/>
                <w:lang w:eastAsia="zh-CN"/>
              </w:rPr>
              <w:t>说明算法来自哪篇论文或哪段代码实现。</w:t>
            </w:r>
          </w:p>
        </w:tc>
      </w:tr>
      <w:tr w14:paraId="4F6C63FB">
        <w:tc>
          <w:tcPr>
            <w:tcW w:w="2880" w:type="dxa"/>
          </w:tcPr>
          <w:p w14:paraId="3146952D">
            <w:pPr>
              <w:spacing w:after="0"/>
            </w:pPr>
            <w:r>
              <w:rPr>
                <w:color w:val="142330"/>
                <w:sz w:val="17"/>
              </w:rPr>
              <w:t>实现状态</w:t>
            </w:r>
          </w:p>
        </w:tc>
        <w:tc>
          <w:tcPr>
            <w:tcW w:w="2880" w:type="dxa"/>
          </w:tcPr>
          <w:p w14:paraId="5E42339B">
            <w:pPr>
              <w:spacing w:after="0"/>
            </w:pPr>
            <w:r>
              <w:rPr>
                <w:color w:val="142330"/>
                <w:sz w:val="17"/>
              </w:rPr>
              <w:t>implementation_status、backend_plugins、frontend_views</w:t>
            </w:r>
          </w:p>
        </w:tc>
        <w:tc>
          <w:tcPr>
            <w:tcW w:w="2880" w:type="dxa"/>
          </w:tcPr>
          <w:p w14:paraId="1ADDF454">
            <w:pPr>
              <w:spacing w:after="0"/>
              <w:rPr>
                <w:lang w:eastAsia="zh-CN"/>
              </w:rPr>
            </w:pPr>
            <w:r>
              <w:rPr>
                <w:color w:val="142330"/>
                <w:sz w:val="17"/>
                <w:lang w:eastAsia="zh-CN"/>
              </w:rPr>
              <w:t>区分已实现、展示型、规划型能力。</w:t>
            </w:r>
          </w:p>
        </w:tc>
      </w:tr>
      <w:tr w14:paraId="35C13AEA">
        <w:tc>
          <w:tcPr>
            <w:tcW w:w="2880" w:type="dxa"/>
          </w:tcPr>
          <w:p w14:paraId="4F2DC41F">
            <w:pPr>
              <w:spacing w:after="0"/>
            </w:pPr>
            <w:r>
              <w:rPr>
                <w:color w:val="142330"/>
                <w:sz w:val="17"/>
              </w:rPr>
              <w:t>接口</w:t>
            </w:r>
          </w:p>
        </w:tc>
        <w:tc>
          <w:tcPr>
            <w:tcW w:w="2880" w:type="dxa"/>
          </w:tcPr>
          <w:p w14:paraId="2AB41311">
            <w:pPr>
              <w:spacing w:after="0"/>
            </w:pPr>
            <w:r>
              <w:rPr>
                <w:color w:val="142330"/>
                <w:sz w:val="17"/>
              </w:rPr>
              <w:t>/api/modules、/api/modules/{id}/references</w:t>
            </w:r>
          </w:p>
        </w:tc>
        <w:tc>
          <w:tcPr>
            <w:tcW w:w="2880" w:type="dxa"/>
          </w:tcPr>
          <w:p w14:paraId="6E88B170">
            <w:pPr>
              <w:spacing w:after="0"/>
              <w:rPr>
                <w:lang w:eastAsia="zh-CN"/>
              </w:rPr>
            </w:pPr>
            <w:r>
              <w:rPr>
                <w:color w:val="142330"/>
                <w:sz w:val="17"/>
                <w:lang w:eastAsia="zh-CN"/>
              </w:rPr>
              <w:t>后端返回模块信息和参考资料。</w:t>
            </w:r>
          </w:p>
        </w:tc>
      </w:tr>
    </w:tbl>
    <w:p w14:paraId="28832366">
      <w:pPr>
        <w:spacing w:after="40" w:line="269" w:lineRule="auto"/>
        <w:rPr>
          <w:lang w:eastAsia="zh-CN"/>
        </w:rPr>
      </w:pPr>
      <w:r>
        <w:rPr>
          <w:lang w:eastAsia="zh-CN"/>
        </w:rPr>
        <w:drawing>
          <wp:inline distT="0" distB="0" distL="0" distR="0">
            <wp:extent cx="5486400" cy="3037840"/>
            <wp:effectExtent l="0" t="0" r="0" b="0"/>
            <wp:docPr id="119794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8991" name="图片 1"/>
                    <pic:cNvPicPr>
                      <a:picLocks noChangeAspect="1"/>
                    </pic:cNvPicPr>
                  </pic:nvPicPr>
                  <pic:blipFill>
                    <a:blip r:embed="rId16"/>
                    <a:stretch>
                      <a:fillRect/>
                    </a:stretch>
                  </pic:blipFill>
                  <pic:spPr>
                    <a:xfrm>
                      <a:off x="0" y="0"/>
                      <a:ext cx="5486400" cy="3037840"/>
                    </a:xfrm>
                    <a:prstGeom prst="rect">
                      <a:avLst/>
                    </a:prstGeom>
                  </pic:spPr>
                </pic:pic>
              </a:graphicData>
            </a:graphic>
          </wp:inline>
        </w:drawing>
      </w:r>
    </w:p>
    <w:p w14:paraId="70070020">
      <w:pPr>
        <w:spacing w:line="269" w:lineRule="auto"/>
        <w:rPr>
          <w:lang w:eastAsia="zh-CN"/>
        </w:rPr>
      </w:pPr>
      <w:r>
        <w:rPr>
          <w:color w:val="142330"/>
          <w:sz w:val="21"/>
          <w:lang w:eastAsia="zh-CN"/>
        </w:rPr>
        <w:t>前端对应 renderModules，后端对应 modules.py 和 seed/data.py。设计重点是让科研用户明确每个模块的研究来源、实现边界和可复现实验入口。</w:t>
      </w:r>
    </w:p>
    <w:p w14:paraId="1533BC1B">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.3 实验配置功能</w:t>
      </w:r>
    </w:p>
    <w:p w14:paraId="49DCB7C1">
      <w:pPr>
        <w:spacing w:line="269" w:lineRule="auto"/>
        <w:ind w:firstLine="420" w:firstLineChars="200"/>
        <w:rPr>
          <w:lang w:eastAsia="zh-CN"/>
        </w:rPr>
      </w:pPr>
      <w:r>
        <w:rPr>
          <w:color w:val="142330"/>
          <w:sz w:val="21"/>
          <w:lang w:eastAsia="zh-CN"/>
        </w:rPr>
        <w:t>实验配置功能是平台最核心的操作入口。用户选择功能模块后，系统会根据后端返回的配置选项动态收敛任务类型、数据集、划分方式、网络、算法、优化器、防御和攻击方式；随后填写训练超参数并预览 JSON 配置，最后创建并启动实验。</w:t>
      </w:r>
    </w:p>
    <w:p w14:paraId="3C1DE4F8">
      <w:pPr>
        <w:spacing w:before="80" w:after="60"/>
        <w:jc w:val="center"/>
      </w:pPr>
      <w:r>
        <w:drawing>
          <wp:inline distT="0" distB="0" distL="0" distR="0">
            <wp:extent cx="5623560" cy="2099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623560" cy="2099462"/>
                    </a:xfrm>
                    <a:prstGeom prst="rect">
                      <a:avLst/>
                    </a:prstGeom>
                  </pic:spPr>
                </pic:pic>
              </a:graphicData>
            </a:graphic>
          </wp:inline>
        </w:drawing>
      </w:r>
    </w:p>
    <w:p w14:paraId="62B4C2B7">
      <w:pPr>
        <w:spacing w:after="160" w:line="269" w:lineRule="auto"/>
        <w:jc w:val="center"/>
        <w:rPr>
          <w:lang w:eastAsia="zh-CN"/>
        </w:rPr>
      </w:pPr>
      <w:r>
        <w:rPr>
          <w:color w:val="586069"/>
          <w:sz w:val="18"/>
          <w:lang w:eastAsia="zh-CN"/>
        </w:rPr>
        <w:t>图 5  实验配置流程：选择模块、收敛参数、预览配置并启动实验。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1E54EDA">
        <w:tc>
          <w:tcPr>
            <w:tcW w:w="2880" w:type="dxa"/>
          </w:tcPr>
          <w:p w14:paraId="39CF4047">
            <w:pPr>
              <w:spacing w:after="0"/>
            </w:pPr>
            <w:r>
              <w:rPr>
                <w:b/>
                <w:color w:val="142330"/>
                <w:sz w:val="18"/>
              </w:rPr>
              <w:t>类别</w:t>
            </w:r>
          </w:p>
        </w:tc>
        <w:tc>
          <w:tcPr>
            <w:tcW w:w="2880" w:type="dxa"/>
          </w:tcPr>
          <w:p w14:paraId="31FEB18D">
            <w:pPr>
              <w:spacing w:after="0"/>
            </w:pPr>
            <w:r>
              <w:rPr>
                <w:b/>
                <w:color w:val="142330"/>
                <w:sz w:val="18"/>
              </w:rPr>
              <w:t>关键参数/数据</w:t>
            </w:r>
          </w:p>
        </w:tc>
        <w:tc>
          <w:tcPr>
            <w:tcW w:w="2880" w:type="dxa"/>
          </w:tcPr>
          <w:p w14:paraId="3633E27C">
            <w:pPr>
              <w:spacing w:after="0"/>
            </w:pPr>
            <w:r>
              <w:rPr>
                <w:b/>
                <w:color w:val="142330"/>
                <w:sz w:val="18"/>
              </w:rPr>
              <w:t>说明</w:t>
            </w:r>
          </w:p>
        </w:tc>
      </w:tr>
      <w:tr w14:paraId="5E3AB0F3">
        <w:tc>
          <w:tcPr>
            <w:tcW w:w="2880" w:type="dxa"/>
          </w:tcPr>
          <w:p w14:paraId="64963070">
            <w:pPr>
              <w:spacing w:after="0"/>
            </w:pPr>
            <w:r>
              <w:rPr>
                <w:color w:val="142330"/>
                <w:sz w:val="17"/>
              </w:rPr>
              <w:t>任务配置</w:t>
            </w:r>
          </w:p>
        </w:tc>
        <w:tc>
          <w:tcPr>
            <w:tcW w:w="2880" w:type="dxa"/>
          </w:tcPr>
          <w:p w14:paraId="253F23CF">
            <w:pPr>
              <w:spacing w:after="0"/>
            </w:pPr>
            <w:r>
              <w:rPr>
                <w:color w:val="142330"/>
                <w:sz w:val="17"/>
              </w:rPr>
              <w:t>module_id、task_type、dataset、split、protocol、network</w:t>
            </w:r>
          </w:p>
        </w:tc>
        <w:tc>
          <w:tcPr>
            <w:tcW w:w="2880" w:type="dxa"/>
          </w:tcPr>
          <w:p w14:paraId="5DB88787">
            <w:pPr>
              <w:spacing w:after="0"/>
              <w:rPr>
                <w:lang w:eastAsia="zh-CN"/>
              </w:rPr>
            </w:pPr>
            <w:r>
              <w:rPr>
                <w:color w:val="142330"/>
                <w:sz w:val="17"/>
                <w:lang w:eastAsia="zh-CN"/>
              </w:rPr>
              <w:t>决定实验任务、数据来源和模型结构。</w:t>
            </w:r>
          </w:p>
        </w:tc>
      </w:tr>
      <w:tr w14:paraId="61A0C7AA">
        <w:tc>
          <w:tcPr>
            <w:tcW w:w="2880" w:type="dxa"/>
          </w:tcPr>
          <w:p w14:paraId="2AB47C63">
            <w:pPr>
              <w:spacing w:after="0"/>
            </w:pPr>
            <w:r>
              <w:rPr>
                <w:color w:val="142330"/>
                <w:sz w:val="17"/>
              </w:rPr>
              <w:t>算法配置</w:t>
            </w:r>
          </w:p>
        </w:tc>
        <w:tc>
          <w:tcPr>
            <w:tcW w:w="2880" w:type="dxa"/>
          </w:tcPr>
          <w:p w14:paraId="255BFEE7">
            <w:pPr>
              <w:spacing w:after="0"/>
            </w:pPr>
            <w:r>
              <w:rPr>
                <w:color w:val="142330"/>
                <w:sz w:val="17"/>
              </w:rPr>
              <w:t>algorithm、optimizer、defense、attack</w:t>
            </w:r>
          </w:p>
        </w:tc>
        <w:tc>
          <w:tcPr>
            <w:tcW w:w="2880" w:type="dxa"/>
          </w:tcPr>
          <w:p w14:paraId="75BD7C49">
            <w:pPr>
              <w:spacing w:after="0"/>
              <w:rPr>
                <w:lang w:eastAsia="zh-CN"/>
              </w:rPr>
            </w:pPr>
            <w:r>
              <w:rPr>
                <w:color w:val="142330"/>
                <w:sz w:val="17"/>
                <w:lang w:eastAsia="zh-CN"/>
              </w:rPr>
              <w:t>决定训练算法、优化方式和攻防设置。</w:t>
            </w:r>
          </w:p>
        </w:tc>
      </w:tr>
      <w:tr w14:paraId="7A4C110A">
        <w:tc>
          <w:tcPr>
            <w:tcW w:w="2880" w:type="dxa"/>
          </w:tcPr>
          <w:p w14:paraId="05C73F7A">
            <w:pPr>
              <w:spacing w:after="0"/>
            </w:pPr>
            <w:r>
              <w:rPr>
                <w:color w:val="142330"/>
                <w:sz w:val="17"/>
              </w:rPr>
              <w:t>训练参数</w:t>
            </w:r>
          </w:p>
        </w:tc>
        <w:tc>
          <w:tcPr>
            <w:tcW w:w="2880" w:type="dxa"/>
          </w:tcPr>
          <w:p w14:paraId="2F23B4BC">
            <w:pPr>
              <w:spacing w:after="0"/>
            </w:pPr>
            <w:r>
              <w:rPr>
                <w:color w:val="142330"/>
                <w:sz w:val="17"/>
              </w:rPr>
              <w:t>num_clients、participation_rate、rounds、local_epochs、batch_size、learning_rate、seed</w:t>
            </w:r>
          </w:p>
        </w:tc>
        <w:tc>
          <w:tcPr>
            <w:tcW w:w="2880" w:type="dxa"/>
          </w:tcPr>
          <w:p w14:paraId="7E79D206">
            <w:pPr>
              <w:spacing w:after="0"/>
              <w:rPr>
                <w:lang w:eastAsia="zh-CN"/>
              </w:rPr>
            </w:pPr>
            <w:r>
              <w:rPr>
                <w:color w:val="142330"/>
                <w:sz w:val="17"/>
                <w:lang w:eastAsia="zh-CN"/>
              </w:rPr>
              <w:t>控制联邦规模、训练轮次、学习过程和复现性。</w:t>
            </w:r>
          </w:p>
        </w:tc>
      </w:tr>
      <w:tr w14:paraId="6E232934">
        <w:tc>
          <w:tcPr>
            <w:tcW w:w="2880" w:type="dxa"/>
          </w:tcPr>
          <w:p w14:paraId="105F7A78">
            <w:pPr>
              <w:spacing w:after="0"/>
            </w:pPr>
            <w:r>
              <w:rPr>
                <w:color w:val="142330"/>
                <w:sz w:val="17"/>
              </w:rPr>
              <w:t>扩展参数</w:t>
            </w:r>
          </w:p>
        </w:tc>
        <w:tc>
          <w:tcPr>
            <w:tcW w:w="2880" w:type="dxa"/>
          </w:tcPr>
          <w:p w14:paraId="4A430013">
            <w:pPr>
              <w:spacing w:after="0"/>
            </w:pPr>
            <w:r>
              <w:rPr>
                <w:color w:val="142330"/>
                <w:sz w:val="17"/>
              </w:rPr>
              <w:t>trust_threshold、distill_weight、global_distill_weight、temperature</w:t>
            </w:r>
          </w:p>
        </w:tc>
        <w:tc>
          <w:tcPr>
            <w:tcW w:w="2880" w:type="dxa"/>
          </w:tcPr>
          <w:p w14:paraId="272A68F0">
            <w:pPr>
              <w:spacing w:after="0"/>
              <w:rPr>
                <w:lang w:eastAsia="zh-CN"/>
              </w:rPr>
            </w:pPr>
            <w:r>
              <w:rPr>
                <w:color w:val="142330"/>
                <w:sz w:val="17"/>
                <w:lang w:eastAsia="zh-CN"/>
              </w:rPr>
              <w:t>在防御或蒸馏类模块中按需显示。</w:t>
            </w:r>
          </w:p>
        </w:tc>
      </w:tr>
      <w:tr w14:paraId="31B10E37">
        <w:tc>
          <w:tcPr>
            <w:tcW w:w="2880" w:type="dxa"/>
          </w:tcPr>
          <w:p w14:paraId="2B9B750B">
            <w:pPr>
              <w:spacing w:after="0"/>
            </w:pPr>
            <w:r>
              <w:rPr>
                <w:color w:val="142330"/>
                <w:sz w:val="17"/>
              </w:rPr>
              <w:t>接口</w:t>
            </w:r>
          </w:p>
        </w:tc>
        <w:tc>
          <w:tcPr>
            <w:tcW w:w="2880" w:type="dxa"/>
          </w:tcPr>
          <w:p w14:paraId="20F7FA66">
            <w:pPr>
              <w:spacing w:after="0"/>
            </w:pPr>
            <w:r>
              <w:rPr>
                <w:color w:val="142330"/>
                <w:sz w:val="17"/>
              </w:rPr>
              <w:t>/api/experiment-config-options、/api/experiments/templates、POST /api/experiments、POST /api/experiments/{id}/start</w:t>
            </w:r>
          </w:p>
        </w:tc>
        <w:tc>
          <w:tcPr>
            <w:tcW w:w="2880" w:type="dxa"/>
          </w:tcPr>
          <w:p w14:paraId="7F15703E">
            <w:pPr>
              <w:spacing w:after="0"/>
              <w:rPr>
                <w:lang w:eastAsia="zh-CN"/>
              </w:rPr>
            </w:pPr>
            <w:r>
              <w:rPr>
                <w:color w:val="142330"/>
                <w:sz w:val="17"/>
                <w:lang w:eastAsia="zh-CN"/>
              </w:rPr>
              <w:t>完成配置选项获取、模板加载、实验创建和启动。</w:t>
            </w:r>
          </w:p>
        </w:tc>
      </w:tr>
    </w:tbl>
    <w:p w14:paraId="1065397C">
      <w:pPr>
        <w:spacing w:after="40" w:line="269" w:lineRule="auto"/>
        <w:rPr>
          <w:lang w:eastAsia="zh-CN"/>
        </w:rPr>
      </w:pPr>
      <w:r>
        <w:rPr>
          <w:lang w:eastAsia="zh-CN"/>
        </w:rPr>
        <w:drawing>
          <wp:inline distT="0" distB="0" distL="0" distR="0">
            <wp:extent cx="5718810" cy="3218815"/>
            <wp:effectExtent l="0" t="0" r="0" b="635"/>
            <wp:docPr id="309426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6647"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18810" cy="3218815"/>
                    </a:xfrm>
                    <a:prstGeom prst="rect">
                      <a:avLst/>
                    </a:prstGeom>
                    <a:noFill/>
                  </pic:spPr>
                </pic:pic>
              </a:graphicData>
            </a:graphic>
          </wp:inline>
        </w:drawing>
      </w:r>
    </w:p>
    <w:p w14:paraId="47EEB861">
      <w:pPr>
        <w:spacing w:line="269" w:lineRule="auto"/>
      </w:pPr>
      <w:r>
        <w:rPr>
          <w:color w:val="142330"/>
          <w:sz w:val="21"/>
        </w:rPr>
        <w:t>前端对应 renderBuilder 和 state.builderConfig，后端通过 services.resolve_experiment_config 对配置进行归一化，并保存为 config_json。设计重点是减少无效组合，使科研用户能快速构造可运行、可复现的实验。</w:t>
      </w:r>
    </w:p>
    <w:p w14:paraId="549FCE03">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.4 运行监控功能</w:t>
      </w:r>
    </w:p>
    <w:p w14:paraId="0C8EE353">
      <w:pPr>
        <w:spacing w:line="269" w:lineRule="auto"/>
        <w:ind w:firstLine="420" w:firstLineChars="200"/>
        <w:rPr>
          <w:lang w:eastAsia="zh-CN"/>
        </w:rPr>
      </w:pPr>
      <w:r>
        <w:rPr>
          <w:color w:val="142330"/>
          <w:sz w:val="21"/>
          <w:lang w:eastAsia="zh-CN"/>
        </w:rPr>
        <w:t>运行监控功能负责把后台训练过程转化为前端可观察证据。实验启动后，后端 Runner 按轮次写入指标和事件；前端读取历史指标并监听事件流，持续更新状态卡片、指标曲线、客户端参与情况和日志记录。</w:t>
      </w:r>
    </w:p>
    <w:p w14:paraId="76692B65">
      <w:pPr>
        <w:spacing w:before="80" w:after="60"/>
        <w:jc w:val="center"/>
      </w:pPr>
      <w:r>
        <w:drawing>
          <wp:inline distT="0" distB="0" distL="0" distR="0">
            <wp:extent cx="562356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623560" cy="2099462"/>
                    </a:xfrm>
                    <a:prstGeom prst="rect">
                      <a:avLst/>
                    </a:prstGeom>
                  </pic:spPr>
                </pic:pic>
              </a:graphicData>
            </a:graphic>
          </wp:inline>
        </w:drawing>
      </w:r>
    </w:p>
    <w:p w14:paraId="65FCA566">
      <w:pPr>
        <w:spacing w:after="160" w:line="269" w:lineRule="auto"/>
        <w:jc w:val="center"/>
        <w:rPr>
          <w:lang w:eastAsia="zh-CN"/>
        </w:rPr>
      </w:pPr>
      <w:r>
        <w:rPr>
          <w:color w:val="586069"/>
          <w:sz w:val="18"/>
          <w:lang w:eastAsia="zh-CN"/>
        </w:rPr>
        <w:t>图 6  运行监控流程：读取历史指标并监听实时事件，形成可观察运行过程。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940"/>
        <w:gridCol w:w="2880"/>
      </w:tblGrid>
      <w:tr w14:paraId="57E2F115">
        <w:tc>
          <w:tcPr>
            <w:tcW w:w="2880" w:type="dxa"/>
          </w:tcPr>
          <w:p w14:paraId="3DCBEBA5">
            <w:pPr>
              <w:spacing w:after="0"/>
            </w:pPr>
            <w:r>
              <w:rPr>
                <w:b/>
                <w:color w:val="142330"/>
                <w:sz w:val="18"/>
              </w:rPr>
              <w:t>类别</w:t>
            </w:r>
          </w:p>
        </w:tc>
        <w:tc>
          <w:tcPr>
            <w:tcW w:w="2880" w:type="dxa"/>
          </w:tcPr>
          <w:p w14:paraId="0162AAFD">
            <w:pPr>
              <w:spacing w:after="0"/>
            </w:pPr>
            <w:r>
              <w:rPr>
                <w:b/>
                <w:color w:val="142330"/>
                <w:sz w:val="18"/>
              </w:rPr>
              <w:t>关键参数/数据</w:t>
            </w:r>
          </w:p>
        </w:tc>
        <w:tc>
          <w:tcPr>
            <w:tcW w:w="2880" w:type="dxa"/>
          </w:tcPr>
          <w:p w14:paraId="604F47E0">
            <w:pPr>
              <w:spacing w:after="0"/>
            </w:pPr>
            <w:r>
              <w:rPr>
                <w:b/>
                <w:color w:val="142330"/>
                <w:sz w:val="18"/>
              </w:rPr>
              <w:t>说明</w:t>
            </w:r>
          </w:p>
        </w:tc>
      </w:tr>
      <w:tr w14:paraId="428F5C6A">
        <w:tc>
          <w:tcPr>
            <w:tcW w:w="2880" w:type="dxa"/>
          </w:tcPr>
          <w:p w14:paraId="59409553">
            <w:pPr>
              <w:spacing w:after="0"/>
            </w:pPr>
            <w:r>
              <w:rPr>
                <w:color w:val="142330"/>
                <w:sz w:val="17"/>
              </w:rPr>
              <w:t>状态参数</w:t>
            </w:r>
          </w:p>
        </w:tc>
        <w:tc>
          <w:tcPr>
            <w:tcW w:w="2880" w:type="dxa"/>
          </w:tcPr>
          <w:p w14:paraId="4CA69388">
            <w:pPr>
              <w:spacing w:after="0"/>
            </w:pPr>
            <w:r>
              <w:rPr>
                <w:color w:val="142330"/>
                <w:sz w:val="17"/>
              </w:rPr>
              <w:t>experiment_id、status、current_round、total_rounds</w:t>
            </w:r>
          </w:p>
        </w:tc>
        <w:tc>
          <w:tcPr>
            <w:tcW w:w="2880" w:type="dxa"/>
          </w:tcPr>
          <w:p w14:paraId="4A66FF73">
            <w:pPr>
              <w:spacing w:after="0"/>
              <w:rPr>
                <w:lang w:eastAsia="zh-CN"/>
              </w:rPr>
            </w:pPr>
            <w:r>
              <w:rPr>
                <w:color w:val="142330"/>
                <w:sz w:val="17"/>
                <w:lang w:eastAsia="zh-CN"/>
              </w:rPr>
              <w:t>用于展示实验是否运行、停止、完成或失败。</w:t>
            </w:r>
          </w:p>
        </w:tc>
      </w:tr>
      <w:tr w14:paraId="036CBD8F">
        <w:tc>
          <w:tcPr>
            <w:tcW w:w="2880" w:type="dxa"/>
          </w:tcPr>
          <w:p w14:paraId="452FFBC0">
            <w:pPr>
              <w:spacing w:after="0"/>
            </w:pPr>
            <w:r>
              <w:rPr>
                <w:color w:val="142330"/>
                <w:sz w:val="17"/>
              </w:rPr>
              <w:t>训练指标</w:t>
            </w:r>
          </w:p>
        </w:tc>
        <w:tc>
          <w:tcPr>
            <w:tcW w:w="2880" w:type="dxa"/>
          </w:tcPr>
          <w:p w14:paraId="7B0CEED2">
            <w:pPr>
              <w:spacing w:after="0"/>
            </w:pPr>
            <w:r>
              <w:rPr>
                <w:color w:val="142330"/>
                <w:sz w:val="17"/>
              </w:rPr>
              <w:t>train_loss、test_accuracy、map、rank1</w:t>
            </w:r>
          </w:p>
        </w:tc>
        <w:tc>
          <w:tcPr>
            <w:tcW w:w="2880" w:type="dxa"/>
          </w:tcPr>
          <w:p w14:paraId="5DD82FDD">
            <w:pPr>
              <w:spacing w:after="0"/>
              <w:rPr>
                <w:lang w:eastAsia="zh-CN"/>
              </w:rPr>
            </w:pPr>
            <w:r>
              <w:rPr>
                <w:color w:val="142330"/>
                <w:sz w:val="17"/>
                <w:lang w:eastAsia="zh-CN"/>
              </w:rPr>
              <w:t>用于观察模型收敛和任务效果。</w:t>
            </w:r>
          </w:p>
        </w:tc>
      </w:tr>
      <w:tr w14:paraId="0AC4BB55">
        <w:tc>
          <w:tcPr>
            <w:tcW w:w="2880" w:type="dxa"/>
          </w:tcPr>
          <w:p w14:paraId="231FB439">
            <w:pPr>
              <w:spacing w:after="0"/>
            </w:pPr>
            <w:r>
              <w:rPr>
                <w:color w:val="142330"/>
                <w:sz w:val="17"/>
              </w:rPr>
              <w:t>联邦指标</w:t>
            </w:r>
          </w:p>
        </w:tc>
        <w:tc>
          <w:tcPr>
            <w:tcW w:w="2880" w:type="dxa"/>
          </w:tcPr>
          <w:p w14:paraId="46FC85A1">
            <w:pPr>
              <w:spacing w:after="0"/>
            </w:pPr>
            <w:r>
              <w:rPr>
                <w:color w:val="142330"/>
                <w:sz w:val="17"/>
              </w:rPr>
              <w:t>client_participation_rate、gradient_drift、communication_cost_mb</w:t>
            </w:r>
          </w:p>
        </w:tc>
        <w:tc>
          <w:tcPr>
            <w:tcW w:w="2880" w:type="dxa"/>
          </w:tcPr>
          <w:p w14:paraId="2CFC4210">
            <w:pPr>
              <w:spacing w:after="0"/>
              <w:rPr>
                <w:lang w:eastAsia="zh-CN"/>
              </w:rPr>
            </w:pPr>
            <w:r>
              <w:rPr>
                <w:color w:val="142330"/>
                <w:sz w:val="17"/>
                <w:lang w:eastAsia="zh-CN"/>
              </w:rPr>
              <w:t>用于观察客户端参与、漂移和通信开销。</w:t>
            </w:r>
          </w:p>
        </w:tc>
      </w:tr>
      <w:tr w14:paraId="1CB3E9A7">
        <w:tc>
          <w:tcPr>
            <w:tcW w:w="2880" w:type="dxa"/>
          </w:tcPr>
          <w:p w14:paraId="782B26ED">
            <w:pPr>
              <w:spacing w:after="0"/>
            </w:pPr>
            <w:r>
              <w:rPr>
                <w:color w:val="142330"/>
                <w:sz w:val="17"/>
              </w:rPr>
              <w:t>攻防指标</w:t>
            </w:r>
          </w:p>
        </w:tc>
        <w:tc>
          <w:tcPr>
            <w:tcW w:w="2880" w:type="dxa"/>
          </w:tcPr>
          <w:p w14:paraId="573D914B">
            <w:pPr>
              <w:spacing w:after="0"/>
            </w:pPr>
            <w:r>
              <w:rPr>
                <w:color w:val="142330"/>
                <w:sz w:val="17"/>
              </w:rPr>
              <w:t>detection_accuracy、trusted_clients、filtered_clients、malicious clients</w:t>
            </w:r>
          </w:p>
        </w:tc>
        <w:tc>
          <w:tcPr>
            <w:tcW w:w="2880" w:type="dxa"/>
          </w:tcPr>
          <w:p w14:paraId="349E0D88">
            <w:pPr>
              <w:spacing w:after="0"/>
              <w:rPr>
                <w:lang w:eastAsia="zh-CN"/>
              </w:rPr>
            </w:pPr>
            <w:r>
              <w:rPr>
                <w:color w:val="142330"/>
                <w:sz w:val="17"/>
                <w:lang w:eastAsia="zh-CN"/>
              </w:rPr>
              <w:t>用于展示攻击防御相关实验过程。</w:t>
            </w:r>
          </w:p>
        </w:tc>
      </w:tr>
      <w:tr w14:paraId="51F6C3C7">
        <w:tc>
          <w:tcPr>
            <w:tcW w:w="2880" w:type="dxa"/>
          </w:tcPr>
          <w:p w14:paraId="14853ED4">
            <w:pPr>
              <w:spacing w:after="0"/>
            </w:pPr>
            <w:r>
              <w:rPr>
                <w:color w:val="142330"/>
                <w:sz w:val="17"/>
              </w:rPr>
              <w:t>接口</w:t>
            </w:r>
          </w:p>
        </w:tc>
        <w:tc>
          <w:tcPr>
            <w:tcW w:w="2880" w:type="dxa"/>
          </w:tcPr>
          <w:p w14:paraId="2CF4BE80">
            <w:pPr>
              <w:spacing w:after="0"/>
            </w:pPr>
            <w:r>
              <w:rPr>
                <w:color w:val="142330"/>
                <w:sz w:val="17"/>
              </w:rPr>
              <w:t>/api/experiments/{id}/metrics、/api/experiments/{id}/logs、/api/experiments/{id}/events/stream</w:t>
            </w:r>
          </w:p>
        </w:tc>
        <w:tc>
          <w:tcPr>
            <w:tcW w:w="2880" w:type="dxa"/>
          </w:tcPr>
          <w:p w14:paraId="2C841A85">
            <w:pPr>
              <w:spacing w:after="0"/>
              <w:rPr>
                <w:lang w:eastAsia="zh-CN"/>
              </w:rPr>
            </w:pPr>
            <w:r>
              <w:rPr>
                <w:color w:val="142330"/>
                <w:sz w:val="17"/>
                <w:lang w:eastAsia="zh-CN"/>
              </w:rPr>
              <w:t>支撑历史查询和 SSE 实时刷新。</w:t>
            </w:r>
          </w:p>
        </w:tc>
      </w:tr>
    </w:tbl>
    <w:p w14:paraId="6A9BF7ED">
      <w:pPr>
        <w:spacing w:after="40" w:line="269" w:lineRule="auto"/>
        <w:rPr>
          <w:lang w:eastAsia="zh-CN"/>
        </w:rPr>
      </w:pPr>
      <w:r>
        <w:rPr>
          <w:lang w:eastAsia="zh-CN"/>
        </w:rPr>
        <w:drawing>
          <wp:inline distT="0" distB="0" distL="0" distR="0">
            <wp:extent cx="5718810" cy="3218815"/>
            <wp:effectExtent l="0" t="0" r="0" b="635"/>
            <wp:docPr id="172176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65774"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18810" cy="3218815"/>
                    </a:xfrm>
                    <a:prstGeom prst="rect">
                      <a:avLst/>
                    </a:prstGeom>
                    <a:noFill/>
                  </pic:spPr>
                </pic:pic>
              </a:graphicData>
            </a:graphic>
          </wp:inline>
        </w:drawing>
      </w:r>
    </w:p>
    <w:p w14:paraId="4A95580D">
      <w:pPr>
        <w:spacing w:line="269" w:lineRule="auto"/>
      </w:pPr>
      <w:r>
        <w:rPr>
          <w:color w:val="142330"/>
          <w:sz w:val="21"/>
        </w:rPr>
        <w:t>前端对应 renderMonitor 和 attachMonitorEventStream，后端对应 experiments.py、events.py、services.add_metric 与 services.add_event。设计重点是让长时间训练过程可追踪、可解释、可复核。</w:t>
      </w:r>
    </w:p>
    <w:p w14:paraId="2892EE12">
      <w:pPr>
        <w:pStyle w:val="5"/>
        <w:spacing w:before="160" w:after="60" w:line="269" w:lineRule="auto"/>
        <w:rPr>
          <w:lang w:eastAsia="zh-CN"/>
        </w:rPr>
      </w:pPr>
      <w:r>
        <w:rPr>
          <w:rFonts w:ascii="Calibri" w:hAnsi="Calibri" w:eastAsia="微软雅黑"/>
          <w:color w:val="1F4D78"/>
          <w:sz w:val="24"/>
          <w:lang w:eastAsia="zh-CN"/>
        </w:rPr>
        <w:t>2.</w:t>
      </w:r>
      <w:r>
        <w:rPr>
          <w:rFonts w:hint="eastAsia" w:ascii="Calibri" w:hAnsi="Calibri" w:eastAsia="微软雅黑"/>
          <w:color w:val="1F4D78"/>
          <w:sz w:val="24"/>
          <w:lang w:eastAsia="zh-CN"/>
        </w:rPr>
        <w:t>5</w:t>
      </w:r>
      <w:r>
        <w:rPr>
          <w:rFonts w:ascii="Calibri" w:hAnsi="Calibri" w:eastAsia="微软雅黑"/>
          <w:color w:val="1F4D78"/>
          <w:sz w:val="24"/>
          <w:lang w:eastAsia="zh-CN"/>
        </w:rPr>
        <w:t>.5 结果对比功能</w:t>
      </w:r>
    </w:p>
    <w:p w14:paraId="6741803F">
      <w:pPr>
        <w:spacing w:line="269" w:lineRule="auto"/>
        <w:ind w:firstLine="420" w:firstLineChars="200"/>
        <w:rPr>
          <w:lang w:eastAsia="zh-CN"/>
        </w:rPr>
      </w:pPr>
      <w:r>
        <w:rPr>
          <w:color w:val="142330"/>
          <w:sz w:val="21"/>
          <w:lang w:eastAsia="zh-CN"/>
        </w:rPr>
        <w:t>结果对比功能面向论文复现和算法评测。用户可以按算法、数据集、防御策略、攻击方式、任务类型、参与率和随机种子筛选实验，在 Accuracy、Loss、Detection Accuracy 等指标之间切换，并导出对比结果。</w:t>
      </w:r>
    </w:p>
    <w:p w14:paraId="4ED93F6B">
      <w:pPr>
        <w:spacing w:before="80" w:after="60"/>
        <w:jc w:val="center"/>
      </w:pPr>
      <w:r>
        <w:drawing>
          <wp:inline distT="0" distB="0" distL="0" distR="0">
            <wp:extent cx="5623560" cy="2099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623560" cy="2099462"/>
                    </a:xfrm>
                    <a:prstGeom prst="rect">
                      <a:avLst/>
                    </a:prstGeom>
                  </pic:spPr>
                </pic:pic>
              </a:graphicData>
            </a:graphic>
          </wp:inline>
        </w:drawing>
      </w:r>
    </w:p>
    <w:p w14:paraId="0DB1C6B4">
      <w:pPr>
        <w:spacing w:after="160" w:line="269" w:lineRule="auto"/>
        <w:jc w:val="center"/>
        <w:rPr>
          <w:lang w:eastAsia="zh-CN"/>
        </w:rPr>
      </w:pPr>
      <w:r>
        <w:rPr>
          <w:color w:val="586069"/>
          <w:sz w:val="18"/>
          <w:lang w:eastAsia="zh-CN"/>
        </w:rPr>
        <w:t>图 7  结果对比流程：筛选实验、切换指标、生成对比表并导出结果。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657AD25">
        <w:tc>
          <w:tcPr>
            <w:tcW w:w="2880" w:type="dxa"/>
          </w:tcPr>
          <w:p w14:paraId="716FB518">
            <w:pPr>
              <w:spacing w:after="0"/>
            </w:pPr>
            <w:r>
              <w:rPr>
                <w:b/>
                <w:color w:val="142330"/>
                <w:sz w:val="18"/>
              </w:rPr>
              <w:t>类别</w:t>
            </w:r>
          </w:p>
        </w:tc>
        <w:tc>
          <w:tcPr>
            <w:tcW w:w="2880" w:type="dxa"/>
          </w:tcPr>
          <w:p w14:paraId="77B0E194">
            <w:pPr>
              <w:spacing w:after="0"/>
            </w:pPr>
            <w:r>
              <w:rPr>
                <w:b/>
                <w:color w:val="142330"/>
                <w:sz w:val="18"/>
              </w:rPr>
              <w:t>关键参数/数据</w:t>
            </w:r>
          </w:p>
        </w:tc>
        <w:tc>
          <w:tcPr>
            <w:tcW w:w="2880" w:type="dxa"/>
          </w:tcPr>
          <w:p w14:paraId="1147C373">
            <w:pPr>
              <w:spacing w:after="0"/>
            </w:pPr>
            <w:r>
              <w:rPr>
                <w:b/>
                <w:color w:val="142330"/>
                <w:sz w:val="18"/>
              </w:rPr>
              <w:t>说明</w:t>
            </w:r>
          </w:p>
        </w:tc>
      </w:tr>
      <w:tr w14:paraId="27543E5F">
        <w:tc>
          <w:tcPr>
            <w:tcW w:w="2880" w:type="dxa"/>
          </w:tcPr>
          <w:p w14:paraId="7D134520">
            <w:pPr>
              <w:spacing w:after="0"/>
            </w:pPr>
            <w:r>
              <w:rPr>
                <w:color w:val="142330"/>
                <w:sz w:val="17"/>
              </w:rPr>
              <w:t>筛选条件</w:t>
            </w:r>
          </w:p>
        </w:tc>
        <w:tc>
          <w:tcPr>
            <w:tcW w:w="2880" w:type="dxa"/>
          </w:tcPr>
          <w:p w14:paraId="39DAC7E5">
            <w:pPr>
              <w:spacing w:after="0"/>
            </w:pPr>
            <w:r>
              <w:rPr>
                <w:color w:val="142330"/>
                <w:sz w:val="17"/>
              </w:rPr>
              <w:t>algorithm、dataset、defense、attack、task_type、participation_rate、seed</w:t>
            </w:r>
          </w:p>
        </w:tc>
        <w:tc>
          <w:tcPr>
            <w:tcW w:w="2880" w:type="dxa"/>
          </w:tcPr>
          <w:p w14:paraId="35135DCE">
            <w:pPr>
              <w:spacing w:after="0"/>
              <w:rPr>
                <w:lang w:eastAsia="zh-CN"/>
              </w:rPr>
            </w:pPr>
            <w:r>
              <w:rPr>
                <w:color w:val="142330"/>
                <w:sz w:val="17"/>
                <w:lang w:eastAsia="zh-CN"/>
              </w:rPr>
              <w:t>用于定位同一变量下的对比实验。</w:t>
            </w:r>
          </w:p>
        </w:tc>
      </w:tr>
      <w:tr w14:paraId="7DD5173C">
        <w:tc>
          <w:tcPr>
            <w:tcW w:w="2880" w:type="dxa"/>
          </w:tcPr>
          <w:p w14:paraId="0ACBF09C">
            <w:pPr>
              <w:spacing w:after="0"/>
            </w:pPr>
            <w:r>
              <w:rPr>
                <w:color w:val="142330"/>
                <w:sz w:val="17"/>
              </w:rPr>
              <w:t>对比指标</w:t>
            </w:r>
          </w:p>
        </w:tc>
        <w:tc>
          <w:tcPr>
            <w:tcW w:w="2880" w:type="dxa"/>
          </w:tcPr>
          <w:p w14:paraId="6923852F">
            <w:pPr>
              <w:spacing w:after="0"/>
            </w:pPr>
            <w:r>
              <w:rPr>
                <w:color w:val="142330"/>
                <w:sz w:val="17"/>
              </w:rPr>
              <w:t>accuracy、loss、robustness、mAP、Rank-1</w:t>
            </w:r>
          </w:p>
        </w:tc>
        <w:tc>
          <w:tcPr>
            <w:tcW w:w="2880" w:type="dxa"/>
          </w:tcPr>
          <w:p w14:paraId="7C7FA9C6">
            <w:pPr>
              <w:spacing w:after="0"/>
              <w:rPr>
                <w:lang w:eastAsia="zh-CN"/>
              </w:rPr>
            </w:pPr>
            <w:r>
              <w:rPr>
                <w:color w:val="142330"/>
                <w:sz w:val="17"/>
                <w:lang w:eastAsia="zh-CN"/>
              </w:rPr>
              <w:t>用于形成不同任务的评价曲线和表格。</w:t>
            </w:r>
          </w:p>
        </w:tc>
      </w:tr>
      <w:tr w14:paraId="7B7D1525">
        <w:tc>
          <w:tcPr>
            <w:tcW w:w="2880" w:type="dxa"/>
          </w:tcPr>
          <w:p w14:paraId="661D1C76">
            <w:pPr>
              <w:spacing w:after="0"/>
            </w:pPr>
            <w:r>
              <w:rPr>
                <w:color w:val="142330"/>
                <w:sz w:val="17"/>
              </w:rPr>
              <w:t>结果对象</w:t>
            </w:r>
          </w:p>
        </w:tc>
        <w:tc>
          <w:tcPr>
            <w:tcW w:w="2880" w:type="dxa"/>
          </w:tcPr>
          <w:p w14:paraId="77628E41">
            <w:pPr>
              <w:spacing w:after="0"/>
            </w:pPr>
            <w:r>
              <w:rPr>
                <w:color w:val="142330"/>
                <w:sz w:val="17"/>
              </w:rPr>
              <w:t>CompareResult、history、final metrics、config summary</w:t>
            </w:r>
          </w:p>
        </w:tc>
        <w:tc>
          <w:tcPr>
            <w:tcW w:w="2880" w:type="dxa"/>
          </w:tcPr>
          <w:p w14:paraId="53DB5634">
            <w:pPr>
              <w:spacing w:after="0"/>
              <w:rPr>
                <w:lang w:eastAsia="zh-CN"/>
              </w:rPr>
            </w:pPr>
            <w:r>
              <w:rPr>
                <w:color w:val="142330"/>
                <w:sz w:val="17"/>
                <w:lang w:eastAsia="zh-CN"/>
              </w:rPr>
              <w:t>后端将实验配置、历史曲线和最终指标聚合为统一对象。</w:t>
            </w:r>
          </w:p>
        </w:tc>
      </w:tr>
      <w:tr w14:paraId="00445A74">
        <w:tc>
          <w:tcPr>
            <w:tcW w:w="2880" w:type="dxa"/>
          </w:tcPr>
          <w:p w14:paraId="0DEDE18A">
            <w:pPr>
              <w:spacing w:after="0"/>
            </w:pPr>
            <w:r>
              <w:rPr>
                <w:color w:val="142330"/>
                <w:sz w:val="17"/>
              </w:rPr>
              <w:t>导出格式</w:t>
            </w:r>
          </w:p>
        </w:tc>
        <w:tc>
          <w:tcPr>
            <w:tcW w:w="2880" w:type="dxa"/>
          </w:tcPr>
          <w:p w14:paraId="33E4572C">
            <w:pPr>
              <w:spacing w:after="0"/>
            </w:pPr>
            <w:r>
              <w:rPr>
                <w:color w:val="142330"/>
                <w:sz w:val="17"/>
              </w:rPr>
              <w:t>CSV、JSON、Markdown</w:t>
            </w:r>
          </w:p>
        </w:tc>
        <w:tc>
          <w:tcPr>
            <w:tcW w:w="2880" w:type="dxa"/>
          </w:tcPr>
          <w:p w14:paraId="3F92525D">
            <w:pPr>
              <w:spacing w:after="0"/>
              <w:rPr>
                <w:lang w:eastAsia="zh-CN"/>
              </w:rPr>
            </w:pPr>
            <w:r>
              <w:rPr>
                <w:color w:val="142330"/>
                <w:sz w:val="17"/>
                <w:lang w:eastAsia="zh-CN"/>
              </w:rPr>
              <w:t>用于论文表格、项目汇报和复现实验记录。</w:t>
            </w:r>
          </w:p>
        </w:tc>
      </w:tr>
      <w:tr w14:paraId="2078749D">
        <w:tc>
          <w:tcPr>
            <w:tcW w:w="2880" w:type="dxa"/>
          </w:tcPr>
          <w:p w14:paraId="6E6A3E86">
            <w:pPr>
              <w:spacing w:after="0"/>
            </w:pPr>
            <w:r>
              <w:rPr>
                <w:color w:val="142330"/>
                <w:sz w:val="17"/>
              </w:rPr>
              <w:t>接口</w:t>
            </w:r>
          </w:p>
        </w:tc>
        <w:tc>
          <w:tcPr>
            <w:tcW w:w="2880" w:type="dxa"/>
          </w:tcPr>
          <w:p w14:paraId="577B514B">
            <w:pPr>
              <w:spacing w:after="0"/>
            </w:pPr>
            <w:r>
              <w:rPr>
                <w:color w:val="142330"/>
                <w:sz w:val="17"/>
              </w:rPr>
              <w:t>/api/results、/api/results/compare、/api/results/export</w:t>
            </w:r>
          </w:p>
        </w:tc>
        <w:tc>
          <w:tcPr>
            <w:tcW w:w="2880" w:type="dxa"/>
          </w:tcPr>
          <w:p w14:paraId="7E975D21">
            <w:pPr>
              <w:spacing w:after="0"/>
              <w:rPr>
                <w:lang w:eastAsia="zh-CN"/>
              </w:rPr>
            </w:pPr>
            <w:r>
              <w:rPr>
                <w:color w:val="142330"/>
                <w:sz w:val="17"/>
                <w:lang w:eastAsia="zh-CN"/>
              </w:rPr>
              <w:t>支撑结果查询、多实验对比和导出。</w:t>
            </w:r>
          </w:p>
        </w:tc>
      </w:tr>
    </w:tbl>
    <w:p w14:paraId="73DB3A02">
      <w:pPr>
        <w:spacing w:after="40" w:line="269" w:lineRule="auto"/>
        <w:rPr>
          <w:lang w:eastAsia="zh-CN"/>
        </w:rPr>
      </w:pPr>
      <w:r>
        <w:rPr>
          <w:lang w:eastAsia="zh-CN"/>
        </w:rPr>
        <w:drawing>
          <wp:inline distT="0" distB="0" distL="0" distR="0">
            <wp:extent cx="5718810" cy="3218815"/>
            <wp:effectExtent l="0" t="0" r="0" b="635"/>
            <wp:docPr id="12691498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9845"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18810" cy="3218815"/>
                    </a:xfrm>
                    <a:prstGeom prst="rect">
                      <a:avLst/>
                    </a:prstGeom>
                    <a:noFill/>
                  </pic:spPr>
                </pic:pic>
              </a:graphicData>
            </a:graphic>
          </wp:inline>
        </w:drawing>
      </w:r>
    </w:p>
    <w:p w14:paraId="12EA25B6">
      <w:pPr>
        <w:spacing w:line="269" w:lineRule="auto"/>
      </w:pPr>
      <w:r>
        <w:rPr>
          <w:color w:val="142330"/>
          <w:sz w:val="21"/>
        </w:rPr>
        <w:t>前端对应 renderResults，后端对应 results.py 中的 _build_compare_result、compare_results 和 export_results。设计重点是把实验过程中的零散指标整理成可直接使用的科研证据。</w:t>
      </w:r>
    </w:p>
    <w:p w14:paraId="500D11E2">
      <w:pPr>
        <w:pStyle w:val="5"/>
        <w:spacing w:before="160" w:after="60" w:line="269" w:lineRule="auto"/>
      </w:pPr>
      <w:r>
        <w:rPr>
          <w:rFonts w:ascii="Calibri" w:hAnsi="Calibri" w:eastAsia="微软雅黑"/>
          <w:color w:val="1F4D78"/>
          <w:sz w:val="24"/>
        </w:rPr>
        <w:t>2.</w:t>
      </w:r>
      <w:r>
        <w:rPr>
          <w:rFonts w:hint="eastAsia" w:ascii="Calibri" w:hAnsi="Calibri" w:eastAsia="微软雅黑"/>
          <w:color w:val="1F4D78"/>
          <w:sz w:val="24"/>
          <w:lang w:eastAsia="zh-CN"/>
        </w:rPr>
        <w:t>5</w:t>
      </w:r>
      <w:r>
        <w:rPr>
          <w:rFonts w:ascii="Calibri" w:hAnsi="Calibri" w:eastAsia="微软雅黑"/>
          <w:color w:val="1F4D78"/>
          <w:sz w:val="24"/>
        </w:rPr>
        <w:t>.6 应用场景功能</w:t>
      </w:r>
    </w:p>
    <w:p w14:paraId="10C4A462">
      <w:pPr>
        <w:spacing w:line="269" w:lineRule="auto"/>
        <w:ind w:firstLine="420" w:firstLineChars="200"/>
        <w:rPr>
          <w:lang w:eastAsia="zh-CN"/>
        </w:rPr>
      </w:pPr>
      <w:r>
        <w:rPr>
          <w:color w:val="142330"/>
          <w:sz w:val="21"/>
        </w:rPr>
        <w:t>应用场景功能用于说明平台算法能力如何落到具体科研与实际应用中。</w:t>
      </w:r>
      <w:r>
        <w:rPr>
          <w:color w:val="142330"/>
          <w:sz w:val="21"/>
          <w:lang w:eastAsia="zh-CN"/>
        </w:rPr>
        <w:t>当前应用页围绕视觉分类、联邦 ReID、3D 多模态等方向组织展示，并提供跳转到相关结果的入口。由于平台可云端部署，用户通过网页端即可调用服务器侧算力完成训练和对比。</w:t>
      </w:r>
    </w:p>
    <w:p w14:paraId="6DE502E6">
      <w:pPr>
        <w:spacing w:before="80" w:after="60"/>
        <w:jc w:val="center"/>
      </w:pPr>
      <w:r>
        <w:drawing>
          <wp:inline distT="0" distB="0" distL="0" distR="0">
            <wp:extent cx="5623560" cy="2099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623560" cy="2099462"/>
                    </a:xfrm>
                    <a:prstGeom prst="rect">
                      <a:avLst/>
                    </a:prstGeom>
                  </pic:spPr>
                </pic:pic>
              </a:graphicData>
            </a:graphic>
          </wp:inline>
        </w:drawing>
      </w:r>
    </w:p>
    <w:p w14:paraId="6D4E466D">
      <w:pPr>
        <w:spacing w:after="160" w:line="269" w:lineRule="auto"/>
        <w:jc w:val="center"/>
        <w:rPr>
          <w:lang w:eastAsia="zh-CN"/>
        </w:rPr>
      </w:pPr>
      <w:r>
        <w:rPr>
          <w:color w:val="586069"/>
          <w:sz w:val="18"/>
          <w:lang w:eastAsia="zh-CN"/>
        </w:rPr>
        <w:t>图 8  应用场景流程：选择应用方向、查看说明并进入相关结果。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5EC906B">
        <w:tc>
          <w:tcPr>
            <w:tcW w:w="2880" w:type="dxa"/>
          </w:tcPr>
          <w:p w14:paraId="05256565">
            <w:pPr>
              <w:spacing w:after="0"/>
            </w:pPr>
            <w:r>
              <w:rPr>
                <w:b/>
                <w:color w:val="142330"/>
                <w:sz w:val="18"/>
              </w:rPr>
              <w:t>类别</w:t>
            </w:r>
          </w:p>
        </w:tc>
        <w:tc>
          <w:tcPr>
            <w:tcW w:w="2880" w:type="dxa"/>
          </w:tcPr>
          <w:p w14:paraId="141F3AEC">
            <w:pPr>
              <w:spacing w:after="0"/>
            </w:pPr>
            <w:r>
              <w:rPr>
                <w:b/>
                <w:color w:val="142330"/>
                <w:sz w:val="18"/>
              </w:rPr>
              <w:t>关键参数/数据</w:t>
            </w:r>
          </w:p>
        </w:tc>
        <w:tc>
          <w:tcPr>
            <w:tcW w:w="2880" w:type="dxa"/>
          </w:tcPr>
          <w:p w14:paraId="205BAAD1">
            <w:pPr>
              <w:spacing w:after="0"/>
            </w:pPr>
            <w:r>
              <w:rPr>
                <w:b/>
                <w:color w:val="142330"/>
                <w:sz w:val="18"/>
              </w:rPr>
              <w:t>说明</w:t>
            </w:r>
          </w:p>
        </w:tc>
      </w:tr>
      <w:tr w14:paraId="74BCFB1C">
        <w:tc>
          <w:tcPr>
            <w:tcW w:w="2880" w:type="dxa"/>
          </w:tcPr>
          <w:p w14:paraId="7A88EC10">
            <w:pPr>
              <w:spacing w:after="0"/>
            </w:pPr>
            <w:r>
              <w:rPr>
                <w:color w:val="142330"/>
                <w:sz w:val="17"/>
              </w:rPr>
              <w:t>应用方向</w:t>
            </w:r>
          </w:p>
        </w:tc>
        <w:tc>
          <w:tcPr>
            <w:tcW w:w="2880" w:type="dxa"/>
          </w:tcPr>
          <w:p w14:paraId="4D31AC62">
            <w:pPr>
              <w:spacing w:after="0"/>
            </w:pPr>
            <w:r>
              <w:rPr>
                <w:color w:val="142330"/>
                <w:sz w:val="17"/>
              </w:rPr>
              <w:t>vision_classification、defense_demo、reid、ulip3d</w:t>
            </w:r>
          </w:p>
        </w:tc>
        <w:tc>
          <w:tcPr>
            <w:tcW w:w="2880" w:type="dxa"/>
          </w:tcPr>
          <w:p w14:paraId="27CB8716">
            <w:pPr>
              <w:spacing w:after="0"/>
              <w:rPr>
                <w:lang w:eastAsia="zh-CN"/>
              </w:rPr>
            </w:pPr>
            <w:r>
              <w:rPr>
                <w:color w:val="142330"/>
                <w:sz w:val="17"/>
                <w:lang w:eastAsia="zh-CN"/>
              </w:rPr>
              <w:t>对应视觉分类、攻防演示、ReID 和 3D 多模态任务。</w:t>
            </w:r>
          </w:p>
        </w:tc>
      </w:tr>
      <w:tr w14:paraId="55F06CDD">
        <w:tc>
          <w:tcPr>
            <w:tcW w:w="2880" w:type="dxa"/>
          </w:tcPr>
          <w:p w14:paraId="7C04A446">
            <w:pPr>
              <w:spacing w:after="0"/>
            </w:pPr>
            <w:r>
              <w:rPr>
                <w:color w:val="142330"/>
                <w:sz w:val="17"/>
              </w:rPr>
              <w:t>场景材料</w:t>
            </w:r>
          </w:p>
        </w:tc>
        <w:tc>
          <w:tcPr>
            <w:tcW w:w="2880" w:type="dxa"/>
          </w:tcPr>
          <w:p w14:paraId="17068854">
            <w:pPr>
              <w:spacing w:after="0"/>
              <w:rPr>
                <w:lang w:eastAsia="zh-CN"/>
              </w:rPr>
            </w:pPr>
            <w:r>
              <w:rPr>
                <w:color w:val="142330"/>
                <w:sz w:val="17"/>
                <w:lang w:eastAsia="zh-CN"/>
              </w:rPr>
              <w:t>应用说明、关键算法、代表数据集、结果入口</w:t>
            </w:r>
          </w:p>
        </w:tc>
        <w:tc>
          <w:tcPr>
            <w:tcW w:w="2880" w:type="dxa"/>
          </w:tcPr>
          <w:p w14:paraId="458739AC">
            <w:pPr>
              <w:spacing w:after="0"/>
              <w:rPr>
                <w:lang w:eastAsia="zh-CN"/>
              </w:rPr>
            </w:pPr>
            <w:r>
              <w:rPr>
                <w:color w:val="142330"/>
                <w:sz w:val="17"/>
                <w:lang w:eastAsia="zh-CN"/>
              </w:rPr>
              <w:t>用于项目介绍和演示汇报。</w:t>
            </w:r>
          </w:p>
        </w:tc>
      </w:tr>
      <w:tr w14:paraId="27200F1A">
        <w:tc>
          <w:tcPr>
            <w:tcW w:w="2880" w:type="dxa"/>
          </w:tcPr>
          <w:p w14:paraId="25603817">
            <w:pPr>
              <w:spacing w:after="0"/>
            </w:pPr>
            <w:r>
              <w:rPr>
                <w:color w:val="142330"/>
                <w:sz w:val="17"/>
              </w:rPr>
              <w:t>算力模式</w:t>
            </w:r>
          </w:p>
        </w:tc>
        <w:tc>
          <w:tcPr>
            <w:tcW w:w="2880" w:type="dxa"/>
          </w:tcPr>
          <w:p w14:paraId="3F5075AD">
            <w:pPr>
              <w:spacing w:after="0"/>
              <w:rPr>
                <w:lang w:eastAsia="zh-CN"/>
              </w:rPr>
            </w:pPr>
            <w:r>
              <w:rPr>
                <w:color w:val="142330"/>
                <w:sz w:val="17"/>
                <w:lang w:eastAsia="zh-CN"/>
              </w:rPr>
              <w:t>云端服务器、网页端访问、统一环境</w:t>
            </w:r>
          </w:p>
        </w:tc>
        <w:tc>
          <w:tcPr>
            <w:tcW w:w="2880" w:type="dxa"/>
          </w:tcPr>
          <w:p w14:paraId="13ECC41D">
            <w:pPr>
              <w:spacing w:after="0"/>
              <w:rPr>
                <w:lang w:eastAsia="zh-CN"/>
              </w:rPr>
            </w:pPr>
            <w:r>
              <w:rPr>
                <w:color w:val="142330"/>
                <w:sz w:val="17"/>
                <w:lang w:eastAsia="zh-CN"/>
              </w:rPr>
              <w:t>客户无需本地配置复杂训练环境。</w:t>
            </w:r>
          </w:p>
        </w:tc>
      </w:tr>
      <w:tr w14:paraId="29E99B53">
        <w:tc>
          <w:tcPr>
            <w:tcW w:w="2880" w:type="dxa"/>
          </w:tcPr>
          <w:p w14:paraId="13D78B2C">
            <w:pPr>
              <w:spacing w:after="0"/>
            </w:pPr>
            <w:r>
              <w:rPr>
                <w:color w:val="142330"/>
                <w:sz w:val="17"/>
              </w:rPr>
              <w:t>部署优势</w:t>
            </w:r>
          </w:p>
        </w:tc>
        <w:tc>
          <w:tcPr>
            <w:tcW w:w="2880" w:type="dxa"/>
          </w:tcPr>
          <w:p w14:paraId="487EC79C">
            <w:pPr>
              <w:spacing w:after="0"/>
            </w:pPr>
            <w:r>
              <w:rPr>
                <w:color w:val="142330"/>
                <w:sz w:val="17"/>
              </w:rPr>
              <w:t>Docker 镜像、一键部署、环境一致</w:t>
            </w:r>
          </w:p>
        </w:tc>
        <w:tc>
          <w:tcPr>
            <w:tcW w:w="2880" w:type="dxa"/>
          </w:tcPr>
          <w:p w14:paraId="6E6990D2">
            <w:pPr>
              <w:spacing w:after="0"/>
              <w:rPr>
                <w:lang w:eastAsia="zh-CN"/>
              </w:rPr>
            </w:pPr>
            <w:r>
              <w:rPr>
                <w:color w:val="142330"/>
                <w:sz w:val="17"/>
                <w:lang w:eastAsia="zh-CN"/>
              </w:rPr>
              <w:t>便于交付、复现和迁移到服务器。</w:t>
            </w:r>
          </w:p>
        </w:tc>
      </w:tr>
      <w:tr w14:paraId="717AD113">
        <w:tc>
          <w:tcPr>
            <w:tcW w:w="2880" w:type="dxa"/>
          </w:tcPr>
          <w:p w14:paraId="369A473D">
            <w:pPr>
              <w:spacing w:after="0"/>
            </w:pPr>
            <w:r>
              <w:rPr>
                <w:color w:val="142330"/>
                <w:sz w:val="17"/>
              </w:rPr>
              <w:t>前端逻辑</w:t>
            </w:r>
          </w:p>
        </w:tc>
        <w:tc>
          <w:tcPr>
            <w:tcW w:w="2880" w:type="dxa"/>
          </w:tcPr>
          <w:p w14:paraId="324B451D">
            <w:pPr>
              <w:spacing w:after="0"/>
            </w:pPr>
            <w:r>
              <w:rPr>
                <w:color w:val="142330"/>
                <w:sz w:val="17"/>
              </w:rPr>
              <w:t>renderApps、跳转 results filter</w:t>
            </w:r>
          </w:p>
        </w:tc>
        <w:tc>
          <w:tcPr>
            <w:tcW w:w="2880" w:type="dxa"/>
          </w:tcPr>
          <w:p w14:paraId="65BF27D7">
            <w:pPr>
              <w:spacing w:after="0"/>
              <w:rPr>
                <w:lang w:eastAsia="zh-CN"/>
              </w:rPr>
            </w:pPr>
            <w:r>
              <w:rPr>
                <w:color w:val="142330"/>
                <w:sz w:val="17"/>
                <w:lang w:eastAsia="zh-CN"/>
              </w:rPr>
              <w:t>应用页可直接跳转到相关实验结果。</w:t>
            </w:r>
          </w:p>
        </w:tc>
      </w:tr>
    </w:tbl>
    <w:p w14:paraId="64A45B1C">
      <w:pPr>
        <w:spacing w:after="40" w:line="269" w:lineRule="auto"/>
        <w:rPr>
          <w:lang w:eastAsia="zh-CN"/>
        </w:rPr>
      </w:pPr>
      <w:r>
        <w:rPr>
          <w:lang w:eastAsia="zh-CN"/>
        </w:rPr>
        <w:drawing>
          <wp:inline distT="0" distB="0" distL="0" distR="0">
            <wp:extent cx="5486400" cy="3065780"/>
            <wp:effectExtent l="0" t="0" r="0" b="1270"/>
            <wp:docPr id="2143281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81950" name="图片 1"/>
                    <pic:cNvPicPr>
                      <a:picLocks noChangeAspect="1"/>
                    </pic:cNvPicPr>
                  </pic:nvPicPr>
                  <pic:blipFill>
                    <a:blip r:embed="rId24"/>
                    <a:stretch>
                      <a:fillRect/>
                    </a:stretch>
                  </pic:blipFill>
                  <pic:spPr>
                    <a:xfrm>
                      <a:off x="0" y="0"/>
                      <a:ext cx="5486400" cy="3065780"/>
                    </a:xfrm>
                    <a:prstGeom prst="rect">
                      <a:avLst/>
                    </a:prstGeom>
                  </pic:spPr>
                </pic:pic>
              </a:graphicData>
            </a:graphic>
          </wp:inline>
        </w:drawing>
      </w:r>
    </w:p>
    <w:p w14:paraId="5C13A1CF">
      <w:pPr>
        <w:spacing w:line="269" w:lineRule="auto"/>
        <w:rPr>
          <w:lang w:eastAsia="zh-CN"/>
        </w:rPr>
      </w:pPr>
      <w:r>
        <w:rPr>
          <w:color w:val="142330"/>
          <w:sz w:val="21"/>
          <w:lang w:eastAsia="zh-CN"/>
        </w:rPr>
        <w:t>前端对应 renderApps，应用按钮会携带 task_type 等筛选条件跳转结果页。设计重点是把算法平台从单纯实验工具扩展为面向场景展示、云端训练和客户交付的综合平台。</w:t>
      </w:r>
    </w:p>
    <w:p w14:paraId="77D1EFB9">
      <w:pPr>
        <w:pStyle w:val="4"/>
        <w:spacing w:before="160" w:after="80" w:line="269" w:lineRule="auto"/>
        <w:rPr>
          <w:lang w:eastAsia="zh-CN"/>
        </w:rPr>
      </w:pPr>
      <w:r>
        <w:rPr>
          <w:rFonts w:ascii="Calibri" w:hAnsi="Calibri" w:eastAsia="微软雅黑"/>
          <w:color w:val="1F4D78"/>
          <w:lang w:eastAsia="zh-CN"/>
        </w:rPr>
        <w:t>2.</w:t>
      </w:r>
      <w:r>
        <w:rPr>
          <w:rFonts w:hint="eastAsia" w:ascii="Calibri" w:hAnsi="Calibri" w:eastAsia="微软雅黑"/>
          <w:color w:val="1F4D78"/>
          <w:lang w:eastAsia="zh-CN"/>
        </w:rPr>
        <w:t>5.7</w:t>
      </w:r>
      <w:r>
        <w:rPr>
          <w:rFonts w:ascii="Calibri" w:hAnsi="Calibri" w:eastAsia="微软雅黑"/>
          <w:color w:val="1F4D78"/>
          <w:lang w:eastAsia="zh-CN"/>
        </w:rPr>
        <w:t xml:space="preserve"> 项目操作流程与关键参数</w:t>
      </w:r>
    </w:p>
    <w:p w14:paraId="7DB9DA5B">
      <w:pPr>
        <w:spacing w:line="269" w:lineRule="auto"/>
        <w:ind w:firstLine="420" w:firstLineChars="200"/>
        <w:rPr>
          <w:lang w:eastAsia="zh-CN"/>
        </w:rPr>
      </w:pPr>
      <w:r>
        <w:rPr>
          <w:color w:val="142330"/>
          <w:sz w:val="21"/>
          <w:lang w:eastAsia="zh-CN"/>
        </w:rPr>
        <w:t>六个功能部分最终汇聚为一条完整实验路线：先通过总览和模块能力理解平台，再进入实验配置页创建任务，随后通过运行监控页观察过程，最后在结果对比页形成可导出的科研材料。</w:t>
      </w:r>
    </w:p>
    <w:p w14:paraId="35237E45">
      <w:pPr>
        <w:spacing w:before="80" w:after="60"/>
        <w:jc w:val="center"/>
      </w:pPr>
      <w:r>
        <w:drawing>
          <wp:inline distT="0" distB="0" distL="0" distR="0">
            <wp:extent cx="5715000" cy="3750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715000" cy="3750469"/>
                    </a:xfrm>
                    <a:prstGeom prst="rect">
                      <a:avLst/>
                    </a:prstGeom>
                  </pic:spPr>
                </pic:pic>
              </a:graphicData>
            </a:graphic>
          </wp:inline>
        </w:drawing>
      </w:r>
    </w:p>
    <w:p w14:paraId="19542FB0">
      <w:pPr>
        <w:spacing w:after="160" w:line="269" w:lineRule="auto"/>
        <w:jc w:val="center"/>
        <w:rPr>
          <w:lang w:eastAsia="zh-CN"/>
        </w:rPr>
      </w:pPr>
      <w:r>
        <w:rPr>
          <w:color w:val="586069"/>
          <w:sz w:val="18"/>
          <w:lang w:eastAsia="zh-CN"/>
        </w:rPr>
        <w:t>图 9  项目操作总流程：从模块选择到结果导出，突出实验配置、监控和对比三类核心动作。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DC14714">
        <w:tc>
          <w:tcPr>
            <w:tcW w:w="2160" w:type="dxa"/>
          </w:tcPr>
          <w:p w14:paraId="2C07D648">
            <w:pPr>
              <w:spacing w:after="0"/>
            </w:pPr>
            <w:r>
              <w:rPr>
                <w:b/>
                <w:color w:val="142330"/>
                <w:sz w:val="18"/>
              </w:rPr>
              <w:t>环节</w:t>
            </w:r>
          </w:p>
        </w:tc>
        <w:tc>
          <w:tcPr>
            <w:tcW w:w="2160" w:type="dxa"/>
          </w:tcPr>
          <w:p w14:paraId="1F74F318">
            <w:pPr>
              <w:spacing w:after="0"/>
            </w:pPr>
            <w:r>
              <w:rPr>
                <w:b/>
                <w:color w:val="142330"/>
                <w:sz w:val="18"/>
              </w:rPr>
              <w:t>用户操作</w:t>
            </w:r>
          </w:p>
        </w:tc>
        <w:tc>
          <w:tcPr>
            <w:tcW w:w="2160" w:type="dxa"/>
          </w:tcPr>
          <w:p w14:paraId="1B5FFE6D">
            <w:pPr>
              <w:spacing w:after="0"/>
            </w:pPr>
            <w:r>
              <w:rPr>
                <w:b/>
                <w:color w:val="142330"/>
                <w:sz w:val="18"/>
              </w:rPr>
              <w:t>关键参数</w:t>
            </w:r>
          </w:p>
        </w:tc>
        <w:tc>
          <w:tcPr>
            <w:tcW w:w="2160" w:type="dxa"/>
          </w:tcPr>
          <w:p w14:paraId="119C9A33">
            <w:pPr>
              <w:spacing w:after="0"/>
            </w:pPr>
            <w:r>
              <w:rPr>
                <w:b/>
                <w:color w:val="142330"/>
                <w:sz w:val="18"/>
              </w:rPr>
              <w:t>说明</w:t>
            </w:r>
          </w:p>
        </w:tc>
      </w:tr>
      <w:tr w14:paraId="38F028F1">
        <w:tc>
          <w:tcPr>
            <w:tcW w:w="2160" w:type="dxa"/>
          </w:tcPr>
          <w:p w14:paraId="47477CF0">
            <w:pPr>
              <w:spacing w:after="0"/>
            </w:pPr>
            <w:r>
              <w:rPr>
                <w:color w:val="142330"/>
                <w:sz w:val="17"/>
              </w:rPr>
              <w:t>选择模块</w:t>
            </w:r>
          </w:p>
        </w:tc>
        <w:tc>
          <w:tcPr>
            <w:tcW w:w="2160" w:type="dxa"/>
          </w:tcPr>
          <w:p w14:paraId="1A0E7820">
            <w:pPr>
              <w:spacing w:after="0"/>
              <w:rPr>
                <w:lang w:eastAsia="zh-CN"/>
              </w:rPr>
            </w:pPr>
            <w:r>
              <w:rPr>
                <w:color w:val="142330"/>
                <w:sz w:val="17"/>
                <w:lang w:eastAsia="zh-CN"/>
              </w:rPr>
              <w:t>选择算法功能模块或载入预设模板。</w:t>
            </w:r>
          </w:p>
        </w:tc>
        <w:tc>
          <w:tcPr>
            <w:tcW w:w="2160" w:type="dxa"/>
          </w:tcPr>
          <w:p w14:paraId="15E691FB">
            <w:pPr>
              <w:spacing w:after="0"/>
            </w:pPr>
            <w:r>
              <w:rPr>
                <w:color w:val="142330"/>
                <w:sz w:val="17"/>
              </w:rPr>
              <w:t>module_id、template_id</w:t>
            </w:r>
          </w:p>
        </w:tc>
        <w:tc>
          <w:tcPr>
            <w:tcW w:w="2160" w:type="dxa"/>
          </w:tcPr>
          <w:p w14:paraId="0C398B91">
            <w:pPr>
              <w:spacing w:after="0"/>
              <w:rPr>
                <w:lang w:eastAsia="zh-CN"/>
              </w:rPr>
            </w:pPr>
            <w:r>
              <w:rPr>
                <w:color w:val="142330"/>
                <w:sz w:val="17"/>
                <w:lang w:eastAsia="zh-CN"/>
              </w:rPr>
              <w:t>决定后续可选任务、数据集、算法和攻防策略范围。</w:t>
            </w:r>
          </w:p>
        </w:tc>
      </w:tr>
      <w:tr w14:paraId="36FBE769">
        <w:tc>
          <w:tcPr>
            <w:tcW w:w="2160" w:type="dxa"/>
          </w:tcPr>
          <w:p w14:paraId="27F40D0B">
            <w:pPr>
              <w:spacing w:after="0"/>
            </w:pPr>
            <w:r>
              <w:rPr>
                <w:color w:val="142330"/>
                <w:sz w:val="17"/>
              </w:rPr>
              <w:t>配置任务</w:t>
            </w:r>
          </w:p>
        </w:tc>
        <w:tc>
          <w:tcPr>
            <w:tcW w:w="2160" w:type="dxa"/>
          </w:tcPr>
          <w:p w14:paraId="13D9220D">
            <w:pPr>
              <w:spacing w:after="0"/>
              <w:rPr>
                <w:lang w:eastAsia="zh-CN"/>
              </w:rPr>
            </w:pPr>
            <w:r>
              <w:rPr>
                <w:color w:val="142330"/>
                <w:sz w:val="17"/>
                <w:lang w:eastAsia="zh-CN"/>
              </w:rPr>
              <w:t>选择任务类型、数据集、数据划分、网络和算法。</w:t>
            </w:r>
          </w:p>
        </w:tc>
        <w:tc>
          <w:tcPr>
            <w:tcW w:w="2160" w:type="dxa"/>
          </w:tcPr>
          <w:p w14:paraId="5556FDD2">
            <w:pPr>
              <w:spacing w:after="0"/>
            </w:pPr>
            <w:r>
              <w:rPr>
                <w:color w:val="142330"/>
                <w:sz w:val="17"/>
              </w:rPr>
              <w:t>task_type、dataset、split、protocol、network、algorithm</w:t>
            </w:r>
          </w:p>
        </w:tc>
        <w:tc>
          <w:tcPr>
            <w:tcW w:w="2160" w:type="dxa"/>
          </w:tcPr>
          <w:p w14:paraId="4EF42286">
            <w:pPr>
              <w:spacing w:after="0"/>
              <w:rPr>
                <w:lang w:eastAsia="zh-CN"/>
              </w:rPr>
            </w:pPr>
            <w:r>
              <w:rPr>
                <w:color w:val="142330"/>
                <w:sz w:val="17"/>
                <w:lang w:eastAsia="zh-CN"/>
              </w:rPr>
              <w:t>前端根据后端返回的配置选项自动收敛，减少无效组合。</w:t>
            </w:r>
          </w:p>
        </w:tc>
      </w:tr>
      <w:tr w14:paraId="14FEB6E8">
        <w:tc>
          <w:tcPr>
            <w:tcW w:w="2160" w:type="dxa"/>
          </w:tcPr>
          <w:p w14:paraId="626D4EE8">
            <w:pPr>
              <w:spacing w:after="0"/>
            </w:pPr>
            <w:r>
              <w:rPr>
                <w:color w:val="142330"/>
                <w:sz w:val="17"/>
              </w:rPr>
              <w:t>设置训练</w:t>
            </w:r>
          </w:p>
        </w:tc>
        <w:tc>
          <w:tcPr>
            <w:tcW w:w="2160" w:type="dxa"/>
          </w:tcPr>
          <w:p w14:paraId="5A4BC7E0">
            <w:pPr>
              <w:spacing w:after="0"/>
              <w:rPr>
                <w:lang w:eastAsia="zh-CN"/>
              </w:rPr>
            </w:pPr>
            <w:r>
              <w:rPr>
                <w:color w:val="142330"/>
                <w:sz w:val="17"/>
                <w:lang w:eastAsia="zh-CN"/>
              </w:rPr>
              <w:t>填写客户端规模、参与率、轮数、本地训练和学习率等参数。</w:t>
            </w:r>
          </w:p>
        </w:tc>
        <w:tc>
          <w:tcPr>
            <w:tcW w:w="2160" w:type="dxa"/>
          </w:tcPr>
          <w:p w14:paraId="21A4D78A">
            <w:pPr>
              <w:spacing w:after="0"/>
            </w:pPr>
            <w:r>
              <w:rPr>
                <w:color w:val="142330"/>
                <w:sz w:val="17"/>
              </w:rPr>
              <w:t>num_clients、participation_rate、rounds、local_epochs、batch_size、learning_rate、seed</w:t>
            </w:r>
          </w:p>
        </w:tc>
        <w:tc>
          <w:tcPr>
            <w:tcW w:w="2160" w:type="dxa"/>
          </w:tcPr>
          <w:p w14:paraId="0315FB74">
            <w:pPr>
              <w:spacing w:after="0"/>
              <w:rPr>
                <w:lang w:eastAsia="zh-CN"/>
              </w:rPr>
            </w:pPr>
            <w:r>
              <w:rPr>
                <w:color w:val="142330"/>
                <w:sz w:val="17"/>
                <w:lang w:eastAsia="zh-CN"/>
              </w:rPr>
              <w:t>直接影响实验规模、收敛过程和复现实验一致性。</w:t>
            </w:r>
          </w:p>
        </w:tc>
      </w:tr>
      <w:tr w14:paraId="0339985F">
        <w:tc>
          <w:tcPr>
            <w:tcW w:w="2160" w:type="dxa"/>
          </w:tcPr>
          <w:p w14:paraId="71C1711A">
            <w:pPr>
              <w:spacing w:after="0"/>
            </w:pPr>
            <w:r>
              <w:rPr>
                <w:color w:val="142330"/>
                <w:sz w:val="17"/>
              </w:rPr>
              <w:t>启动与监控</w:t>
            </w:r>
          </w:p>
        </w:tc>
        <w:tc>
          <w:tcPr>
            <w:tcW w:w="2160" w:type="dxa"/>
          </w:tcPr>
          <w:p w14:paraId="5A13600B">
            <w:pPr>
              <w:spacing w:after="0"/>
              <w:rPr>
                <w:lang w:eastAsia="zh-CN"/>
              </w:rPr>
            </w:pPr>
            <w:r>
              <w:rPr>
                <w:color w:val="142330"/>
                <w:sz w:val="17"/>
                <w:lang w:eastAsia="zh-CN"/>
              </w:rPr>
              <w:t>点击创建并启动实验，进入监控页观察实时状态。</w:t>
            </w:r>
          </w:p>
        </w:tc>
        <w:tc>
          <w:tcPr>
            <w:tcW w:w="2160" w:type="dxa"/>
          </w:tcPr>
          <w:p w14:paraId="1ED4338C">
            <w:pPr>
              <w:spacing w:after="0"/>
            </w:pPr>
            <w:r>
              <w:rPr>
                <w:color w:val="142330"/>
                <w:sz w:val="17"/>
              </w:rPr>
              <w:t>experiment_id、status、current_round、metrics、events</w:t>
            </w:r>
          </w:p>
        </w:tc>
        <w:tc>
          <w:tcPr>
            <w:tcW w:w="2160" w:type="dxa"/>
          </w:tcPr>
          <w:p w14:paraId="2BA95D9B">
            <w:pPr>
              <w:spacing w:after="0"/>
            </w:pPr>
            <w:r>
              <w:rPr>
                <w:color w:val="142330"/>
                <w:sz w:val="17"/>
              </w:rPr>
              <w:t>后端创建 config_json，归一化配置后由 Runner 执行。</w:t>
            </w:r>
          </w:p>
        </w:tc>
      </w:tr>
      <w:tr w14:paraId="64AC5495">
        <w:tc>
          <w:tcPr>
            <w:tcW w:w="2160" w:type="dxa"/>
          </w:tcPr>
          <w:p w14:paraId="472B9455">
            <w:pPr>
              <w:spacing w:after="0"/>
            </w:pPr>
            <w:r>
              <w:rPr>
                <w:color w:val="142330"/>
                <w:sz w:val="17"/>
              </w:rPr>
              <w:t>结果对比</w:t>
            </w:r>
          </w:p>
        </w:tc>
        <w:tc>
          <w:tcPr>
            <w:tcW w:w="2160" w:type="dxa"/>
          </w:tcPr>
          <w:p w14:paraId="0EC09003">
            <w:pPr>
              <w:spacing w:after="0"/>
              <w:rPr>
                <w:lang w:eastAsia="zh-CN"/>
              </w:rPr>
            </w:pPr>
            <w:r>
              <w:rPr>
                <w:color w:val="142330"/>
                <w:sz w:val="17"/>
                <w:lang w:eastAsia="zh-CN"/>
              </w:rPr>
              <w:t>筛选多个实验，查看曲线、表格并导出。</w:t>
            </w:r>
          </w:p>
        </w:tc>
        <w:tc>
          <w:tcPr>
            <w:tcW w:w="2160" w:type="dxa"/>
          </w:tcPr>
          <w:p w14:paraId="0D0E762E">
            <w:pPr>
              <w:spacing w:after="0"/>
            </w:pPr>
            <w:r>
              <w:rPr>
                <w:color w:val="142330"/>
                <w:sz w:val="17"/>
              </w:rPr>
              <w:t>compare、export、CSV、JSON、Markdown</w:t>
            </w:r>
          </w:p>
        </w:tc>
        <w:tc>
          <w:tcPr>
            <w:tcW w:w="2160" w:type="dxa"/>
          </w:tcPr>
          <w:p w14:paraId="4D7BCCA3">
            <w:pPr>
              <w:spacing w:after="0"/>
              <w:rPr>
                <w:lang w:eastAsia="zh-CN"/>
              </w:rPr>
            </w:pPr>
            <w:r>
              <w:rPr>
                <w:color w:val="142330"/>
                <w:sz w:val="17"/>
                <w:lang w:eastAsia="zh-CN"/>
              </w:rPr>
              <w:t>为论文、项目汇报和复现实验提供直接材料。</w:t>
            </w:r>
          </w:p>
        </w:tc>
      </w:tr>
    </w:tbl>
    <w:p w14:paraId="3B653A2D">
      <w:pPr>
        <w:pStyle w:val="4"/>
        <w:spacing w:before="180" w:after="80" w:line="269" w:lineRule="auto"/>
        <w:rPr>
          <w:lang w:eastAsia="zh-CN"/>
        </w:rPr>
      </w:pPr>
      <w:r>
        <w:rPr>
          <w:rFonts w:ascii="Calibri" w:hAnsi="Calibri" w:eastAsia="微软雅黑"/>
          <w:color w:val="1F4D78"/>
          <w:lang w:eastAsia="zh-CN"/>
        </w:rPr>
        <w:t>2.6 算力与部署支撑层架构设计</w:t>
      </w:r>
    </w:p>
    <w:p w14:paraId="1C285D4E">
      <w:pPr>
        <w:spacing w:line="269" w:lineRule="auto"/>
        <w:rPr>
          <w:lang w:eastAsia="zh-CN"/>
        </w:rPr>
      </w:pPr>
      <w:r>
        <w:rPr>
          <w:color w:val="142330"/>
          <w:sz w:val="21"/>
          <w:lang w:eastAsia="zh-CN"/>
        </w:rPr>
        <w:t>算力与部署支撑层决定平台能否从本地演示走向实际交付。平台采用云端部署和网页端访问方式，将算法依赖、运行环境和服务接口部署在服务器侧，用户通过浏览器使用平台算力，减少本地环境配置成本。</w:t>
      </w:r>
    </w:p>
    <w:p w14:paraId="3D03AFA3">
      <w:pPr>
        <w:pStyle w:val="5"/>
        <w:spacing w:before="120" w:after="60" w:line="269" w:lineRule="auto"/>
      </w:pPr>
      <w:r>
        <w:rPr>
          <w:rFonts w:ascii="Calibri" w:hAnsi="Calibri" w:eastAsia="微软雅黑"/>
          <w:color w:val="1F4D78"/>
          <w:sz w:val="24"/>
        </w:rPr>
        <w:t>2.6.1 层内组成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E48E59F">
        <w:tc>
          <w:tcPr>
            <w:tcW w:w="2880" w:type="dxa"/>
          </w:tcPr>
          <w:p w14:paraId="0E3F9E4F">
            <w:pPr>
              <w:spacing w:after="0"/>
            </w:pPr>
            <w:r>
              <w:rPr>
                <w:b/>
                <w:color w:val="142330"/>
                <w:sz w:val="18"/>
              </w:rPr>
              <w:t>组成部分</w:t>
            </w:r>
          </w:p>
        </w:tc>
        <w:tc>
          <w:tcPr>
            <w:tcW w:w="2880" w:type="dxa"/>
          </w:tcPr>
          <w:p w14:paraId="479B9ACC">
            <w:pPr>
              <w:spacing w:after="0"/>
            </w:pPr>
            <w:r>
              <w:rPr>
                <w:b/>
                <w:color w:val="142330"/>
                <w:sz w:val="18"/>
              </w:rPr>
              <w:t>职责</w:t>
            </w:r>
          </w:p>
        </w:tc>
        <w:tc>
          <w:tcPr>
            <w:tcW w:w="2880" w:type="dxa"/>
          </w:tcPr>
          <w:p w14:paraId="569F7696">
            <w:pPr>
              <w:spacing w:after="0"/>
            </w:pPr>
            <w:r>
              <w:rPr>
                <w:b/>
                <w:color w:val="142330"/>
                <w:sz w:val="18"/>
              </w:rPr>
              <w:t>与其他层关系</w:t>
            </w:r>
          </w:p>
        </w:tc>
      </w:tr>
      <w:tr w14:paraId="474E6084">
        <w:tc>
          <w:tcPr>
            <w:tcW w:w="2880" w:type="dxa"/>
          </w:tcPr>
          <w:p w14:paraId="005B48FB">
            <w:pPr>
              <w:spacing w:after="0"/>
            </w:pPr>
            <w:r>
              <w:rPr>
                <w:color w:val="142330"/>
                <w:sz w:val="17"/>
              </w:rPr>
              <w:t>云端服务器</w:t>
            </w:r>
          </w:p>
        </w:tc>
        <w:tc>
          <w:tcPr>
            <w:tcW w:w="2880" w:type="dxa"/>
          </w:tcPr>
          <w:p w14:paraId="7C875569">
            <w:pPr>
              <w:spacing w:after="0"/>
              <w:rPr>
                <w:lang w:eastAsia="zh-CN"/>
              </w:rPr>
            </w:pPr>
            <w:r>
              <w:rPr>
                <w:color w:val="142330"/>
                <w:sz w:val="17"/>
                <w:lang w:eastAsia="zh-CN"/>
              </w:rPr>
              <w:t>承载后端服务、训练任务、数据和结果资产。</w:t>
            </w:r>
          </w:p>
        </w:tc>
        <w:tc>
          <w:tcPr>
            <w:tcW w:w="2880" w:type="dxa"/>
          </w:tcPr>
          <w:p w14:paraId="0A668FFC">
            <w:pPr>
              <w:spacing w:after="0"/>
              <w:rPr>
                <w:lang w:eastAsia="zh-CN"/>
              </w:rPr>
            </w:pPr>
            <w:r>
              <w:rPr>
                <w:color w:val="142330"/>
                <w:sz w:val="17"/>
                <w:lang w:eastAsia="zh-CN"/>
              </w:rPr>
              <w:t>为应用层提供统一算力。</w:t>
            </w:r>
          </w:p>
        </w:tc>
      </w:tr>
      <w:tr w14:paraId="36E0E906">
        <w:tc>
          <w:tcPr>
            <w:tcW w:w="2880" w:type="dxa"/>
          </w:tcPr>
          <w:p w14:paraId="7237CD68">
            <w:pPr>
              <w:spacing w:after="0"/>
            </w:pPr>
            <w:r>
              <w:rPr>
                <w:color w:val="142330"/>
                <w:sz w:val="17"/>
              </w:rPr>
              <w:t>Docker 镜像</w:t>
            </w:r>
          </w:p>
        </w:tc>
        <w:tc>
          <w:tcPr>
            <w:tcW w:w="2880" w:type="dxa"/>
          </w:tcPr>
          <w:p w14:paraId="4ED8EC94">
            <w:pPr>
              <w:spacing w:after="0"/>
              <w:rPr>
                <w:lang w:eastAsia="zh-CN"/>
              </w:rPr>
            </w:pPr>
            <w:r>
              <w:rPr>
                <w:color w:val="142330"/>
                <w:sz w:val="17"/>
                <w:lang w:eastAsia="zh-CN"/>
              </w:rPr>
              <w:t>封装依赖环境、后端服务和运行配置。</w:t>
            </w:r>
          </w:p>
        </w:tc>
        <w:tc>
          <w:tcPr>
            <w:tcW w:w="2880" w:type="dxa"/>
          </w:tcPr>
          <w:p w14:paraId="6AE415FD">
            <w:pPr>
              <w:spacing w:after="0"/>
            </w:pPr>
            <w:r>
              <w:rPr>
                <w:color w:val="142330"/>
                <w:sz w:val="17"/>
              </w:rPr>
              <w:t>保证部署环境一致。</w:t>
            </w:r>
          </w:p>
        </w:tc>
      </w:tr>
      <w:tr w14:paraId="6B3EC84E">
        <w:tc>
          <w:tcPr>
            <w:tcW w:w="2880" w:type="dxa"/>
          </w:tcPr>
          <w:p w14:paraId="18191A3C">
            <w:pPr>
              <w:spacing w:after="0"/>
            </w:pPr>
            <w:r>
              <w:rPr>
                <w:color w:val="142330"/>
                <w:sz w:val="17"/>
              </w:rPr>
              <w:t>一键部署脚本</w:t>
            </w:r>
          </w:p>
        </w:tc>
        <w:tc>
          <w:tcPr>
            <w:tcW w:w="2880" w:type="dxa"/>
          </w:tcPr>
          <w:p w14:paraId="741EBDE8">
            <w:pPr>
              <w:spacing w:after="0"/>
              <w:rPr>
                <w:lang w:eastAsia="zh-CN"/>
              </w:rPr>
            </w:pPr>
            <w:r>
              <w:rPr>
                <w:color w:val="142330"/>
                <w:sz w:val="17"/>
                <w:lang w:eastAsia="zh-CN"/>
              </w:rPr>
              <w:t>快速启动服务、初始化依赖和端口配置。</w:t>
            </w:r>
          </w:p>
        </w:tc>
        <w:tc>
          <w:tcPr>
            <w:tcW w:w="2880" w:type="dxa"/>
          </w:tcPr>
          <w:p w14:paraId="70059763">
            <w:pPr>
              <w:spacing w:after="0"/>
              <w:rPr>
                <w:lang w:eastAsia="zh-CN"/>
              </w:rPr>
            </w:pPr>
            <w:r>
              <w:rPr>
                <w:color w:val="142330"/>
                <w:sz w:val="17"/>
                <w:lang w:eastAsia="zh-CN"/>
              </w:rPr>
              <w:t>提高交付和迁移效率。</w:t>
            </w:r>
          </w:p>
        </w:tc>
      </w:tr>
      <w:tr w14:paraId="255CCC9B">
        <w:tc>
          <w:tcPr>
            <w:tcW w:w="2880" w:type="dxa"/>
          </w:tcPr>
          <w:p w14:paraId="23E7D8B2">
            <w:pPr>
              <w:spacing w:after="0"/>
            </w:pPr>
            <w:r>
              <w:rPr>
                <w:color w:val="142330"/>
                <w:sz w:val="17"/>
              </w:rPr>
              <w:t>网页端访问</w:t>
            </w:r>
          </w:p>
        </w:tc>
        <w:tc>
          <w:tcPr>
            <w:tcW w:w="2880" w:type="dxa"/>
          </w:tcPr>
          <w:p w14:paraId="7BE5D2C5">
            <w:pPr>
              <w:spacing w:after="0"/>
              <w:rPr>
                <w:lang w:eastAsia="zh-CN"/>
              </w:rPr>
            </w:pPr>
            <w:r>
              <w:rPr>
                <w:color w:val="142330"/>
                <w:sz w:val="17"/>
                <w:lang w:eastAsia="zh-CN"/>
              </w:rPr>
              <w:t>客户或科研用户通过浏览器使用平台。</w:t>
            </w:r>
          </w:p>
        </w:tc>
        <w:tc>
          <w:tcPr>
            <w:tcW w:w="2880" w:type="dxa"/>
          </w:tcPr>
          <w:p w14:paraId="6A5E5D37">
            <w:pPr>
              <w:spacing w:after="0"/>
            </w:pPr>
            <w:r>
              <w:rPr>
                <w:color w:val="142330"/>
                <w:sz w:val="17"/>
              </w:rPr>
              <w:t>降低使用门槛。</w:t>
            </w:r>
          </w:p>
        </w:tc>
      </w:tr>
      <w:tr w14:paraId="29A2855B">
        <w:tc>
          <w:tcPr>
            <w:tcW w:w="2880" w:type="dxa"/>
          </w:tcPr>
          <w:p w14:paraId="55D53047">
            <w:pPr>
              <w:spacing w:after="0"/>
            </w:pPr>
            <w:r>
              <w:rPr>
                <w:color w:val="142330"/>
                <w:sz w:val="17"/>
              </w:rPr>
              <w:t>持久化存储</w:t>
            </w:r>
          </w:p>
        </w:tc>
        <w:tc>
          <w:tcPr>
            <w:tcW w:w="2880" w:type="dxa"/>
          </w:tcPr>
          <w:p w14:paraId="7C1B9A53">
            <w:pPr>
              <w:spacing w:after="0"/>
              <w:rPr>
                <w:lang w:eastAsia="zh-CN"/>
              </w:rPr>
            </w:pPr>
            <w:r>
              <w:rPr>
                <w:color w:val="142330"/>
                <w:sz w:val="17"/>
                <w:lang w:eastAsia="zh-CN"/>
              </w:rPr>
              <w:t>保存实验配置、指标日志、导出文件和复现记录。</w:t>
            </w:r>
          </w:p>
        </w:tc>
        <w:tc>
          <w:tcPr>
            <w:tcW w:w="2880" w:type="dxa"/>
          </w:tcPr>
          <w:p w14:paraId="60071F0C">
            <w:pPr>
              <w:spacing w:after="0"/>
              <w:rPr>
                <w:lang w:eastAsia="zh-CN"/>
              </w:rPr>
            </w:pPr>
            <w:r>
              <w:rPr>
                <w:color w:val="142330"/>
                <w:sz w:val="17"/>
                <w:lang w:eastAsia="zh-CN"/>
              </w:rPr>
              <w:t>支撑长期科研复现和验收材料。</w:t>
            </w:r>
          </w:p>
        </w:tc>
      </w:tr>
    </w:tbl>
    <w:p w14:paraId="3CA43AC3">
      <w:pPr>
        <w:spacing w:after="40" w:line="269" w:lineRule="auto"/>
        <w:rPr>
          <w:lang w:eastAsia="zh-CN"/>
        </w:rPr>
      </w:pPr>
    </w:p>
    <w:p w14:paraId="5A77E462">
      <w:pPr>
        <w:pStyle w:val="5"/>
        <w:spacing w:before="120" w:after="60" w:line="269" w:lineRule="auto"/>
      </w:pPr>
      <w:r>
        <w:rPr>
          <w:rFonts w:ascii="Calibri" w:hAnsi="Calibri" w:eastAsia="微软雅黑"/>
          <w:color w:val="1F4D78"/>
          <w:sz w:val="24"/>
        </w:rPr>
        <w:t>2.6.2 关键参数与数据对象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B5516A7">
        <w:tc>
          <w:tcPr>
            <w:tcW w:w="2880" w:type="dxa"/>
          </w:tcPr>
          <w:p w14:paraId="09674149">
            <w:pPr>
              <w:spacing w:after="0"/>
            </w:pPr>
            <w:r>
              <w:rPr>
                <w:b/>
                <w:color w:val="142330"/>
                <w:sz w:val="18"/>
              </w:rPr>
              <w:t>参数/对象</w:t>
            </w:r>
          </w:p>
        </w:tc>
        <w:tc>
          <w:tcPr>
            <w:tcW w:w="2880" w:type="dxa"/>
          </w:tcPr>
          <w:p w14:paraId="26B35E6C">
            <w:pPr>
              <w:spacing w:after="0"/>
            </w:pPr>
            <w:r>
              <w:rPr>
                <w:b/>
                <w:color w:val="142330"/>
                <w:sz w:val="18"/>
              </w:rPr>
              <w:t>含义</w:t>
            </w:r>
          </w:p>
        </w:tc>
        <w:tc>
          <w:tcPr>
            <w:tcW w:w="2880" w:type="dxa"/>
          </w:tcPr>
          <w:p w14:paraId="7153C0CC">
            <w:pPr>
              <w:spacing w:after="0"/>
            </w:pPr>
            <w:r>
              <w:rPr>
                <w:b/>
                <w:color w:val="142330"/>
                <w:sz w:val="18"/>
              </w:rPr>
              <w:t>使用位置</w:t>
            </w:r>
          </w:p>
        </w:tc>
      </w:tr>
      <w:tr w14:paraId="25CB3EC7">
        <w:tc>
          <w:tcPr>
            <w:tcW w:w="2880" w:type="dxa"/>
          </w:tcPr>
          <w:p w14:paraId="47A76DF6">
            <w:pPr>
              <w:spacing w:after="0"/>
            </w:pPr>
            <w:r>
              <w:rPr>
                <w:color w:val="142330"/>
                <w:sz w:val="17"/>
              </w:rPr>
              <w:t>server_host / port</w:t>
            </w:r>
          </w:p>
        </w:tc>
        <w:tc>
          <w:tcPr>
            <w:tcW w:w="2880" w:type="dxa"/>
          </w:tcPr>
          <w:p w14:paraId="513ED6FC">
            <w:pPr>
              <w:spacing w:after="0"/>
            </w:pPr>
            <w:r>
              <w:rPr>
                <w:color w:val="142330"/>
                <w:sz w:val="17"/>
              </w:rPr>
              <w:t>服务地址和端口。</w:t>
            </w:r>
          </w:p>
        </w:tc>
        <w:tc>
          <w:tcPr>
            <w:tcW w:w="2880" w:type="dxa"/>
          </w:tcPr>
          <w:p w14:paraId="5C081ED4">
            <w:pPr>
              <w:spacing w:after="0"/>
              <w:rPr>
                <w:lang w:eastAsia="zh-CN"/>
              </w:rPr>
            </w:pPr>
            <w:r>
              <w:rPr>
                <w:color w:val="142330"/>
                <w:sz w:val="17"/>
                <w:lang w:eastAsia="zh-CN"/>
              </w:rPr>
              <w:t>网页端访问和 API 请求。</w:t>
            </w:r>
          </w:p>
        </w:tc>
      </w:tr>
      <w:tr w14:paraId="222AE2BB">
        <w:tc>
          <w:tcPr>
            <w:tcW w:w="2880" w:type="dxa"/>
          </w:tcPr>
          <w:p w14:paraId="58ABAE22">
            <w:pPr>
              <w:spacing w:after="0"/>
            </w:pPr>
            <w:r>
              <w:rPr>
                <w:color w:val="142330"/>
                <w:sz w:val="17"/>
              </w:rPr>
              <w:t>docker image tag</w:t>
            </w:r>
          </w:p>
        </w:tc>
        <w:tc>
          <w:tcPr>
            <w:tcW w:w="2880" w:type="dxa"/>
          </w:tcPr>
          <w:p w14:paraId="20DB3AE6">
            <w:pPr>
              <w:spacing w:after="0"/>
            </w:pPr>
            <w:r>
              <w:rPr>
                <w:color w:val="142330"/>
                <w:sz w:val="17"/>
              </w:rPr>
              <w:t>镜像版本标识。</w:t>
            </w:r>
          </w:p>
        </w:tc>
        <w:tc>
          <w:tcPr>
            <w:tcW w:w="2880" w:type="dxa"/>
          </w:tcPr>
          <w:p w14:paraId="3B4BA3AC">
            <w:pPr>
              <w:spacing w:after="0"/>
            </w:pPr>
            <w:r>
              <w:rPr>
                <w:color w:val="142330"/>
                <w:sz w:val="17"/>
              </w:rPr>
              <w:t>部署、升级和回滚。</w:t>
            </w:r>
          </w:p>
        </w:tc>
      </w:tr>
      <w:tr w14:paraId="738EC762">
        <w:tc>
          <w:tcPr>
            <w:tcW w:w="2880" w:type="dxa"/>
          </w:tcPr>
          <w:p w14:paraId="2F29586E">
            <w:pPr>
              <w:spacing w:after="0"/>
            </w:pPr>
            <w:r>
              <w:rPr>
                <w:color w:val="142330"/>
                <w:sz w:val="17"/>
              </w:rPr>
              <w:t>volume / output path</w:t>
            </w:r>
          </w:p>
        </w:tc>
        <w:tc>
          <w:tcPr>
            <w:tcW w:w="2880" w:type="dxa"/>
          </w:tcPr>
          <w:p w14:paraId="1D54AFCA">
            <w:pPr>
              <w:spacing w:after="0"/>
              <w:rPr>
                <w:lang w:eastAsia="zh-CN"/>
              </w:rPr>
            </w:pPr>
            <w:r>
              <w:rPr>
                <w:color w:val="142330"/>
                <w:sz w:val="17"/>
                <w:lang w:eastAsia="zh-CN"/>
              </w:rPr>
              <w:t>数据和结果挂载目录。</w:t>
            </w:r>
          </w:p>
        </w:tc>
        <w:tc>
          <w:tcPr>
            <w:tcW w:w="2880" w:type="dxa"/>
          </w:tcPr>
          <w:p w14:paraId="69552ED3">
            <w:pPr>
              <w:spacing w:after="0"/>
            </w:pPr>
            <w:r>
              <w:rPr>
                <w:color w:val="142330"/>
                <w:sz w:val="17"/>
              </w:rPr>
              <w:t>实验资产持久化。</w:t>
            </w:r>
          </w:p>
        </w:tc>
      </w:tr>
      <w:tr w14:paraId="41FC5F21">
        <w:tc>
          <w:tcPr>
            <w:tcW w:w="2880" w:type="dxa"/>
          </w:tcPr>
          <w:p w14:paraId="789A7470">
            <w:pPr>
              <w:spacing w:after="0"/>
            </w:pPr>
            <w:r>
              <w:rPr>
                <w:color w:val="142330"/>
                <w:sz w:val="17"/>
              </w:rPr>
              <w:t>API_BASE</w:t>
            </w:r>
          </w:p>
        </w:tc>
        <w:tc>
          <w:tcPr>
            <w:tcW w:w="2880" w:type="dxa"/>
          </w:tcPr>
          <w:p w14:paraId="73AC6FA1">
            <w:pPr>
              <w:spacing w:after="0"/>
              <w:rPr>
                <w:lang w:eastAsia="zh-CN"/>
              </w:rPr>
            </w:pPr>
            <w:r>
              <w:rPr>
                <w:color w:val="142330"/>
                <w:sz w:val="17"/>
                <w:lang w:eastAsia="zh-CN"/>
              </w:rPr>
              <w:t>前端请求后端的基础地址。</w:t>
            </w:r>
          </w:p>
        </w:tc>
        <w:tc>
          <w:tcPr>
            <w:tcW w:w="2880" w:type="dxa"/>
          </w:tcPr>
          <w:p w14:paraId="3CBB2880">
            <w:pPr>
              <w:spacing w:after="0"/>
            </w:pPr>
            <w:r>
              <w:rPr>
                <w:color w:val="142330"/>
                <w:sz w:val="17"/>
              </w:rPr>
              <w:t>前后端联通。</w:t>
            </w:r>
          </w:p>
        </w:tc>
      </w:tr>
      <w:tr w14:paraId="19541540">
        <w:tc>
          <w:tcPr>
            <w:tcW w:w="2880" w:type="dxa"/>
          </w:tcPr>
          <w:p w14:paraId="355F7B55">
            <w:pPr>
              <w:spacing w:after="0"/>
            </w:pPr>
            <w:r>
              <w:rPr>
                <w:color w:val="142330"/>
                <w:sz w:val="17"/>
              </w:rPr>
              <w:t>runner concurrency</w:t>
            </w:r>
          </w:p>
        </w:tc>
        <w:tc>
          <w:tcPr>
            <w:tcW w:w="2880" w:type="dxa"/>
          </w:tcPr>
          <w:p w14:paraId="296B9DD9">
            <w:pPr>
              <w:spacing w:after="0"/>
              <w:rPr>
                <w:lang w:eastAsia="zh-CN"/>
              </w:rPr>
            </w:pPr>
            <w:r>
              <w:rPr>
                <w:color w:val="142330"/>
                <w:sz w:val="17"/>
                <w:lang w:eastAsia="zh-CN"/>
              </w:rPr>
              <w:t>服务器可承载的运行任务数量。</w:t>
            </w:r>
          </w:p>
        </w:tc>
        <w:tc>
          <w:tcPr>
            <w:tcW w:w="2880" w:type="dxa"/>
          </w:tcPr>
          <w:p w14:paraId="28490048">
            <w:pPr>
              <w:spacing w:after="0"/>
              <w:rPr>
                <w:lang w:eastAsia="zh-CN"/>
              </w:rPr>
            </w:pPr>
            <w:r>
              <w:rPr>
                <w:color w:val="142330"/>
                <w:sz w:val="17"/>
                <w:lang w:eastAsia="zh-CN"/>
              </w:rPr>
              <w:t>算力调度和演示稳定性。</w:t>
            </w:r>
          </w:p>
        </w:tc>
      </w:tr>
      <w:tr w14:paraId="78B09038">
        <w:tc>
          <w:tcPr>
            <w:tcW w:w="2880" w:type="dxa"/>
          </w:tcPr>
          <w:p w14:paraId="29A8DBA1">
            <w:pPr>
              <w:spacing w:after="0"/>
            </w:pPr>
            <w:r>
              <w:rPr>
                <w:color w:val="142330"/>
                <w:sz w:val="17"/>
              </w:rPr>
              <w:t>export format</w:t>
            </w:r>
          </w:p>
        </w:tc>
        <w:tc>
          <w:tcPr>
            <w:tcW w:w="2880" w:type="dxa"/>
          </w:tcPr>
          <w:p w14:paraId="2CBC7145">
            <w:pPr>
              <w:spacing w:after="0"/>
            </w:pPr>
            <w:r>
              <w:rPr>
                <w:color w:val="142330"/>
                <w:sz w:val="17"/>
              </w:rPr>
              <w:t>导出格式，如 CSV、JSON、Markdown。</w:t>
            </w:r>
          </w:p>
        </w:tc>
        <w:tc>
          <w:tcPr>
            <w:tcW w:w="2880" w:type="dxa"/>
          </w:tcPr>
          <w:p w14:paraId="14F3527C">
            <w:pPr>
              <w:spacing w:after="0"/>
            </w:pPr>
            <w:r>
              <w:rPr>
                <w:color w:val="142330"/>
                <w:sz w:val="17"/>
              </w:rPr>
              <w:t>结果交付。</w:t>
            </w:r>
          </w:p>
        </w:tc>
      </w:tr>
    </w:tbl>
    <w:p w14:paraId="07987F3F">
      <w:pPr>
        <w:spacing w:after="40" w:line="269" w:lineRule="auto"/>
      </w:pPr>
    </w:p>
    <w:p w14:paraId="45A828FC">
      <w:pPr>
        <w:pStyle w:val="5"/>
        <w:spacing w:before="120" w:after="60" w:line="269" w:lineRule="auto"/>
      </w:pPr>
      <w:r>
        <w:rPr>
          <w:rFonts w:ascii="Calibri" w:hAnsi="Calibri" w:eastAsia="微软雅黑"/>
          <w:color w:val="1F4D78"/>
          <w:sz w:val="24"/>
        </w:rPr>
        <w:t>2.6.3 层内流程</w:t>
      </w:r>
    </w:p>
    <w:p w14:paraId="02329F11">
      <w:pPr>
        <w:spacing w:line="269" w:lineRule="auto"/>
        <w:rPr>
          <w:lang w:eastAsia="zh-CN"/>
        </w:rPr>
      </w:pPr>
      <w:r>
        <w:rPr>
          <w:color w:val="142330"/>
          <w:sz w:val="21"/>
          <w:lang w:eastAsia="zh-CN"/>
        </w:rPr>
        <w:t>算力部署层流程为：先构建镜像并部署服务，再接入服务器算力和持久化目录，用户通过网页端访问平台，实验运行完成后将结果资产保存并提供下载。</w:t>
      </w:r>
    </w:p>
    <w:p w14:paraId="25A38DE3">
      <w:pPr>
        <w:spacing w:before="80" w:after="60"/>
        <w:jc w:val="center"/>
      </w:pPr>
      <w:r>
        <w:drawing>
          <wp:inline distT="0" distB="0" distL="0" distR="0">
            <wp:extent cx="5577840" cy="2493010"/>
            <wp:effectExtent l="0" t="0" r="0" b="0"/>
            <wp:docPr id="1458347194" name="Picture 14583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94" name="Picture 1458347194"/>
                    <pic:cNvPicPr>
                      <a:picLocks noChangeAspect="1"/>
                    </pic:cNvPicPr>
                  </pic:nvPicPr>
                  <pic:blipFill>
                    <a:blip r:embed="rId26"/>
                    <a:stretch>
                      <a:fillRect/>
                    </a:stretch>
                  </pic:blipFill>
                  <pic:spPr>
                    <a:xfrm>
                      <a:off x="0" y="0"/>
                      <a:ext cx="5577840" cy="2493623"/>
                    </a:xfrm>
                    <a:prstGeom prst="rect">
                      <a:avLst/>
                    </a:prstGeom>
                  </pic:spPr>
                </pic:pic>
              </a:graphicData>
            </a:graphic>
          </wp:inline>
        </w:drawing>
      </w:r>
    </w:p>
    <w:p w14:paraId="6A63061C">
      <w:pPr>
        <w:spacing w:after="160" w:line="269" w:lineRule="auto"/>
        <w:jc w:val="center"/>
        <w:rPr>
          <w:lang w:eastAsia="zh-CN"/>
        </w:rPr>
      </w:pPr>
      <w:r>
        <w:rPr>
          <w:color w:val="586069"/>
          <w:sz w:val="18"/>
          <w:lang w:eastAsia="zh-CN"/>
        </w:rPr>
        <w:t>图 6  算力与部署支撑层架构设计流程图：展示该层内部组成与上下游关系。</w:t>
      </w:r>
    </w:p>
    <w:p w14:paraId="560581C1">
      <w:pPr>
        <w:pStyle w:val="4"/>
        <w:spacing w:before="180" w:after="80" w:line="269" w:lineRule="auto"/>
        <w:rPr>
          <w:lang w:eastAsia="zh-CN"/>
        </w:rPr>
      </w:pPr>
      <w:r>
        <w:rPr>
          <w:rFonts w:ascii="Calibri" w:hAnsi="Calibri" w:eastAsia="微软雅黑"/>
          <w:color w:val="1F4D78"/>
          <w:lang w:eastAsia="zh-CN"/>
        </w:rPr>
        <w:t>2.7 跨层实验运行总流程</w:t>
      </w:r>
    </w:p>
    <w:p w14:paraId="122E4183">
      <w:pPr>
        <w:spacing w:line="269" w:lineRule="auto"/>
        <w:rPr>
          <w:lang w:eastAsia="zh-CN"/>
        </w:rPr>
      </w:pPr>
      <w:r>
        <w:rPr>
          <w:color w:val="142330"/>
          <w:sz w:val="21"/>
          <w:lang w:eastAsia="zh-CN"/>
        </w:rPr>
        <w:t>一次完整实验会依次经过应用层、服务接口层、实验编排层、算法层、数据层和算力部署层：用户在应用层选择模块和参数，服务接口层提交配置，实验编排层创建并启动 Runner，算法层执行训练逻辑，数据层记录指标和结果，算力部署层提供云端运行环境。最终结果再沿服务接口层返回应用层，用于监控、对比和导出。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FDECA42">
        <w:tc>
          <w:tcPr>
            <w:tcW w:w="2160" w:type="dxa"/>
          </w:tcPr>
          <w:p w14:paraId="5EF8549B">
            <w:pPr>
              <w:spacing w:after="0"/>
            </w:pPr>
            <w:r>
              <w:rPr>
                <w:b/>
                <w:color w:val="142330"/>
                <w:sz w:val="18"/>
              </w:rPr>
              <w:t>阶段</w:t>
            </w:r>
          </w:p>
        </w:tc>
        <w:tc>
          <w:tcPr>
            <w:tcW w:w="2160" w:type="dxa"/>
          </w:tcPr>
          <w:p w14:paraId="5AB84521">
            <w:pPr>
              <w:spacing w:after="0"/>
            </w:pPr>
            <w:r>
              <w:rPr>
                <w:b/>
                <w:color w:val="142330"/>
                <w:sz w:val="18"/>
              </w:rPr>
              <w:t>跨层动作</w:t>
            </w:r>
          </w:p>
        </w:tc>
        <w:tc>
          <w:tcPr>
            <w:tcW w:w="2160" w:type="dxa"/>
          </w:tcPr>
          <w:p w14:paraId="7DE03C2B">
            <w:pPr>
              <w:spacing w:after="0"/>
            </w:pPr>
            <w:r>
              <w:rPr>
                <w:b/>
                <w:color w:val="142330"/>
                <w:sz w:val="18"/>
              </w:rPr>
              <w:t>关键参数</w:t>
            </w:r>
          </w:p>
        </w:tc>
        <w:tc>
          <w:tcPr>
            <w:tcW w:w="2160" w:type="dxa"/>
          </w:tcPr>
          <w:p w14:paraId="397D88CC">
            <w:pPr>
              <w:spacing w:after="0"/>
            </w:pPr>
            <w:r>
              <w:rPr>
                <w:b/>
                <w:color w:val="142330"/>
                <w:sz w:val="18"/>
              </w:rPr>
              <w:t>输出</w:t>
            </w:r>
          </w:p>
        </w:tc>
      </w:tr>
      <w:tr w14:paraId="4BAD294D">
        <w:tc>
          <w:tcPr>
            <w:tcW w:w="2160" w:type="dxa"/>
          </w:tcPr>
          <w:p w14:paraId="64D0A346">
            <w:pPr>
              <w:spacing w:after="0"/>
            </w:pPr>
            <w:r>
              <w:rPr>
                <w:color w:val="142330"/>
                <w:sz w:val="17"/>
              </w:rPr>
              <w:t>配置阶段</w:t>
            </w:r>
          </w:p>
        </w:tc>
        <w:tc>
          <w:tcPr>
            <w:tcW w:w="2160" w:type="dxa"/>
          </w:tcPr>
          <w:p w14:paraId="6B74ECD0">
            <w:pPr>
              <w:spacing w:after="0"/>
              <w:rPr>
                <w:lang w:eastAsia="zh-CN"/>
              </w:rPr>
            </w:pPr>
            <w:r>
              <w:rPr>
                <w:color w:val="142330"/>
                <w:sz w:val="17"/>
                <w:lang w:eastAsia="zh-CN"/>
              </w:rPr>
              <w:t>应用层填写参数，经服务接口层提交给实验编排层。</w:t>
            </w:r>
          </w:p>
        </w:tc>
        <w:tc>
          <w:tcPr>
            <w:tcW w:w="2160" w:type="dxa"/>
          </w:tcPr>
          <w:p w14:paraId="4BFBFDF9">
            <w:pPr>
              <w:spacing w:after="0"/>
            </w:pPr>
            <w:r>
              <w:rPr>
                <w:color w:val="142330"/>
                <w:sz w:val="17"/>
              </w:rPr>
              <w:t>module_id、task_type、dataset、algorithm、rounds</w:t>
            </w:r>
          </w:p>
        </w:tc>
        <w:tc>
          <w:tcPr>
            <w:tcW w:w="2160" w:type="dxa"/>
          </w:tcPr>
          <w:p w14:paraId="07B844AF">
            <w:pPr>
              <w:spacing w:after="0"/>
            </w:pPr>
            <w:r>
              <w:rPr>
                <w:color w:val="142330"/>
                <w:sz w:val="17"/>
              </w:rPr>
              <w:t>config_json、experiment_id</w:t>
            </w:r>
          </w:p>
        </w:tc>
      </w:tr>
      <w:tr w14:paraId="3B7E3809">
        <w:tc>
          <w:tcPr>
            <w:tcW w:w="2160" w:type="dxa"/>
          </w:tcPr>
          <w:p w14:paraId="35175B1F">
            <w:pPr>
              <w:spacing w:after="0"/>
            </w:pPr>
            <w:r>
              <w:rPr>
                <w:color w:val="142330"/>
                <w:sz w:val="17"/>
              </w:rPr>
              <w:t>运行阶段</w:t>
            </w:r>
          </w:p>
        </w:tc>
        <w:tc>
          <w:tcPr>
            <w:tcW w:w="2160" w:type="dxa"/>
          </w:tcPr>
          <w:p w14:paraId="2B966A85">
            <w:pPr>
              <w:spacing w:after="0"/>
              <w:rPr>
                <w:lang w:eastAsia="zh-CN"/>
              </w:rPr>
            </w:pPr>
            <w:r>
              <w:rPr>
                <w:color w:val="142330"/>
                <w:sz w:val="17"/>
                <w:lang w:eastAsia="zh-CN"/>
              </w:rPr>
              <w:t>实验编排层调度算法层，在算力部署层执行。</w:t>
            </w:r>
          </w:p>
        </w:tc>
        <w:tc>
          <w:tcPr>
            <w:tcW w:w="2160" w:type="dxa"/>
          </w:tcPr>
          <w:p w14:paraId="5C9DEF1F">
            <w:pPr>
              <w:spacing w:after="0"/>
            </w:pPr>
            <w:r>
              <w:rPr>
                <w:color w:val="142330"/>
                <w:sz w:val="17"/>
              </w:rPr>
              <w:t>runner_type、local_epochs、batch_size、learning_rate</w:t>
            </w:r>
          </w:p>
        </w:tc>
        <w:tc>
          <w:tcPr>
            <w:tcW w:w="2160" w:type="dxa"/>
          </w:tcPr>
          <w:p w14:paraId="267FE7B5">
            <w:pPr>
              <w:spacing w:after="0"/>
            </w:pPr>
            <w:r>
              <w:rPr>
                <w:color w:val="142330"/>
                <w:sz w:val="17"/>
              </w:rPr>
              <w:t>round metrics、events</w:t>
            </w:r>
          </w:p>
        </w:tc>
      </w:tr>
      <w:tr w14:paraId="3EDC8284">
        <w:tc>
          <w:tcPr>
            <w:tcW w:w="2160" w:type="dxa"/>
          </w:tcPr>
          <w:p w14:paraId="5E9D1AE2">
            <w:pPr>
              <w:spacing w:after="0"/>
            </w:pPr>
            <w:r>
              <w:rPr>
                <w:color w:val="142330"/>
                <w:sz w:val="17"/>
              </w:rPr>
              <w:t>记录阶段</w:t>
            </w:r>
          </w:p>
        </w:tc>
        <w:tc>
          <w:tcPr>
            <w:tcW w:w="2160" w:type="dxa"/>
          </w:tcPr>
          <w:p w14:paraId="6C6C5E41">
            <w:pPr>
              <w:spacing w:after="0"/>
              <w:rPr>
                <w:lang w:eastAsia="zh-CN"/>
              </w:rPr>
            </w:pPr>
            <w:r>
              <w:rPr>
                <w:color w:val="142330"/>
                <w:sz w:val="17"/>
                <w:lang w:eastAsia="zh-CN"/>
              </w:rPr>
              <w:t>数据层保存指标、日志和结果资产。</w:t>
            </w:r>
          </w:p>
        </w:tc>
        <w:tc>
          <w:tcPr>
            <w:tcW w:w="2160" w:type="dxa"/>
          </w:tcPr>
          <w:p w14:paraId="110411B8">
            <w:pPr>
              <w:spacing w:after="0"/>
            </w:pPr>
            <w:r>
              <w:rPr>
                <w:color w:val="142330"/>
                <w:sz w:val="17"/>
              </w:rPr>
              <w:t>train_loss、test_accuracy、mAP、Rank-1、logs</w:t>
            </w:r>
          </w:p>
        </w:tc>
        <w:tc>
          <w:tcPr>
            <w:tcW w:w="2160" w:type="dxa"/>
          </w:tcPr>
          <w:p w14:paraId="3A2C7713">
            <w:pPr>
              <w:spacing w:after="0"/>
            </w:pPr>
            <w:r>
              <w:rPr>
                <w:color w:val="142330"/>
                <w:sz w:val="17"/>
              </w:rPr>
              <w:t>history、CompareResult</w:t>
            </w:r>
          </w:p>
        </w:tc>
      </w:tr>
      <w:tr w14:paraId="48EC8B7C">
        <w:tc>
          <w:tcPr>
            <w:tcW w:w="2160" w:type="dxa"/>
          </w:tcPr>
          <w:p w14:paraId="253C1DF2">
            <w:pPr>
              <w:spacing w:after="0"/>
            </w:pPr>
            <w:r>
              <w:rPr>
                <w:color w:val="142330"/>
                <w:sz w:val="17"/>
              </w:rPr>
              <w:t>展示阶段</w:t>
            </w:r>
          </w:p>
        </w:tc>
        <w:tc>
          <w:tcPr>
            <w:tcW w:w="2160" w:type="dxa"/>
          </w:tcPr>
          <w:p w14:paraId="5CB62A57">
            <w:pPr>
              <w:spacing w:after="0"/>
              <w:rPr>
                <w:lang w:eastAsia="zh-CN"/>
              </w:rPr>
            </w:pPr>
            <w:r>
              <w:rPr>
                <w:color w:val="142330"/>
                <w:sz w:val="17"/>
                <w:lang w:eastAsia="zh-CN"/>
              </w:rPr>
              <w:t>服务接口层将结果返回应用层。</w:t>
            </w:r>
          </w:p>
        </w:tc>
        <w:tc>
          <w:tcPr>
            <w:tcW w:w="2160" w:type="dxa"/>
          </w:tcPr>
          <w:p w14:paraId="1B08BC12">
            <w:pPr>
              <w:spacing w:after="0"/>
            </w:pPr>
            <w:r>
              <w:rPr>
                <w:color w:val="142330"/>
                <w:sz w:val="17"/>
              </w:rPr>
              <w:t>experiment_id、resultsFilter、resultsMetric</w:t>
            </w:r>
          </w:p>
        </w:tc>
        <w:tc>
          <w:tcPr>
            <w:tcW w:w="2160" w:type="dxa"/>
          </w:tcPr>
          <w:p w14:paraId="480DD0EE">
            <w:pPr>
              <w:spacing w:after="0"/>
              <w:rPr>
                <w:lang w:eastAsia="zh-CN"/>
              </w:rPr>
            </w:pPr>
            <w:r>
              <w:rPr>
                <w:color w:val="142330"/>
                <w:sz w:val="17"/>
                <w:lang w:eastAsia="zh-CN"/>
              </w:rPr>
              <w:t>曲线、表格、导出文件</w:t>
            </w:r>
          </w:p>
        </w:tc>
      </w:tr>
    </w:tbl>
    <w:p w14:paraId="7BDDDEA7">
      <w:pPr>
        <w:pStyle w:val="3"/>
        <w:rPr>
          <w:sz w:val="26"/>
          <w:szCs w:val="26"/>
        </w:rPr>
      </w:pPr>
      <w:r>
        <w:rPr>
          <w:sz w:val="26"/>
          <w:szCs w:val="26"/>
        </w:rPr>
        <w:t>2.8 多智能体协同工作流</w:t>
      </w:r>
    </w:p>
    <w:p w14:paraId="217A85BD">
      <w:pPr>
        <w:ind w:firstLine="720" w:firstLineChars="0"/>
      </w:pPr>
      <w:r>
        <w:rPr>
          <w:b/>
          <w:sz w:val="21"/>
          <w:szCs w:val="21"/>
        </w:rPr>
        <w:t>总体定位：</w:t>
      </w:r>
      <w:r>
        <w:rPr>
          <w:b w:val="0"/>
          <w:sz w:val="21"/>
          <w:szCs w:val="21"/>
        </w:rPr>
        <w:t>平台在原有实验场景配置、运行监控和结果评测链路上，引入实验场景智能体、运行保障智能体、安全监控智能体和结果分析智能体，分别承担配置理解、运行检查、安全审查和证据化分析任务。后三类后台智能体统一通过本地 Qwen-0.6B 模型完成判断，实验场景智能体保留当前 API/本地模型切换能力。智能体不作为独立页面功能外挂，而是嵌入实验配置模块、实验编排层、运行监控链路和结果输出链路，共享同一份实验配置、轮次状态、指标、事件和审查记录。</w:t>
      </w:r>
    </w:p>
    <w:p w14:paraId="73E0F7A4">
      <w:pPr>
        <w:pStyle w:val="4"/>
        <w:rPr>
          <w:color w:val="376092" w:themeColor="accent1" w:themeShade="BF"/>
          <w:sz w:val="24"/>
          <w:szCs w:val="24"/>
        </w:rPr>
      </w:pPr>
      <w:r>
        <w:rPr>
          <w:color w:val="376092" w:themeColor="accent1" w:themeShade="BF"/>
          <w:sz w:val="24"/>
          <w:szCs w:val="24"/>
        </w:rPr>
        <w:t>2.8.1 智能体组成与模块归属</w:t>
      </w:r>
    </w:p>
    <w:p w14:paraId="2F172D3A">
      <w:pPr>
        <w:ind w:firstLine="720" w:firstLineChars="0"/>
        <w:rPr>
          <w:sz w:val="21"/>
          <w:szCs w:val="21"/>
        </w:rPr>
      </w:pPr>
      <w:r>
        <w:rPr>
          <w:b/>
          <w:sz w:val="21"/>
          <w:szCs w:val="21"/>
        </w:rPr>
        <w:t>实验场景智能体：</w:t>
      </w:r>
      <w:r>
        <w:rPr>
          <w:b w:val="0"/>
          <w:sz w:val="21"/>
          <w:szCs w:val="21"/>
        </w:rPr>
        <w:t>归属实验配置模块，负责把用户的自然语言实验意图转化为受约束的实验配置草案，并给出缺失字段、配置提醒和必要的追问。</w:t>
      </w:r>
    </w:p>
    <w:p w14:paraId="791AEF4F">
      <w:pPr>
        <w:ind w:firstLine="720" w:firstLineChars="0"/>
        <w:rPr>
          <w:sz w:val="21"/>
          <w:szCs w:val="21"/>
        </w:rPr>
      </w:pPr>
      <w:r>
        <w:rPr>
          <w:b/>
          <w:sz w:val="21"/>
          <w:szCs w:val="21"/>
        </w:rPr>
        <w:t>运行保障智能体：</w:t>
      </w:r>
      <w:r>
        <w:rPr>
          <w:b w:val="0"/>
          <w:sz w:val="21"/>
          <w:szCs w:val="21"/>
        </w:rPr>
        <w:t>归属实验编排层和运行保障链路，负责在启动前、运行中和实验结束后检查配置、数据、环境、资源连续性、轮次完整性和复现信息。</w:t>
      </w:r>
    </w:p>
    <w:p w14:paraId="00D2D131">
      <w:pPr>
        <w:ind w:firstLine="720" w:firstLineChars="0"/>
        <w:rPr>
          <w:sz w:val="21"/>
          <w:szCs w:val="21"/>
        </w:rPr>
      </w:pPr>
      <w:r>
        <w:rPr>
          <w:b/>
          <w:sz w:val="21"/>
          <w:szCs w:val="21"/>
        </w:rPr>
        <w:t>安全监控智能体：</w:t>
      </w:r>
      <w:r>
        <w:rPr>
          <w:b w:val="0"/>
          <w:sz w:val="21"/>
          <w:szCs w:val="21"/>
        </w:rPr>
        <w:t>归属运行监控和安全审查链路，负责在真实训练过程中被动审查 LLM 安全、智能体安全和联邦学习运行安全，不模拟攻击、不执行攻击工具。</w:t>
      </w:r>
    </w:p>
    <w:p w14:paraId="54AAC40D">
      <w:pPr>
        <w:ind w:firstLine="720" w:firstLineChars="0"/>
        <w:rPr>
          <w:sz w:val="21"/>
          <w:szCs w:val="21"/>
        </w:rPr>
      </w:pPr>
      <w:r>
        <w:rPr>
          <w:b/>
          <w:sz w:val="21"/>
          <w:szCs w:val="21"/>
        </w:rPr>
        <w:t>结果分析智能体：</w:t>
      </w:r>
      <w:r>
        <w:rPr>
          <w:b w:val="0"/>
          <w:sz w:val="21"/>
          <w:szCs w:val="21"/>
        </w:rPr>
        <w:t>归属结果评测和科研输出模块，负责将本次实验的指标、事件、运行保障报告和安全观察组织为有证据边界的观察、结论、限制和后续实验建议。</w:t>
      </w:r>
    </w:p>
    <w:p w14:paraId="230EDA7A">
      <w:pPr>
        <w:pStyle w:val="4"/>
        <w:rPr>
          <w:color w:val="376092" w:themeColor="accent1" w:themeShade="BF"/>
          <w:sz w:val="24"/>
          <w:szCs w:val="24"/>
        </w:rPr>
      </w:pPr>
      <w:r>
        <w:rPr>
          <w:color w:val="376092" w:themeColor="accent1" w:themeShade="BF"/>
          <w:sz w:val="24"/>
          <w:szCs w:val="24"/>
        </w:rPr>
        <w:t>2.8.2 整体工作流程</w:t>
      </w:r>
    </w:p>
    <w:p w14:paraId="48F626AA">
      <w:pPr>
        <w:ind w:firstLine="720" w:firstLineChars="0"/>
        <w:rPr>
          <w:sz w:val="21"/>
          <w:szCs w:val="21"/>
        </w:rPr>
      </w:pPr>
      <w:r>
        <w:rPr>
          <w:b/>
          <w:sz w:val="21"/>
          <w:szCs w:val="21"/>
        </w:rPr>
        <w:t>流程总览：</w:t>
      </w:r>
      <w:r>
        <w:rPr>
          <w:b w:val="0"/>
          <w:sz w:val="21"/>
          <w:szCs w:val="21"/>
        </w:rPr>
        <w:t>用户首先在实验配置模块描述实验场景，实验场景智能体生成结构化配置；后端完成配置归一化后，运行保障智能体执行启动前检查，安全监控智能体建立初始安全基线，实验通过后等待用户确认启动。Runner 开始训练后，每完成一个联邦学习轮次，后端只保存该轮的原始指标、事件、客户端参与和批准配置快照，不预先生成安全结论；达到配置的检查间隔后，运行保障智能体和安全监控智能体同时读取当前实验状态并调用 Qwen 检查，检查结果写入任务记录、运行报告和安全观察。运行保障或安全监控返回阻断性结果时，工作流请求停止并等待复核；正常结果允许进入下一轮，需关注结果在前端持续展示。实验完成后，两个监控智能体执行最终检查，结果分析智能体基于完整证据生成本次运行的结论边界和补充实验建议。</w:t>
      </w:r>
    </w:p>
    <w:p w14:paraId="7966978C">
      <w:pPr>
        <w:ind w:firstLine="720" w:firstLineChars="0"/>
        <w:rPr>
          <w:sz w:val="21"/>
          <w:szCs w:val="21"/>
        </w:rPr>
      </w:pPr>
      <w:r>
        <w:rPr>
          <w:b/>
          <w:sz w:val="21"/>
          <w:szCs w:val="21"/>
        </w:rPr>
        <w:t>证据链：</w:t>
      </w:r>
      <w:r>
        <w:rPr>
          <w:b w:val="0"/>
          <w:sz w:val="21"/>
          <w:szCs w:val="21"/>
        </w:rPr>
        <w:t>代码规定检查清单和可调用的只读工具，后端将实验配置、环境、manifest、指标、事件、智能体轨迹和 FL 轮次状态组织成 inspection_snapshot JSON，并计算快照哈希；对应 skill/prompt 与 JSON 一并输入 Qwen。代码只负责数据采集、脱敏、结构校验和安全控制边界，具体风险等级、检查发现、缺失证据和建议动作由 Qwen 产生。</w:t>
      </w:r>
    </w:p>
    <w:p w14:paraId="4D1BC326">
      <w:pPr>
        <w:pStyle w:val="4"/>
        <w:rPr>
          <w:color w:val="376092" w:themeColor="accent1" w:themeShade="BF"/>
          <w:sz w:val="24"/>
          <w:szCs w:val="24"/>
        </w:rPr>
      </w:pPr>
      <w:r>
        <w:rPr>
          <w:color w:val="376092" w:themeColor="accent1" w:themeShade="BF"/>
          <w:sz w:val="24"/>
          <w:szCs w:val="24"/>
        </w:rPr>
        <w:t>2.8.3 智能体职责</w:t>
      </w:r>
    </w:p>
    <w:p w14:paraId="70292E20">
      <w:pPr>
        <w:pStyle w:val="5"/>
        <w:rPr>
          <w:color w:val="376092" w:themeColor="accent1" w:themeShade="BF"/>
        </w:rPr>
      </w:pPr>
      <w:r>
        <w:rPr>
          <w:color w:val="376092" w:themeColor="accent1" w:themeShade="BF"/>
        </w:rPr>
        <w:t>2.8.3.1 实验场</w:t>
      </w:r>
      <w:bookmarkStart w:id="0" w:name="_GoBack"/>
      <w:bookmarkEnd w:id="0"/>
      <w:r>
        <w:rPr>
          <w:color w:val="376092" w:themeColor="accent1" w:themeShade="BF"/>
        </w:rPr>
        <w:t>景智能体</w:t>
      </w:r>
    </w:p>
    <w:p w14:paraId="063F101E">
      <w:pPr>
        <w:ind w:firstLine="720" w:firstLineChars="0"/>
        <w:rPr>
          <w:sz w:val="21"/>
          <w:szCs w:val="21"/>
        </w:rPr>
      </w:pPr>
      <w:r>
        <w:rPr>
          <w:b/>
          <w:sz w:val="21"/>
          <w:szCs w:val="21"/>
        </w:rPr>
        <w:t>功能定位：</w:t>
      </w:r>
      <w:r>
        <w:rPr>
          <w:b w:val="0"/>
          <w:sz w:val="21"/>
          <w:szCs w:val="21"/>
        </w:rPr>
        <w:t>理解用户的实验目标和场景描述，生成与平台模块约束一致的实验配置草案。该智能体只负责场景理解和配置建议，不负责运行期监控或结果判优。</w:t>
      </w:r>
    </w:p>
    <w:p w14:paraId="4AE29B22">
      <w:pPr>
        <w:ind w:firstLine="720" w:firstLineChars="0"/>
        <w:rPr>
          <w:sz w:val="21"/>
          <w:szCs w:val="21"/>
        </w:rPr>
      </w:pPr>
      <w:r>
        <w:rPr>
          <w:b/>
          <w:sz w:val="21"/>
          <w:szCs w:val="21"/>
        </w:rPr>
        <w:t>输入：</w:t>
      </w:r>
      <w:r>
        <w:rPr>
          <w:b w:val="0"/>
          <w:sz w:val="21"/>
          <w:szCs w:val="21"/>
        </w:rPr>
        <w:t>用户自然语言需求、当前选择的功能模块、已有配置字段、模块允许的任务类型/数据集/划分方式/网络/算法/优化器/攻防选项，以及用户选择的 API 或本地模型来源。</w:t>
      </w:r>
    </w:p>
    <w:p w14:paraId="53079858">
      <w:pPr>
        <w:ind w:firstLine="720" w:firstLineChars="0"/>
        <w:rPr>
          <w:sz w:val="21"/>
          <w:szCs w:val="21"/>
        </w:rPr>
      </w:pPr>
      <w:r>
        <w:rPr>
          <w:b/>
          <w:sz w:val="21"/>
          <w:szCs w:val="21"/>
        </w:rPr>
        <w:t>输出：</w:t>
      </w:r>
      <w:r>
        <w:rPr>
          <w:b w:val="0"/>
          <w:sz w:val="21"/>
          <w:szCs w:val="21"/>
        </w:rPr>
        <w:t>结构化配置草案、推荐字段、缺失字段、配置提醒、追问内容和模型调用元数据；用户确认后形成实验的 config_json，供后续智能体和 Runner 共同使用。</w:t>
      </w:r>
    </w:p>
    <w:p w14:paraId="04BA7512">
      <w:pPr>
        <w:ind w:firstLine="720" w:firstLineChars="0"/>
      </w:pPr>
      <w:r>
        <w:rPr>
          <w:b/>
          <w:sz w:val="21"/>
          <w:szCs w:val="21"/>
        </w:rPr>
        <w:t>主要解决问题：</w:t>
      </w:r>
      <w:r>
        <w:rPr>
          <w:b w:val="0"/>
          <w:sz w:val="21"/>
          <w:szCs w:val="21"/>
        </w:rPr>
        <w:t>降低自然语言实验意图与结构化配置之间的转换成本，减少字段遗漏和无效组合，使实验任务能够以统一、可执行、可追溯的配置进入后端工作流。</w:t>
      </w:r>
    </w:p>
    <w:p w14:paraId="3A61AD15">
      <w:pPr>
        <w:pStyle w:val="5"/>
        <w:rPr>
          <w:color w:val="376092" w:themeColor="accent1" w:themeShade="BF"/>
        </w:rPr>
      </w:pPr>
      <w:r>
        <w:rPr>
          <w:color w:val="376092" w:themeColor="accent1" w:themeShade="BF"/>
        </w:rPr>
        <w:t>2.8.3.2 运行保障智能体</w:t>
      </w:r>
    </w:p>
    <w:p w14:paraId="3BEC92A3">
      <w:pPr>
        <w:ind w:firstLine="720" w:firstLineChars="0"/>
      </w:pPr>
      <w:r>
        <w:rPr>
          <w:b/>
        </w:rPr>
        <w:t>功能定位：</w:t>
      </w:r>
      <w:r>
        <w:rPr>
          <w:b w:val="0"/>
        </w:rPr>
        <w:t>对实验的可执行性、运行连续性和复现条件进行证据化检查，覆盖 preflight、runtime 和 finalize 三个阶段。它判断实验是否具备继续运行和复核的条件，不评价算法的科研优劣。</w:t>
      </w:r>
    </w:p>
    <w:p w14:paraId="56A06FD3">
      <w:pPr>
        <w:ind w:firstLine="720" w:firstLineChars="0"/>
      </w:pPr>
      <w:r>
        <w:rPr>
          <w:b/>
        </w:rPr>
        <w:t>输入：</w:t>
      </w:r>
      <w:r>
        <w:rPr>
          <w:b w:val="0"/>
        </w:rPr>
        <w:t>批准后的实验配置、数据源检查结果、Python/PyTorch/CPU/GPU/磁盘环境、算法/攻击/防御插件解析状态、实验 manifest、当前轮次进度、指标序列和近期事件。</w:t>
      </w:r>
    </w:p>
    <w:p w14:paraId="3A40F658">
      <w:pPr>
        <w:ind w:firstLine="720" w:firstLineChars="0"/>
      </w:pPr>
      <w:r>
        <w:rPr>
          <w:b/>
        </w:rPr>
        <w:t>输出：</w:t>
      </w:r>
      <w:r>
        <w:rPr>
          <w:b w:val="0"/>
        </w:rPr>
        <w:t>整体状态 passed/warning/blocked、逐项检查结果、问题描述、证据路径、缺失证据、置信度和 recommended_action，并形成可追溯的运行保障报告、快照哈希和 LLM 调用元数据。</w:t>
      </w:r>
    </w:p>
    <w:p w14:paraId="704F8A32">
      <w:pPr>
        <w:ind w:firstLine="720" w:firstLineChars="0"/>
      </w:pPr>
      <w:r>
        <w:rPr>
          <w:b/>
        </w:rPr>
        <w:t>主要解决问题：</w:t>
      </w:r>
      <w:r>
        <w:rPr>
          <w:b w:val="0"/>
        </w:rPr>
        <w:t>发现配置、环境、数据、插件、轮次、指标、资源和复现信息之间的运行风险，避免实验在不可执行、不可解释或难以复现的状态下继续消耗算力。</w:t>
      </w:r>
    </w:p>
    <w:p w14:paraId="27C872C9">
      <w:pPr>
        <w:pStyle w:val="5"/>
        <w:rPr>
          <w:color w:val="376092" w:themeColor="accent1" w:themeShade="BF"/>
        </w:rPr>
      </w:pPr>
      <w:r>
        <w:rPr>
          <w:color w:val="376092" w:themeColor="accent1" w:themeShade="BF"/>
        </w:rPr>
        <w:t>2.8.3.3 安全监控智能体</w:t>
      </w:r>
    </w:p>
    <w:p w14:paraId="58AF34E7">
      <w:pPr>
        <w:ind w:firstLine="720" w:firstLineChars="0"/>
      </w:pPr>
      <w:r>
        <w:rPr>
          <w:b/>
        </w:rPr>
        <w:t>功能定位：</w:t>
      </w:r>
      <w:r>
        <w:rPr>
          <w:b w:val="0"/>
        </w:rPr>
        <w:t>在真实实验运行中对 LLM 安全、智能体安全和联邦学习运行安全进行被动审查。该智能体不模拟红队攻击，不生成攻击客户端，不执行工具，不修改配置，只根据当前证据识别风险。</w:t>
      </w:r>
    </w:p>
    <w:p w14:paraId="1DD2C50F">
      <w:pPr>
        <w:ind w:firstLine="720" w:firstLineChars="0"/>
      </w:pPr>
      <w:r>
        <w:rPr>
          <w:b/>
        </w:rPr>
        <w:t>输入：</w:t>
      </w:r>
      <w:r>
        <w:rPr>
          <w:b w:val="0"/>
        </w:rPr>
        <w:t>实验配置和 manifest、安全监控智能体实际允许的工具集合、全部智能体任务轨迹、工具调用、事件、指标、原始 FL 轮次快照以及经过压缩的历史安全审查记录。</w:t>
      </w:r>
    </w:p>
    <w:p w14:paraId="47AEF4F8">
      <w:pPr>
        <w:ind w:firstLine="720" w:firstLineChars="0"/>
      </w:pPr>
      <w:r>
        <w:rPr>
          <w:b/>
        </w:rPr>
        <w:t>输出：</w:t>
      </w:r>
      <w:r>
        <w:rPr>
          <w:b w:val="0"/>
        </w:rPr>
        <w:t>整体状态 normal/warning/high_risk/critical、智能体安全与 FL 安全 findings、证据引用、缺失证据、置信度和 recommended_action；结果同时写入安全观察表，并在运行期按配置间隔更新。</w:t>
      </w:r>
    </w:p>
    <w:p w14:paraId="50481532">
      <w:pPr>
        <w:ind w:firstLine="720" w:firstLineChars="0"/>
      </w:pPr>
      <w:r>
        <w:rPr>
          <w:b/>
        </w:rPr>
        <w:t>主要解决问题：</w:t>
      </w:r>
      <w:r>
        <w:rPr>
          <w:b w:val="0"/>
        </w:rPr>
        <w:t>识别凭据暴露、间接提示注入、工具越权、任务状态异常、配置篡改迹象、指标/客户端参与异常和更新漂移等风险，建立从模型上下文到智能体行为再到 FL 运行状态的统一安全观察链。</w:t>
      </w:r>
    </w:p>
    <w:p w14:paraId="6B0D45B6">
      <w:pPr>
        <w:pStyle w:val="5"/>
        <w:rPr>
          <w:color w:val="376092" w:themeColor="accent1" w:themeShade="BF"/>
        </w:rPr>
      </w:pPr>
      <w:r>
        <w:rPr>
          <w:color w:val="376092" w:themeColor="accent1" w:themeShade="BF"/>
        </w:rPr>
        <w:t>2.8.3.4 结果分析智能体</w:t>
      </w:r>
    </w:p>
    <w:p w14:paraId="26DBB105">
      <w:pPr>
        <w:ind w:firstLine="720" w:firstLineChars="0"/>
      </w:pPr>
      <w:r>
        <w:rPr>
          <w:b/>
        </w:rPr>
        <w:t>功能定位：</w:t>
      </w:r>
      <w:r>
        <w:rPr>
          <w:b w:val="0"/>
        </w:rPr>
        <w:t>将本次实验已经产生的图表、指标和过程证据转化为有边界的实验结论，不停留在重复展示数值，也不把单次运行写成跨算法优越性结论。</w:t>
      </w:r>
    </w:p>
    <w:p w14:paraId="7C8CB5C1">
      <w:pPr>
        <w:ind w:firstLine="720" w:firstLineChars="0"/>
      </w:pPr>
      <w:r>
        <w:rPr>
          <w:b/>
        </w:rPr>
        <w:t>输入：</w:t>
      </w:r>
      <w:r>
        <w:rPr>
          <w:b w:val="0"/>
        </w:rPr>
        <w:t>实验配置、指标序列、轮次事件、数据源和训练模式、复现 manifest、运行保障报告以及安全监控观察；当前版本不读取或比较历史相似实验。</w:t>
      </w:r>
    </w:p>
    <w:p w14:paraId="4BB448DA">
      <w:pPr>
        <w:ind w:firstLine="720" w:firstLineChars="0"/>
      </w:pPr>
      <w:r>
        <w:rPr>
          <w:b/>
        </w:rPr>
        <w:t>输出：</w:t>
      </w:r>
      <w:r>
        <w:rPr>
          <w:b w:val="0"/>
        </w:rPr>
        <w:t>本次运行的 observed_outcome、supported_claims、unsupported_claims、limitations、anomalies、next_experiments 和 evidence_refs，并标记 descriptive_only 的结论级别。</w:t>
      </w:r>
    </w:p>
    <w:p w14:paraId="6CABB931">
      <w:pPr>
        <w:ind w:firstLine="720" w:firstLineChars="0"/>
      </w:pPr>
      <w:r>
        <w:rPr>
          <w:b/>
        </w:rPr>
        <w:t>主要解决问题：</w:t>
      </w:r>
      <w:r>
        <w:rPr>
          <w:b w:val="0"/>
        </w:rPr>
        <w:t>把结果页面中的图、表和指标转化为“当前证据支持什么、不能支持什么、还需要什么实验”的科研解释，避免无对照、单 seed 或合成数据结果被过度外推。</w:t>
      </w:r>
    </w:p>
    <w:p w14:paraId="6FA5C72D">
      <w:pPr>
        <w:pStyle w:val="3"/>
        <w:spacing w:before="240" w:after="120" w:line="269" w:lineRule="auto"/>
      </w:pPr>
      <w:r>
        <w:rPr>
          <w:rFonts w:ascii="Calibri" w:hAnsi="Calibri" w:eastAsia="微软雅黑"/>
          <w:color w:val="2E74B5"/>
        </w:rPr>
        <w:t>3. 创新点</w:t>
      </w:r>
    </w:p>
    <w:p w14:paraId="1D8B7900">
      <w:pPr>
        <w:pStyle w:val="16"/>
        <w:spacing w:after="80" w:line="280" w:lineRule="auto"/>
        <w:rPr>
          <w:lang w:eastAsia="zh-CN"/>
        </w:rPr>
      </w:pPr>
      <w:r>
        <w:rPr>
          <w:color w:val="142330"/>
          <w:sz w:val="21"/>
          <w:lang w:eastAsia="zh-CN"/>
        </w:rPr>
        <w:t>全链路科研闭环：从算法来源、实验参数、训练过程到结果沉淀全部可追溯。</w:t>
      </w:r>
    </w:p>
    <w:p w14:paraId="35E6EF18">
      <w:pPr>
        <w:pStyle w:val="16"/>
        <w:spacing w:after="80" w:line="280" w:lineRule="auto"/>
      </w:pPr>
      <w:r>
        <w:rPr>
          <w:color w:val="142330"/>
          <w:sz w:val="21"/>
        </w:rPr>
        <w:t>模块化算法地图：把 FedCore、FedAdapt、FedOpt、FedDistill、FedGuard 与应用层模块统一组织，降低多论文成果管理成本。</w:t>
      </w:r>
    </w:p>
    <w:p w14:paraId="31AFABB9">
      <w:pPr>
        <w:pStyle w:val="16"/>
        <w:spacing w:after="80" w:line="280" w:lineRule="auto"/>
        <w:rPr>
          <w:lang w:eastAsia="zh-CN"/>
        </w:rPr>
      </w:pPr>
      <w:r>
        <w:rPr>
          <w:color w:val="142330"/>
          <w:sz w:val="21"/>
          <w:lang w:eastAsia="zh-CN"/>
        </w:rPr>
        <w:t>真实/演示双模式：真实数据优先，接口异常时可回退模拟数据，兼顾答辩展示稳定性与后续工程扩展。</w:t>
      </w:r>
    </w:p>
    <w:p w14:paraId="4C628110">
      <w:pPr>
        <w:pStyle w:val="16"/>
        <w:spacing w:after="80" w:line="280" w:lineRule="auto"/>
      </w:pPr>
      <w:r>
        <w:rPr>
          <w:color w:val="142330"/>
          <w:sz w:val="21"/>
        </w:rPr>
        <w:t>鲁棒与攻击共平台：同时纳入 VERT、Krum、Median、Trimmed Mean、FLDetector、FLBeeline 与 FeaturePoison 攻击模拟。</w:t>
      </w:r>
    </w:p>
    <w:p w14:paraId="78C81A24">
      <w:pPr>
        <w:pStyle w:val="16"/>
        <w:spacing w:after="80" w:line="280" w:lineRule="auto"/>
      </w:pPr>
      <w:r>
        <w:rPr>
          <w:color w:val="142330"/>
          <w:sz w:val="21"/>
        </w:rPr>
        <w:t>跨应用指标体系：统一展示 Accuracy、mAP、Rank-1、Detection Accuracy、Communication Cost 等科研常用指标。</w:t>
      </w:r>
    </w:p>
    <w:p w14:paraId="1A4F73EF">
      <w:pPr>
        <w:pStyle w:val="3"/>
        <w:spacing w:before="240" w:after="120" w:line="269" w:lineRule="auto"/>
      </w:pPr>
      <w:r>
        <w:rPr>
          <w:rFonts w:ascii="Calibri" w:hAnsi="Calibri" w:eastAsia="微软雅黑"/>
          <w:color w:val="2E74B5"/>
        </w:rPr>
        <w:t>4. 产品特色</w:t>
      </w:r>
    </w:p>
    <w:tbl>
      <w:tblPr>
        <w:tblStyle w:val="33"/>
        <w:tblW w:w="86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7245"/>
      </w:tblGrid>
      <w:tr w14:paraId="0AC04E4A">
        <w:trPr>
          <w:jc w:val="center"/>
        </w:trPr>
        <w:tc>
          <w:tcPr>
            <w:tcW w:w="1440" w:type="dxa"/>
            <w:shd w:val="clear" w:color="auto" w:fill="F2F4F7"/>
            <w:tcMar>
              <w:top w:w="80" w:type="dxa"/>
              <w:left w:w="120" w:type="dxa"/>
              <w:bottom w:w="80" w:type="dxa"/>
              <w:right w:w="120" w:type="dxa"/>
            </w:tcMar>
            <w:vAlign w:val="center"/>
          </w:tcPr>
          <w:p w14:paraId="4980A3A8">
            <w:r>
              <w:rPr>
                <w:b/>
                <w:color w:val="142330"/>
                <w:sz w:val="21"/>
              </w:rPr>
              <w:t>特色</w:t>
            </w:r>
          </w:p>
        </w:tc>
        <w:tc>
          <w:tcPr>
            <w:tcW w:w="7245" w:type="dxa"/>
            <w:shd w:val="clear" w:color="auto" w:fill="F2F4F7"/>
            <w:tcMar>
              <w:top w:w="80" w:type="dxa"/>
              <w:left w:w="120" w:type="dxa"/>
              <w:bottom w:w="80" w:type="dxa"/>
              <w:right w:w="120" w:type="dxa"/>
            </w:tcMar>
            <w:vAlign w:val="center"/>
          </w:tcPr>
          <w:p w14:paraId="27EF12DC">
            <w:r>
              <w:rPr>
                <w:b/>
                <w:color w:val="142330"/>
                <w:sz w:val="21"/>
              </w:rPr>
              <w:t>价值</w:t>
            </w:r>
          </w:p>
        </w:tc>
      </w:tr>
      <w:tr w14:paraId="0FE854B5">
        <w:trPr>
          <w:jc w:val="center"/>
        </w:trPr>
        <w:tc>
          <w:tcPr>
            <w:tcW w:w="1440" w:type="dxa"/>
            <w:tcMar>
              <w:top w:w="80" w:type="dxa"/>
              <w:left w:w="120" w:type="dxa"/>
              <w:bottom w:w="80" w:type="dxa"/>
              <w:right w:w="120" w:type="dxa"/>
            </w:tcMar>
            <w:vAlign w:val="center"/>
          </w:tcPr>
          <w:p w14:paraId="6E4390A1">
            <w:pPr>
              <w:spacing w:after="0"/>
            </w:pPr>
            <w:r>
              <w:rPr>
                <w:color w:val="142330"/>
                <w:sz w:val="20"/>
              </w:rPr>
              <w:t>科研友好</w:t>
            </w:r>
          </w:p>
        </w:tc>
        <w:tc>
          <w:tcPr>
            <w:tcW w:w="7245" w:type="dxa"/>
            <w:tcMar>
              <w:top w:w="80" w:type="dxa"/>
              <w:left w:w="120" w:type="dxa"/>
              <w:bottom w:w="80" w:type="dxa"/>
              <w:right w:w="120" w:type="dxa"/>
            </w:tcMar>
            <w:vAlign w:val="center"/>
          </w:tcPr>
          <w:p w14:paraId="63312820">
            <w:pPr>
              <w:spacing w:after="0"/>
              <w:rPr>
                <w:lang w:eastAsia="zh-CN"/>
              </w:rPr>
            </w:pPr>
            <w:r>
              <w:rPr>
                <w:color w:val="142330"/>
                <w:sz w:val="20"/>
                <w:lang w:eastAsia="zh-CN"/>
              </w:rPr>
              <w:t>保留算法论文、代码来源、实现状态与实验参数，方便复现、答辩和论文补充材料整理。</w:t>
            </w:r>
          </w:p>
        </w:tc>
      </w:tr>
      <w:tr w14:paraId="2291C138">
        <w:trPr>
          <w:jc w:val="center"/>
        </w:trPr>
        <w:tc>
          <w:tcPr>
            <w:tcW w:w="1440" w:type="dxa"/>
            <w:tcMar>
              <w:top w:w="80" w:type="dxa"/>
              <w:left w:w="120" w:type="dxa"/>
              <w:bottom w:w="80" w:type="dxa"/>
              <w:right w:w="120" w:type="dxa"/>
            </w:tcMar>
            <w:vAlign w:val="center"/>
          </w:tcPr>
          <w:p w14:paraId="05ED527C">
            <w:pPr>
              <w:spacing w:after="0"/>
            </w:pPr>
            <w:r>
              <w:rPr>
                <w:color w:val="142330"/>
                <w:sz w:val="20"/>
              </w:rPr>
              <w:t>界面直观</w:t>
            </w:r>
          </w:p>
        </w:tc>
        <w:tc>
          <w:tcPr>
            <w:tcW w:w="7245" w:type="dxa"/>
            <w:tcMar>
              <w:top w:w="80" w:type="dxa"/>
              <w:left w:w="120" w:type="dxa"/>
              <w:bottom w:w="80" w:type="dxa"/>
              <w:right w:w="120" w:type="dxa"/>
            </w:tcMar>
            <w:vAlign w:val="center"/>
          </w:tcPr>
          <w:p w14:paraId="150B2E36">
            <w:pPr>
              <w:spacing w:after="0"/>
              <w:rPr>
                <w:lang w:eastAsia="zh-CN"/>
              </w:rPr>
            </w:pPr>
            <w:r>
              <w:rPr>
                <w:color w:val="142330"/>
                <w:sz w:val="20"/>
                <w:lang w:eastAsia="zh-CN"/>
              </w:rPr>
              <w:t>以工作台方式组织总览、配置、监控、结果和应用，不是静态宣传页，而是可交互控制台。</w:t>
            </w:r>
          </w:p>
        </w:tc>
      </w:tr>
      <w:tr w14:paraId="218BB1BC">
        <w:trPr>
          <w:jc w:val="center"/>
        </w:trPr>
        <w:tc>
          <w:tcPr>
            <w:tcW w:w="1440" w:type="dxa"/>
            <w:tcMar>
              <w:top w:w="80" w:type="dxa"/>
              <w:left w:w="120" w:type="dxa"/>
              <w:bottom w:w="80" w:type="dxa"/>
              <w:right w:w="120" w:type="dxa"/>
            </w:tcMar>
            <w:vAlign w:val="center"/>
          </w:tcPr>
          <w:p w14:paraId="0847FF3C">
            <w:pPr>
              <w:spacing w:after="0"/>
            </w:pPr>
            <w:r>
              <w:rPr>
                <w:color w:val="142330"/>
                <w:sz w:val="20"/>
              </w:rPr>
              <w:t>可扩展</w:t>
            </w:r>
          </w:p>
        </w:tc>
        <w:tc>
          <w:tcPr>
            <w:tcW w:w="7245" w:type="dxa"/>
            <w:tcMar>
              <w:top w:w="80" w:type="dxa"/>
              <w:left w:w="120" w:type="dxa"/>
              <w:bottom w:w="80" w:type="dxa"/>
              <w:right w:w="120" w:type="dxa"/>
            </w:tcMar>
            <w:vAlign w:val="center"/>
          </w:tcPr>
          <w:p w14:paraId="63AE4377">
            <w:pPr>
              <w:spacing w:after="0"/>
              <w:rPr>
                <w:lang w:eastAsia="zh-CN"/>
              </w:rPr>
            </w:pPr>
            <w:r>
              <w:rPr>
                <w:color w:val="142330"/>
                <w:sz w:val="20"/>
                <w:lang w:eastAsia="zh-CN"/>
              </w:rPr>
              <w:t>后端插件注册表可继续接入新的算法、优化器、防御策略和应用任务。</w:t>
            </w:r>
          </w:p>
        </w:tc>
      </w:tr>
      <w:tr w14:paraId="55726318">
        <w:trPr>
          <w:jc w:val="center"/>
        </w:trPr>
        <w:tc>
          <w:tcPr>
            <w:tcW w:w="1440" w:type="dxa"/>
            <w:tcMar>
              <w:top w:w="80" w:type="dxa"/>
              <w:left w:w="120" w:type="dxa"/>
              <w:bottom w:w="80" w:type="dxa"/>
              <w:right w:w="120" w:type="dxa"/>
            </w:tcMar>
            <w:vAlign w:val="center"/>
          </w:tcPr>
          <w:p w14:paraId="307F1B42">
            <w:pPr>
              <w:spacing w:after="0"/>
            </w:pPr>
            <w:r>
              <w:rPr>
                <w:color w:val="142330"/>
                <w:sz w:val="20"/>
              </w:rPr>
              <w:t>可验证</w:t>
            </w:r>
          </w:p>
        </w:tc>
        <w:tc>
          <w:tcPr>
            <w:tcW w:w="7245" w:type="dxa"/>
            <w:tcMar>
              <w:top w:w="80" w:type="dxa"/>
              <w:left w:w="120" w:type="dxa"/>
              <w:bottom w:w="80" w:type="dxa"/>
              <w:right w:w="120" w:type="dxa"/>
            </w:tcMar>
            <w:vAlign w:val="center"/>
          </w:tcPr>
          <w:p w14:paraId="050F1B76">
            <w:pPr>
              <w:spacing w:after="0"/>
              <w:rPr>
                <w:lang w:eastAsia="zh-CN"/>
              </w:rPr>
            </w:pPr>
            <w:r>
              <w:rPr>
                <w:color w:val="142330"/>
                <w:sz w:val="20"/>
                <w:lang w:eastAsia="zh-CN"/>
              </w:rPr>
              <w:t>实验结果通过指标曲线、表格、日志和客户端事件多维度交叉校验。</w:t>
            </w:r>
          </w:p>
        </w:tc>
      </w:tr>
      <w:tr w14:paraId="623326E6">
        <w:trPr>
          <w:jc w:val="center"/>
        </w:trPr>
        <w:tc>
          <w:tcPr>
            <w:tcW w:w="1440" w:type="dxa"/>
            <w:tcMar>
              <w:top w:w="80" w:type="dxa"/>
              <w:left w:w="120" w:type="dxa"/>
              <w:bottom w:w="80" w:type="dxa"/>
              <w:right w:w="120" w:type="dxa"/>
            </w:tcMar>
            <w:vAlign w:val="center"/>
          </w:tcPr>
          <w:p w14:paraId="29F09C78">
            <w:pPr>
              <w:spacing w:after="0"/>
            </w:pPr>
            <w:r>
              <w:rPr>
                <w:color w:val="142330"/>
                <w:sz w:val="20"/>
              </w:rPr>
              <w:t>可演示</w:t>
            </w:r>
          </w:p>
        </w:tc>
        <w:tc>
          <w:tcPr>
            <w:tcW w:w="7245" w:type="dxa"/>
            <w:tcMar>
              <w:top w:w="80" w:type="dxa"/>
              <w:left w:w="120" w:type="dxa"/>
              <w:bottom w:w="80" w:type="dxa"/>
              <w:right w:w="120" w:type="dxa"/>
            </w:tcMar>
            <w:vAlign w:val="center"/>
          </w:tcPr>
          <w:p w14:paraId="1A7C288E">
            <w:pPr>
              <w:spacing w:after="0"/>
            </w:pPr>
            <w:r>
              <w:rPr>
                <w:color w:val="142330"/>
                <w:sz w:val="20"/>
              </w:rPr>
              <w:t>内置 Mock/Replay 能力，支持在无重型训练资源时进行稳定演示。</w:t>
            </w:r>
          </w:p>
        </w:tc>
      </w:tr>
      <w:tr w14:paraId="111CCFCA">
        <w:trPr>
          <w:jc w:val="center"/>
        </w:trPr>
        <w:tc>
          <w:tcPr>
            <w:tcW w:w="1440" w:type="dxa"/>
          </w:tcPr>
          <w:p w14:paraId="24FB19D7">
            <w:pPr>
              <w:spacing w:after="0"/>
            </w:pPr>
            <w:r>
              <w:rPr>
                <w:color w:val="142330"/>
                <w:sz w:val="20"/>
              </w:rPr>
              <w:t>快速部署</w:t>
            </w:r>
          </w:p>
        </w:tc>
        <w:tc>
          <w:tcPr>
            <w:tcW w:w="7245" w:type="dxa"/>
          </w:tcPr>
          <w:p w14:paraId="67797EAE">
            <w:pPr>
              <w:spacing w:after="0"/>
              <w:rPr>
                <w:lang w:eastAsia="zh-CN"/>
              </w:rPr>
            </w:pPr>
            <w:r>
              <w:rPr>
                <w:color w:val="142330"/>
                <w:sz w:val="20"/>
                <w:lang w:eastAsia="zh-CN"/>
              </w:rPr>
              <w:t>平台可通过 Docker 镜像执行一键部署，减少 Python、依赖库、前端静态服务和后端 API 的环境配置成本；适合学校服务器、实验室云主机和客户私有云快速落地。</w:t>
            </w:r>
          </w:p>
        </w:tc>
      </w:tr>
    </w:tbl>
    <w:p w14:paraId="792D00E2">
      <w:pPr>
        <w:spacing w:after="40"/>
        <w:rPr>
          <w:lang w:eastAsia="zh-CN"/>
        </w:rPr>
      </w:pPr>
    </w:p>
    <w:p w14:paraId="691CB525">
      <w:pPr>
        <w:pStyle w:val="3"/>
        <w:spacing w:before="240" w:after="120" w:line="269" w:lineRule="auto"/>
      </w:pPr>
      <w:r>
        <w:rPr>
          <w:rFonts w:ascii="Calibri" w:hAnsi="Calibri" w:eastAsia="微软雅黑"/>
          <w:color w:val="2E74B5"/>
        </w:rPr>
        <w:t>5. 应用方向</w:t>
      </w:r>
    </w:p>
    <w:tbl>
      <w:tblPr>
        <w:tblStyle w:val="33"/>
        <w:tblW w:w="85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7104"/>
      </w:tblGrid>
      <w:tr w14:paraId="04FFEA01">
        <w:trPr>
          <w:jc w:val="center"/>
        </w:trPr>
        <w:tc>
          <w:tcPr>
            <w:tcW w:w="1440" w:type="dxa"/>
            <w:shd w:val="clear" w:color="auto" w:fill="F2F4F7"/>
            <w:tcMar>
              <w:top w:w="80" w:type="dxa"/>
              <w:left w:w="120" w:type="dxa"/>
              <w:bottom w:w="80" w:type="dxa"/>
              <w:right w:w="120" w:type="dxa"/>
            </w:tcMar>
            <w:vAlign w:val="center"/>
          </w:tcPr>
          <w:p w14:paraId="1B565127">
            <w:r>
              <w:rPr>
                <w:b/>
                <w:color w:val="142330"/>
                <w:sz w:val="21"/>
              </w:rPr>
              <w:t>方向</w:t>
            </w:r>
          </w:p>
        </w:tc>
        <w:tc>
          <w:tcPr>
            <w:tcW w:w="7104" w:type="dxa"/>
            <w:shd w:val="clear" w:color="auto" w:fill="F2F4F7"/>
            <w:tcMar>
              <w:top w:w="80" w:type="dxa"/>
              <w:left w:w="120" w:type="dxa"/>
              <w:bottom w:w="80" w:type="dxa"/>
              <w:right w:w="120" w:type="dxa"/>
            </w:tcMar>
            <w:vAlign w:val="center"/>
          </w:tcPr>
          <w:p w14:paraId="6872D99A">
            <w:r>
              <w:rPr>
                <w:b/>
                <w:color w:val="142330"/>
                <w:sz w:val="21"/>
              </w:rPr>
              <w:t>说明</w:t>
            </w:r>
          </w:p>
        </w:tc>
      </w:tr>
      <w:tr w14:paraId="0F5167A1">
        <w:trPr>
          <w:jc w:val="center"/>
        </w:trPr>
        <w:tc>
          <w:tcPr>
            <w:tcW w:w="1440" w:type="dxa"/>
            <w:tcMar>
              <w:top w:w="80" w:type="dxa"/>
              <w:left w:w="120" w:type="dxa"/>
              <w:bottom w:w="80" w:type="dxa"/>
              <w:right w:w="120" w:type="dxa"/>
            </w:tcMar>
            <w:vAlign w:val="center"/>
          </w:tcPr>
          <w:p w14:paraId="75DA123E">
            <w:pPr>
              <w:spacing w:after="0"/>
            </w:pPr>
            <w:r>
              <w:rPr>
                <w:color w:val="142330"/>
                <w:sz w:val="20"/>
              </w:rPr>
              <w:t>论文复现与算法对比</w:t>
            </w:r>
          </w:p>
        </w:tc>
        <w:tc>
          <w:tcPr>
            <w:tcW w:w="7104" w:type="dxa"/>
            <w:tcMar>
              <w:top w:w="80" w:type="dxa"/>
              <w:left w:w="120" w:type="dxa"/>
              <w:bottom w:w="80" w:type="dxa"/>
              <w:right w:w="120" w:type="dxa"/>
            </w:tcMar>
            <w:vAlign w:val="center"/>
          </w:tcPr>
          <w:p w14:paraId="37195A26">
            <w:pPr>
              <w:spacing w:after="0"/>
            </w:pPr>
            <w:r>
              <w:rPr>
                <w:color w:val="142330"/>
                <w:sz w:val="20"/>
              </w:rPr>
              <w:t>统一复现 FedAvg、FedDyn、FedCVC、FedCADS、GFed-HSAM、FedULIP 等算法，输出对比曲线和表格。</w:t>
            </w:r>
          </w:p>
        </w:tc>
      </w:tr>
      <w:tr w14:paraId="11B018FD">
        <w:trPr>
          <w:jc w:val="center"/>
        </w:trPr>
        <w:tc>
          <w:tcPr>
            <w:tcW w:w="1440" w:type="dxa"/>
            <w:tcMar>
              <w:top w:w="80" w:type="dxa"/>
              <w:left w:w="120" w:type="dxa"/>
              <w:bottom w:w="80" w:type="dxa"/>
              <w:right w:w="120" w:type="dxa"/>
            </w:tcMar>
            <w:vAlign w:val="center"/>
          </w:tcPr>
          <w:p w14:paraId="2D011F11">
            <w:pPr>
              <w:spacing w:after="0"/>
              <w:rPr>
                <w:lang w:eastAsia="zh-CN"/>
              </w:rPr>
            </w:pPr>
            <w:r>
              <w:rPr>
                <w:color w:val="142330"/>
                <w:sz w:val="20"/>
                <w:lang w:eastAsia="zh-CN"/>
              </w:rPr>
              <w:t>研究生竞赛与成果展示</w:t>
            </w:r>
          </w:p>
        </w:tc>
        <w:tc>
          <w:tcPr>
            <w:tcW w:w="7104" w:type="dxa"/>
            <w:tcMar>
              <w:top w:w="80" w:type="dxa"/>
              <w:left w:w="120" w:type="dxa"/>
              <w:bottom w:w="80" w:type="dxa"/>
              <w:right w:w="120" w:type="dxa"/>
            </w:tcMar>
            <w:vAlign w:val="center"/>
          </w:tcPr>
          <w:p w14:paraId="29F23F08">
            <w:pPr>
              <w:spacing w:after="0"/>
              <w:rPr>
                <w:lang w:eastAsia="zh-CN"/>
              </w:rPr>
            </w:pPr>
            <w:r>
              <w:rPr>
                <w:color w:val="142330"/>
                <w:sz w:val="20"/>
                <w:lang w:eastAsia="zh-CN"/>
              </w:rPr>
              <w:t>以可视化工作台展示研究问题、实验流程、创新方法和结果指标，适合路演与答辩。</w:t>
            </w:r>
          </w:p>
        </w:tc>
      </w:tr>
      <w:tr w14:paraId="12DD2F77">
        <w:trPr>
          <w:jc w:val="center"/>
        </w:trPr>
        <w:tc>
          <w:tcPr>
            <w:tcW w:w="1440" w:type="dxa"/>
            <w:tcMar>
              <w:top w:w="80" w:type="dxa"/>
              <w:left w:w="120" w:type="dxa"/>
              <w:bottom w:w="80" w:type="dxa"/>
              <w:right w:w="120" w:type="dxa"/>
            </w:tcMar>
            <w:vAlign w:val="center"/>
          </w:tcPr>
          <w:p w14:paraId="1E3FF7A2">
            <w:pPr>
              <w:spacing w:after="0"/>
            </w:pPr>
            <w:r>
              <w:rPr>
                <w:color w:val="142330"/>
                <w:sz w:val="20"/>
              </w:rPr>
              <w:t>AI 模型质量检测</w:t>
            </w:r>
          </w:p>
        </w:tc>
        <w:tc>
          <w:tcPr>
            <w:tcW w:w="7104" w:type="dxa"/>
            <w:tcMar>
              <w:top w:w="80" w:type="dxa"/>
              <w:left w:w="120" w:type="dxa"/>
              <w:bottom w:w="80" w:type="dxa"/>
              <w:right w:w="120" w:type="dxa"/>
            </w:tcMar>
            <w:vAlign w:val="center"/>
          </w:tcPr>
          <w:p w14:paraId="40F2FF8C">
            <w:pPr>
              <w:spacing w:after="0"/>
              <w:rPr>
                <w:lang w:eastAsia="zh-CN"/>
              </w:rPr>
            </w:pPr>
            <w:r>
              <w:rPr>
                <w:color w:val="142330"/>
                <w:sz w:val="20"/>
                <w:lang w:eastAsia="zh-CN"/>
              </w:rPr>
              <w:t>围绕投毒攻击、防御检测、异构漂移和通信成本建立模型质量评估证据链。</w:t>
            </w:r>
          </w:p>
        </w:tc>
      </w:tr>
      <w:tr w14:paraId="0D62DEDA">
        <w:trPr>
          <w:jc w:val="center"/>
        </w:trPr>
        <w:tc>
          <w:tcPr>
            <w:tcW w:w="1440" w:type="dxa"/>
            <w:tcMar>
              <w:top w:w="80" w:type="dxa"/>
              <w:left w:w="120" w:type="dxa"/>
              <w:bottom w:w="80" w:type="dxa"/>
              <w:right w:w="120" w:type="dxa"/>
            </w:tcMar>
            <w:vAlign w:val="center"/>
          </w:tcPr>
          <w:p w14:paraId="1FD2D841">
            <w:pPr>
              <w:spacing w:after="0"/>
              <w:rPr>
                <w:lang w:eastAsia="zh-CN"/>
              </w:rPr>
            </w:pPr>
            <w:r>
              <w:rPr>
                <w:color w:val="142330"/>
                <w:sz w:val="20"/>
                <w:lang w:eastAsia="zh-CN"/>
              </w:rPr>
              <w:t>行业联邦学习原型验证</w:t>
            </w:r>
          </w:p>
        </w:tc>
        <w:tc>
          <w:tcPr>
            <w:tcW w:w="7104" w:type="dxa"/>
            <w:tcMar>
              <w:top w:w="80" w:type="dxa"/>
              <w:left w:w="120" w:type="dxa"/>
              <w:bottom w:w="80" w:type="dxa"/>
              <w:right w:w="120" w:type="dxa"/>
            </w:tcMar>
            <w:vAlign w:val="center"/>
          </w:tcPr>
          <w:p w14:paraId="514B06C7">
            <w:pPr>
              <w:spacing w:after="0"/>
              <w:rPr>
                <w:lang w:eastAsia="zh-CN"/>
              </w:rPr>
            </w:pPr>
            <w:r>
              <w:rPr>
                <w:color w:val="142330"/>
                <w:sz w:val="20"/>
                <w:lang w:eastAsia="zh-CN"/>
              </w:rPr>
              <w:t>可扩展到医疗、安防、工业质检、智慧城市等多方数据协同场景。</w:t>
            </w:r>
          </w:p>
        </w:tc>
      </w:tr>
      <w:tr w14:paraId="50AB890F">
        <w:trPr>
          <w:jc w:val="center"/>
        </w:trPr>
        <w:tc>
          <w:tcPr>
            <w:tcW w:w="1440" w:type="dxa"/>
            <w:tcMar>
              <w:top w:w="80" w:type="dxa"/>
              <w:left w:w="120" w:type="dxa"/>
              <w:bottom w:w="80" w:type="dxa"/>
              <w:right w:w="120" w:type="dxa"/>
            </w:tcMar>
            <w:vAlign w:val="center"/>
          </w:tcPr>
          <w:p w14:paraId="60A12F79">
            <w:pPr>
              <w:spacing w:after="0"/>
            </w:pPr>
            <w:r>
              <w:rPr>
                <w:color w:val="142330"/>
                <w:sz w:val="20"/>
              </w:rPr>
              <w:t>课程实验平台</w:t>
            </w:r>
          </w:p>
        </w:tc>
        <w:tc>
          <w:tcPr>
            <w:tcW w:w="7104" w:type="dxa"/>
            <w:tcMar>
              <w:top w:w="80" w:type="dxa"/>
              <w:left w:w="120" w:type="dxa"/>
              <w:bottom w:w="80" w:type="dxa"/>
              <w:right w:w="120" w:type="dxa"/>
            </w:tcMar>
            <w:vAlign w:val="center"/>
          </w:tcPr>
          <w:p w14:paraId="2EDCB33F">
            <w:pPr>
              <w:spacing w:after="0"/>
              <w:rPr>
                <w:lang w:eastAsia="zh-CN"/>
              </w:rPr>
            </w:pPr>
            <w:r>
              <w:rPr>
                <w:color w:val="142330"/>
                <w:sz w:val="20"/>
                <w:lang w:eastAsia="zh-CN"/>
              </w:rPr>
              <w:t>可作为联邦学习、鲁棒机器学习、多模态学习课程的实验教学系统。</w:t>
            </w:r>
          </w:p>
        </w:tc>
      </w:tr>
      <w:tr w14:paraId="64A1B5AB">
        <w:trPr>
          <w:jc w:val="center"/>
        </w:trPr>
        <w:tc>
          <w:tcPr>
            <w:tcW w:w="1440" w:type="dxa"/>
          </w:tcPr>
          <w:p w14:paraId="261EA7D1">
            <w:pPr>
              <w:spacing w:after="0"/>
              <w:rPr>
                <w:lang w:eastAsia="zh-CN"/>
              </w:rPr>
            </w:pPr>
            <w:r>
              <w:rPr>
                <w:color w:val="142330"/>
                <w:sz w:val="20"/>
                <w:lang w:eastAsia="zh-CN"/>
              </w:rPr>
              <w:t>云端算力服务与网页端使用</w:t>
            </w:r>
          </w:p>
        </w:tc>
        <w:tc>
          <w:tcPr>
            <w:tcW w:w="7104" w:type="dxa"/>
          </w:tcPr>
          <w:p w14:paraId="0987D328">
            <w:pPr>
              <w:spacing w:after="0"/>
              <w:rPr>
                <w:lang w:eastAsia="zh-CN"/>
              </w:rPr>
            </w:pPr>
            <w:r>
              <w:rPr>
                <w:color w:val="142330"/>
                <w:sz w:val="20"/>
                <w:lang w:eastAsia="zh-CN"/>
              </w:rPr>
              <w:t>平台可部署在云端或实验室算力服务器上，统一调度 GPU/CPU 资源运行算法实验；客户侧只需通过浏览器访问网页端即可配置任务、查看训练进度和下载结果，降低本地算力与环境安装门槛。</w:t>
            </w:r>
          </w:p>
        </w:tc>
      </w:tr>
      <w:tr w14:paraId="0F4D9B2F">
        <w:trPr>
          <w:jc w:val="center"/>
        </w:trPr>
        <w:tc>
          <w:tcPr>
            <w:tcW w:w="1440" w:type="dxa"/>
          </w:tcPr>
          <w:p w14:paraId="15FE4D3F">
            <w:pPr>
              <w:spacing w:after="0"/>
            </w:pPr>
            <w:r>
              <w:rPr>
                <w:color w:val="142330"/>
                <w:sz w:val="20"/>
              </w:rPr>
              <w:t>Docker 镜像化交付</w:t>
            </w:r>
          </w:p>
        </w:tc>
        <w:tc>
          <w:tcPr>
            <w:tcW w:w="7104" w:type="dxa"/>
          </w:tcPr>
          <w:p w14:paraId="21D27F9C">
            <w:pPr>
              <w:spacing w:after="0"/>
              <w:rPr>
                <w:lang w:eastAsia="zh-CN"/>
              </w:rPr>
            </w:pPr>
            <w:r>
              <w:rPr>
                <w:color w:val="142330"/>
                <w:sz w:val="20"/>
                <w:lang w:eastAsia="zh-CN"/>
              </w:rPr>
              <w:t>将前端、后端、数据库、实验运行器和基础依赖封装为标准镜像，支持镜像拉取、容器启动、配置挂载和版本回滚，便于项目验收、异地演示和多服务器复制部署。</w:t>
            </w:r>
          </w:p>
        </w:tc>
      </w:tr>
    </w:tbl>
    <w:p w14:paraId="1D1FCBF4">
      <w:pPr>
        <w:spacing w:after="40"/>
        <w:rPr>
          <w:lang w:eastAsia="zh-CN"/>
        </w:rPr>
      </w:pPr>
    </w:p>
    <w:p w14:paraId="21251D35">
      <w:pPr>
        <w:pStyle w:val="3"/>
        <w:spacing w:before="240" w:after="120" w:line="269" w:lineRule="auto"/>
      </w:pPr>
      <w:r>
        <w:rPr>
          <w:rFonts w:ascii="Calibri" w:hAnsi="Calibri" w:eastAsia="微软雅黑"/>
          <w:color w:val="2E74B5"/>
        </w:rPr>
        <w:t>6. 获奖情况</w:t>
      </w:r>
    </w:p>
    <w:tbl>
      <w:tblPr>
        <w:tblStyle w:val="33"/>
        <w:tblW w:w="8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04"/>
      </w:tblGrid>
      <w:tr w14:paraId="58C5A9D1">
        <w:trPr>
          <w:jc w:val="center"/>
        </w:trPr>
        <w:tc>
          <w:tcPr>
            <w:tcW w:w="8604" w:type="dxa"/>
            <w:shd w:val="clear" w:color="auto" w:fill="F2F4F7"/>
            <w:tcMar>
              <w:top w:w="80" w:type="dxa"/>
              <w:left w:w="120" w:type="dxa"/>
              <w:bottom w:w="80" w:type="dxa"/>
              <w:right w:w="120" w:type="dxa"/>
            </w:tcMar>
            <w:vAlign w:val="center"/>
          </w:tcPr>
          <w:p w14:paraId="389896EC">
            <w:r>
              <w:rPr>
                <w:b/>
                <w:color w:val="142330"/>
                <w:sz w:val="21"/>
              </w:rPr>
              <w:t>奖项</w:t>
            </w:r>
          </w:p>
        </w:tc>
      </w:tr>
      <w:tr w14:paraId="779CA8BB">
        <w:trPr>
          <w:jc w:val="center"/>
        </w:trPr>
        <w:tc>
          <w:tcPr>
            <w:tcW w:w="8604" w:type="dxa"/>
            <w:tcMar>
              <w:top w:w="80" w:type="dxa"/>
              <w:left w:w="120" w:type="dxa"/>
              <w:bottom w:w="80" w:type="dxa"/>
              <w:right w:w="120" w:type="dxa"/>
            </w:tcMar>
            <w:vAlign w:val="center"/>
          </w:tcPr>
          <w:p w14:paraId="4E524623">
            <w:pPr>
              <w:spacing w:after="0"/>
              <w:rPr>
                <w:lang w:eastAsia="zh-CN"/>
              </w:rPr>
            </w:pPr>
            <w:r>
              <w:rPr>
                <w:color w:val="142330"/>
                <w:sz w:val="20"/>
                <w:lang w:eastAsia="zh-CN"/>
              </w:rPr>
              <w:t>“中国网谷·华为杯”第三届中国研究生网络安全创新大赛一等奖</w:t>
            </w:r>
          </w:p>
        </w:tc>
      </w:tr>
      <w:tr w14:paraId="7E899F00">
        <w:trPr>
          <w:jc w:val="center"/>
        </w:trPr>
        <w:tc>
          <w:tcPr>
            <w:tcW w:w="8604" w:type="dxa"/>
            <w:tcMar>
              <w:top w:w="80" w:type="dxa"/>
              <w:left w:w="120" w:type="dxa"/>
              <w:bottom w:w="80" w:type="dxa"/>
              <w:right w:w="120" w:type="dxa"/>
            </w:tcMar>
            <w:vAlign w:val="center"/>
          </w:tcPr>
          <w:p w14:paraId="6920297F">
            <w:pPr>
              <w:spacing w:after="0"/>
              <w:rPr>
                <w:lang w:eastAsia="zh-CN"/>
              </w:rPr>
            </w:pPr>
            <w:r>
              <w:rPr>
                <w:color w:val="142330"/>
                <w:sz w:val="20"/>
                <w:lang w:eastAsia="zh-CN"/>
              </w:rPr>
              <w:t>“华为杯”第四届中国研究生网络安全创新大赛</w:t>
            </w:r>
            <w:r>
              <w:rPr>
                <w:rFonts w:hint="eastAsia"/>
                <w:color w:val="142330"/>
                <w:sz w:val="20"/>
                <w:lang w:eastAsia="zh-CN"/>
              </w:rPr>
              <w:t>二等奖</w:t>
            </w:r>
          </w:p>
        </w:tc>
      </w:tr>
      <w:tr w14:paraId="7C3A4D69">
        <w:trPr>
          <w:jc w:val="center"/>
        </w:trPr>
        <w:tc>
          <w:tcPr>
            <w:tcW w:w="8604" w:type="dxa"/>
            <w:tcMar>
              <w:top w:w="80" w:type="dxa"/>
              <w:left w:w="120" w:type="dxa"/>
              <w:bottom w:w="80" w:type="dxa"/>
              <w:right w:w="120" w:type="dxa"/>
            </w:tcMar>
            <w:vAlign w:val="center"/>
          </w:tcPr>
          <w:p w14:paraId="6DDB5236">
            <w:pPr>
              <w:spacing w:after="0"/>
              <w:rPr>
                <w:lang w:eastAsia="zh-CN"/>
              </w:rPr>
            </w:pPr>
            <w:r>
              <w:rPr>
                <w:color w:val="142330"/>
                <w:sz w:val="20"/>
                <w:lang w:eastAsia="zh-CN"/>
              </w:rPr>
              <w:t>“华为杯”第四届中国研究生网络安全创新大赛</w:t>
            </w:r>
            <w:r>
              <w:rPr>
                <w:rFonts w:hint="eastAsia"/>
                <w:color w:val="142330"/>
                <w:sz w:val="20"/>
                <w:lang w:eastAsia="zh-CN"/>
              </w:rPr>
              <w:t>三等奖</w:t>
            </w:r>
          </w:p>
        </w:tc>
      </w:tr>
    </w:tbl>
    <w:p w14:paraId="7E08AD04">
      <w:pPr>
        <w:rPr>
          <w:lang w:eastAsia="zh-CN"/>
        </w:rPr>
      </w:pPr>
      <w:r>
        <w:rPr>
          <w:color w:val="2E74B5"/>
        </w:rPr>
        <w:drawing>
          <wp:inline distT="0" distB="0" distL="0" distR="0">
            <wp:extent cx="3124835" cy="4452620"/>
            <wp:effectExtent l="0" t="0" r="0" b="5080"/>
            <wp:docPr id="643745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563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31012" cy="4461440"/>
                    </a:xfrm>
                    <a:prstGeom prst="rect">
                      <a:avLst/>
                    </a:prstGeom>
                    <a:noFill/>
                    <a:ln>
                      <a:noFill/>
                    </a:ln>
                  </pic:spPr>
                </pic:pic>
              </a:graphicData>
            </a:graphic>
          </wp:inline>
        </w:drawing>
      </w:r>
      <w:r>
        <w:rPr>
          <w:lang w:eastAsia="zh-CN"/>
        </w:rPr>
        <w:drawing>
          <wp:inline distT="0" distB="0" distL="0" distR="0">
            <wp:extent cx="3980180" cy="3401060"/>
            <wp:effectExtent l="0" t="0" r="1270" b="8890"/>
            <wp:docPr id="14583471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187"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985202" cy="3405528"/>
                    </a:xfrm>
                    <a:prstGeom prst="rect">
                      <a:avLst/>
                    </a:prstGeom>
                    <a:noFill/>
                    <a:ln>
                      <a:noFill/>
                    </a:ln>
                  </pic:spPr>
                </pic:pic>
              </a:graphicData>
            </a:graphic>
          </wp:inline>
        </w:drawing>
      </w:r>
    </w:p>
    <w:p w14:paraId="6A7B3997">
      <w:pPr>
        <w:pStyle w:val="3"/>
        <w:spacing w:before="240" w:after="120" w:line="269" w:lineRule="auto"/>
        <w:rPr>
          <w:lang w:eastAsia="zh-CN"/>
        </w:rPr>
      </w:pPr>
      <w:r>
        <w:rPr>
          <w:rFonts w:ascii="Calibri" w:hAnsi="Calibri" w:eastAsia="微软雅黑"/>
          <w:color w:val="2E74B5"/>
        </w:rPr>
        <w:t>7. 专利列表</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8660"/>
      </w:tblGrid>
      <w:tr w14:paraId="66BA1C4E">
        <w:trPr>
          <w:jc w:val="center"/>
        </w:trPr>
        <w:tc>
          <w:tcPr>
            <w:tcW w:w="700" w:type="dxa"/>
            <w:shd w:val="clear" w:color="auto" w:fill="F2F4F7"/>
            <w:tcMar>
              <w:top w:w="80" w:type="dxa"/>
              <w:left w:w="120" w:type="dxa"/>
              <w:bottom w:w="80" w:type="dxa"/>
              <w:right w:w="120" w:type="dxa"/>
            </w:tcMar>
            <w:vAlign w:val="center"/>
          </w:tcPr>
          <w:p w14:paraId="0421CCD0">
            <w:r>
              <w:rPr>
                <w:b/>
                <w:color w:val="142330"/>
                <w:sz w:val="21"/>
              </w:rPr>
              <w:t>序号</w:t>
            </w:r>
          </w:p>
        </w:tc>
        <w:tc>
          <w:tcPr>
            <w:tcW w:w="8660" w:type="dxa"/>
            <w:shd w:val="clear" w:color="auto" w:fill="F2F4F7"/>
            <w:tcMar>
              <w:top w:w="80" w:type="dxa"/>
              <w:left w:w="120" w:type="dxa"/>
              <w:bottom w:w="80" w:type="dxa"/>
              <w:right w:w="120" w:type="dxa"/>
            </w:tcMar>
            <w:vAlign w:val="center"/>
          </w:tcPr>
          <w:p w14:paraId="1A1E9F20">
            <w:r>
              <w:rPr>
                <w:b/>
                <w:color w:val="142330"/>
                <w:sz w:val="21"/>
              </w:rPr>
              <w:t>已有专利成果</w:t>
            </w:r>
          </w:p>
        </w:tc>
      </w:tr>
      <w:tr w14:paraId="15073CDC">
        <w:trPr>
          <w:jc w:val="center"/>
        </w:trPr>
        <w:tc>
          <w:tcPr>
            <w:tcW w:w="700" w:type="dxa"/>
            <w:tcMar>
              <w:top w:w="80" w:type="dxa"/>
              <w:left w:w="120" w:type="dxa"/>
              <w:bottom w:w="80" w:type="dxa"/>
              <w:right w:w="120" w:type="dxa"/>
            </w:tcMar>
            <w:vAlign w:val="center"/>
          </w:tcPr>
          <w:p w14:paraId="50AA1A8F">
            <w:pPr>
              <w:spacing w:after="0"/>
            </w:pPr>
            <w:r>
              <w:rPr>
                <w:color w:val="142330"/>
                <w:sz w:val="20"/>
              </w:rPr>
              <w:t>1</w:t>
            </w:r>
          </w:p>
        </w:tc>
        <w:tc>
          <w:tcPr>
            <w:tcW w:w="8660" w:type="dxa"/>
            <w:tcMar>
              <w:top w:w="80" w:type="dxa"/>
              <w:left w:w="120" w:type="dxa"/>
              <w:bottom w:w="80" w:type="dxa"/>
              <w:right w:w="120" w:type="dxa"/>
            </w:tcMar>
            <w:vAlign w:val="center"/>
          </w:tcPr>
          <w:p w14:paraId="099D0090">
            <w:pPr>
              <w:spacing w:after="0"/>
              <w:rPr>
                <w:lang w:eastAsia="zh-CN"/>
              </w:rPr>
            </w:pPr>
            <w:r>
              <w:rPr>
                <w:color w:val="142330"/>
                <w:sz w:val="20"/>
                <w:lang w:eastAsia="zh-CN"/>
              </w:rPr>
              <w:t>一种基于KubeEdge的轻量级边缘智能协同联邦学习平台；发明；申请号 2022106349415；授权号 CN115037618B。</w:t>
            </w:r>
          </w:p>
        </w:tc>
      </w:tr>
      <w:tr w14:paraId="4B4A3E1D">
        <w:trPr>
          <w:jc w:val="center"/>
        </w:trPr>
        <w:tc>
          <w:tcPr>
            <w:tcW w:w="700" w:type="dxa"/>
            <w:tcMar>
              <w:top w:w="80" w:type="dxa"/>
              <w:left w:w="120" w:type="dxa"/>
              <w:bottom w:w="80" w:type="dxa"/>
              <w:right w:w="120" w:type="dxa"/>
            </w:tcMar>
            <w:vAlign w:val="center"/>
          </w:tcPr>
          <w:p w14:paraId="39AD271F">
            <w:pPr>
              <w:spacing w:after="0"/>
            </w:pPr>
            <w:r>
              <w:rPr>
                <w:color w:val="142330"/>
                <w:sz w:val="20"/>
              </w:rPr>
              <w:t>2</w:t>
            </w:r>
          </w:p>
        </w:tc>
        <w:tc>
          <w:tcPr>
            <w:tcW w:w="8660" w:type="dxa"/>
            <w:tcMar>
              <w:top w:w="80" w:type="dxa"/>
              <w:left w:w="120" w:type="dxa"/>
              <w:bottom w:w="80" w:type="dxa"/>
              <w:right w:w="120" w:type="dxa"/>
            </w:tcMar>
            <w:vAlign w:val="center"/>
          </w:tcPr>
          <w:p w14:paraId="2B754D09">
            <w:pPr>
              <w:spacing w:after="0"/>
              <w:rPr>
                <w:lang w:eastAsia="zh-CN"/>
              </w:rPr>
            </w:pPr>
            <w:r>
              <w:rPr>
                <w:color w:val="142330"/>
                <w:sz w:val="20"/>
                <w:lang w:eastAsia="zh-CN"/>
              </w:rPr>
              <w:t>一种云边端协同的泛在智能联邦学习隐私保护系统及方法；发明；申请号 2022106343372；授权号 CN115017541B。</w:t>
            </w:r>
          </w:p>
        </w:tc>
      </w:tr>
      <w:tr w14:paraId="35ABD1C9">
        <w:trPr>
          <w:jc w:val="center"/>
        </w:trPr>
        <w:tc>
          <w:tcPr>
            <w:tcW w:w="700" w:type="dxa"/>
            <w:tcMar>
              <w:top w:w="80" w:type="dxa"/>
              <w:left w:w="120" w:type="dxa"/>
              <w:bottom w:w="80" w:type="dxa"/>
              <w:right w:w="120" w:type="dxa"/>
            </w:tcMar>
            <w:vAlign w:val="center"/>
          </w:tcPr>
          <w:p w14:paraId="0675717B">
            <w:pPr>
              <w:spacing w:after="0"/>
            </w:pPr>
            <w:r>
              <w:rPr>
                <w:color w:val="142330"/>
                <w:sz w:val="20"/>
              </w:rPr>
              <w:t>3</w:t>
            </w:r>
          </w:p>
        </w:tc>
        <w:tc>
          <w:tcPr>
            <w:tcW w:w="8660" w:type="dxa"/>
            <w:tcMar>
              <w:top w:w="80" w:type="dxa"/>
              <w:left w:w="120" w:type="dxa"/>
              <w:bottom w:w="80" w:type="dxa"/>
              <w:right w:w="120" w:type="dxa"/>
            </w:tcMar>
            <w:vAlign w:val="center"/>
          </w:tcPr>
          <w:p w14:paraId="2ED1A916">
            <w:pPr>
              <w:spacing w:after="0"/>
              <w:rPr>
                <w:lang w:eastAsia="zh-CN"/>
              </w:rPr>
            </w:pPr>
            <w:r>
              <w:rPr>
                <w:color w:val="142330"/>
                <w:sz w:val="20"/>
                <w:lang w:eastAsia="zh-CN"/>
              </w:rPr>
              <w:t>边缘网络中的分组集成蒸馏联邦学习方法；发明；申请号 2022110614589；授权号 CN115526342B。</w:t>
            </w:r>
          </w:p>
        </w:tc>
      </w:tr>
      <w:tr w14:paraId="2A120FD9">
        <w:trPr>
          <w:jc w:val="center"/>
        </w:trPr>
        <w:tc>
          <w:tcPr>
            <w:tcW w:w="700" w:type="dxa"/>
            <w:tcMar>
              <w:top w:w="80" w:type="dxa"/>
              <w:left w:w="120" w:type="dxa"/>
              <w:bottom w:w="80" w:type="dxa"/>
              <w:right w:w="120" w:type="dxa"/>
            </w:tcMar>
            <w:vAlign w:val="center"/>
          </w:tcPr>
          <w:p w14:paraId="7D1B01E1">
            <w:pPr>
              <w:spacing w:after="0"/>
            </w:pPr>
            <w:r>
              <w:rPr>
                <w:color w:val="142330"/>
                <w:sz w:val="20"/>
              </w:rPr>
              <w:t>4</w:t>
            </w:r>
          </w:p>
        </w:tc>
        <w:tc>
          <w:tcPr>
            <w:tcW w:w="8660" w:type="dxa"/>
            <w:tcMar>
              <w:top w:w="80" w:type="dxa"/>
              <w:left w:w="120" w:type="dxa"/>
              <w:bottom w:w="80" w:type="dxa"/>
              <w:right w:w="120" w:type="dxa"/>
            </w:tcMar>
            <w:vAlign w:val="center"/>
          </w:tcPr>
          <w:p w14:paraId="5F1FBAE9">
            <w:pPr>
              <w:spacing w:after="0"/>
              <w:rPr>
                <w:lang w:eastAsia="zh-CN"/>
              </w:rPr>
            </w:pPr>
            <w:r>
              <w:rPr>
                <w:color w:val="142330"/>
                <w:sz w:val="20"/>
                <w:lang w:eastAsia="zh-CN"/>
              </w:rPr>
              <w:t>一种适用于边缘计算场景下的联邦学习安全聚合方法；发明；申请号 202211657554X；授权号 CN116094993B。</w:t>
            </w:r>
          </w:p>
        </w:tc>
      </w:tr>
      <w:tr w14:paraId="3A6B82AA">
        <w:trPr>
          <w:jc w:val="center"/>
        </w:trPr>
        <w:tc>
          <w:tcPr>
            <w:tcW w:w="700" w:type="dxa"/>
            <w:tcMar>
              <w:top w:w="80" w:type="dxa"/>
              <w:left w:w="120" w:type="dxa"/>
              <w:bottom w:w="80" w:type="dxa"/>
              <w:right w:w="120" w:type="dxa"/>
            </w:tcMar>
            <w:vAlign w:val="center"/>
          </w:tcPr>
          <w:p w14:paraId="3320B719">
            <w:pPr>
              <w:spacing w:after="0"/>
            </w:pPr>
            <w:r>
              <w:rPr>
                <w:color w:val="142330"/>
                <w:sz w:val="20"/>
              </w:rPr>
              <w:t>5</w:t>
            </w:r>
          </w:p>
        </w:tc>
        <w:tc>
          <w:tcPr>
            <w:tcW w:w="8660" w:type="dxa"/>
            <w:tcMar>
              <w:top w:w="80" w:type="dxa"/>
              <w:left w:w="120" w:type="dxa"/>
              <w:bottom w:w="80" w:type="dxa"/>
              <w:right w:w="120" w:type="dxa"/>
            </w:tcMar>
            <w:vAlign w:val="center"/>
          </w:tcPr>
          <w:p w14:paraId="13DABAF5">
            <w:pPr>
              <w:spacing w:after="0"/>
              <w:rPr>
                <w:lang w:eastAsia="zh-CN"/>
              </w:rPr>
            </w:pPr>
            <w:r>
              <w:rPr>
                <w:color w:val="142330"/>
                <w:sz w:val="20"/>
                <w:lang w:eastAsia="zh-CN"/>
              </w:rPr>
              <w:t>联邦学习中毒攻击的双重防御方法和系统；发明；申请号 2024115098400；授权号 CN119377958B。</w:t>
            </w:r>
          </w:p>
        </w:tc>
      </w:tr>
    </w:tbl>
    <w:p w14:paraId="2FF313D6">
      <w:pPr>
        <w:pStyle w:val="3"/>
        <w:spacing w:before="240" w:after="120" w:line="269" w:lineRule="auto"/>
      </w:pPr>
      <w:r>
        <w:rPr>
          <w:rFonts w:ascii="Calibri" w:hAnsi="Calibri" w:eastAsia="微软雅黑"/>
          <w:color w:val="2E74B5"/>
        </w:rPr>
        <w:t>8. 论文列表</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8660"/>
      </w:tblGrid>
      <w:tr w14:paraId="265C6233">
        <w:trPr>
          <w:jc w:val="center"/>
        </w:trPr>
        <w:tc>
          <w:tcPr>
            <w:tcW w:w="700" w:type="dxa"/>
            <w:shd w:val="clear" w:color="auto" w:fill="F2F4F7"/>
            <w:tcMar>
              <w:top w:w="80" w:type="dxa"/>
              <w:left w:w="120" w:type="dxa"/>
              <w:bottom w:w="80" w:type="dxa"/>
              <w:right w:w="120" w:type="dxa"/>
            </w:tcMar>
            <w:vAlign w:val="center"/>
          </w:tcPr>
          <w:p w14:paraId="655CE950">
            <w:r>
              <w:rPr>
                <w:b/>
                <w:color w:val="142330"/>
                <w:sz w:val="21"/>
              </w:rPr>
              <w:t>序号</w:t>
            </w:r>
          </w:p>
        </w:tc>
        <w:tc>
          <w:tcPr>
            <w:tcW w:w="8660" w:type="dxa"/>
            <w:shd w:val="clear" w:color="auto" w:fill="F2F4F7"/>
            <w:tcMar>
              <w:top w:w="80" w:type="dxa"/>
              <w:left w:w="120" w:type="dxa"/>
              <w:bottom w:w="80" w:type="dxa"/>
              <w:right w:w="120" w:type="dxa"/>
            </w:tcMar>
            <w:vAlign w:val="center"/>
          </w:tcPr>
          <w:p w14:paraId="1C45396A">
            <w:pPr>
              <w:spacing w:after="0"/>
              <w:rPr>
                <w:lang w:eastAsia="zh-CN"/>
              </w:rPr>
            </w:pPr>
            <w:r>
              <w:rPr>
                <w:b/>
                <w:color w:val="142330"/>
                <w:sz w:val="21"/>
                <w:lang w:eastAsia="zh-CN"/>
              </w:rPr>
              <w:t>参考文献</w:t>
            </w:r>
          </w:p>
        </w:tc>
      </w:tr>
      <w:tr w14:paraId="048B06D9">
        <w:trPr>
          <w:jc w:val="center"/>
        </w:trPr>
        <w:tc>
          <w:tcPr>
            <w:tcW w:w="700" w:type="dxa"/>
          </w:tcPr>
          <w:p w14:paraId="1D136937">
            <w:pPr>
              <w:spacing w:after="0"/>
            </w:pPr>
            <w:r>
              <w:rPr>
                <w:color w:val="142330"/>
                <w:sz w:val="20"/>
              </w:rPr>
              <w:t>1</w:t>
            </w:r>
          </w:p>
        </w:tc>
        <w:tc>
          <w:tcPr>
            <w:tcW w:w="8660" w:type="dxa"/>
          </w:tcPr>
          <w:p w14:paraId="739DA7F2">
            <w:pPr>
              <w:spacing w:after="0"/>
            </w:pPr>
            <w:r>
              <w:rPr>
                <w:color w:val="142330"/>
                <w:sz w:val="20"/>
              </w:rPr>
              <w:t>[1] LAI J, HUANG T, JIANG B, XIANG L, MA Q, HU J. FedCVC: Federated Primal-Dual Learning with Client-Driven Virtual Compensation for Mitigating Dual Drift[C]//Proceedings of the IEEE/CVF Conference on Computer Vision and Pattern Recognition (CVPR). 2026.</w:t>
            </w:r>
          </w:p>
        </w:tc>
      </w:tr>
      <w:tr w14:paraId="0846C6CE">
        <w:trPr>
          <w:jc w:val="center"/>
        </w:trPr>
        <w:tc>
          <w:tcPr>
            <w:tcW w:w="700" w:type="dxa"/>
          </w:tcPr>
          <w:p w14:paraId="19544E95">
            <w:pPr>
              <w:spacing w:after="0"/>
            </w:pPr>
            <w:r>
              <w:rPr>
                <w:color w:val="142330"/>
                <w:sz w:val="20"/>
              </w:rPr>
              <w:t>2</w:t>
            </w:r>
          </w:p>
        </w:tc>
        <w:tc>
          <w:tcPr>
            <w:tcW w:w="8660" w:type="dxa"/>
          </w:tcPr>
          <w:p w14:paraId="492F99C0">
            <w:pPr>
              <w:spacing w:after="0"/>
            </w:pPr>
            <w:r>
              <w:rPr>
                <w:color w:val="142330"/>
                <w:sz w:val="20"/>
              </w:rPr>
              <w:t>[2] LAI J, LI D, ZHANG F, WANG R, HU J, CHENG H. FEDCADS: Robust Federated Learning via Dual Distillation and Participation-Aware Optimization Under non-IID Data[C]//ICASSP 2026 - 2026 IEEE International Conference on Acoustics, Speech and Signal Processing (ICASSP). IEEE, 2026.</w:t>
            </w:r>
          </w:p>
        </w:tc>
      </w:tr>
      <w:tr w14:paraId="60F18708">
        <w:trPr>
          <w:jc w:val="center"/>
        </w:trPr>
        <w:tc>
          <w:tcPr>
            <w:tcW w:w="700" w:type="dxa"/>
          </w:tcPr>
          <w:p w14:paraId="3F27139F">
            <w:pPr>
              <w:spacing w:after="0"/>
            </w:pPr>
            <w:r>
              <w:rPr>
                <w:color w:val="142330"/>
                <w:sz w:val="20"/>
              </w:rPr>
              <w:t>3</w:t>
            </w:r>
          </w:p>
        </w:tc>
        <w:tc>
          <w:tcPr>
            <w:tcW w:w="8660" w:type="dxa"/>
          </w:tcPr>
          <w:p w14:paraId="29E27788">
            <w:pPr>
              <w:spacing w:after="0"/>
            </w:pPr>
            <w:r>
              <w:rPr>
                <w:color w:val="142330"/>
                <w:sz w:val="20"/>
              </w:rPr>
              <w:t>[3] LAI J, LI D, ZHANG F, WANG R, HU J, TAN Y. RFL-NLCP: Robust Federated Learning with non-IID Data and Limited Client Participation[C]//ICASSP 2026 - 2026 IEEE International Conference on Acoustics, Speech and Signal Processing (ICASSP). IEEE, 2026.</w:t>
            </w:r>
          </w:p>
        </w:tc>
      </w:tr>
      <w:tr w14:paraId="403FB56B">
        <w:trPr>
          <w:jc w:val="center"/>
        </w:trPr>
        <w:tc>
          <w:tcPr>
            <w:tcW w:w="700" w:type="dxa"/>
          </w:tcPr>
          <w:p w14:paraId="1932256D">
            <w:pPr>
              <w:spacing w:after="0"/>
            </w:pPr>
            <w:r>
              <w:rPr>
                <w:color w:val="142330"/>
                <w:sz w:val="20"/>
              </w:rPr>
              <w:t>4</w:t>
            </w:r>
          </w:p>
        </w:tc>
        <w:tc>
          <w:tcPr>
            <w:tcW w:w="8660" w:type="dxa"/>
          </w:tcPr>
          <w:p w14:paraId="22ED8386">
            <w:pPr>
              <w:spacing w:after="0"/>
            </w:pPr>
            <w:r>
              <w:rPr>
                <w:color w:val="142330"/>
                <w:sz w:val="20"/>
              </w:rPr>
              <w:t>[4] ZHANG F, MA Q, XIANG L, LAI J, HUANG T, HU J. CO-EVO: Co-evolving Semantic Anchoring and Style Diversification for Federated DG-ReID[C]//Proceedings of the Annual Meeting of the Association for Computational Linguistics (ACL). 2026.</w:t>
            </w:r>
          </w:p>
        </w:tc>
      </w:tr>
      <w:tr w14:paraId="1545DBA9">
        <w:trPr>
          <w:jc w:val="center"/>
        </w:trPr>
        <w:tc>
          <w:tcPr>
            <w:tcW w:w="700" w:type="dxa"/>
          </w:tcPr>
          <w:p w14:paraId="09F3F088">
            <w:pPr>
              <w:spacing w:after="0"/>
            </w:pPr>
            <w:r>
              <w:rPr>
                <w:color w:val="142330"/>
                <w:sz w:val="20"/>
              </w:rPr>
              <w:t>5</w:t>
            </w:r>
          </w:p>
        </w:tc>
        <w:tc>
          <w:tcPr>
            <w:tcW w:w="8660" w:type="dxa"/>
          </w:tcPr>
          <w:p w14:paraId="2BBCCD5A">
            <w:pPr>
              <w:spacing w:after="0"/>
            </w:pPr>
            <w:r>
              <w:rPr>
                <w:color w:val="142330"/>
                <w:sz w:val="20"/>
              </w:rPr>
              <w:t>[5] ANONYMOUS AUTHORS. FedULIP: Federated Unified Learning with Instance-aware Prompting for 3D Vision-Language Alignment[Z]. 2026.</w:t>
            </w:r>
          </w:p>
        </w:tc>
      </w:tr>
    </w:tbl>
    <w:p w14:paraId="5C9B22FF">
      <w:pPr>
        <w:pStyle w:val="3"/>
        <w:spacing w:before="240" w:after="120" w:line="269" w:lineRule="auto"/>
        <w:rPr>
          <w:lang w:eastAsia="zh-CN"/>
        </w:rPr>
      </w:pPr>
      <w:r>
        <w:rPr>
          <w:rFonts w:ascii="Calibri" w:hAnsi="Calibri" w:eastAsia="微软雅黑"/>
          <w:color w:val="2E74B5"/>
          <w:lang w:eastAsia="zh-CN"/>
        </w:rPr>
        <w:t>9. 总结</w:t>
      </w:r>
    </w:p>
    <w:p w14:paraId="13956C00">
      <w:pPr>
        <w:ind w:firstLine="440" w:firstLineChars="200"/>
        <w:rPr>
          <w:lang w:eastAsia="zh-CN"/>
        </w:rPr>
      </w:pPr>
      <w:r>
        <w:rPr>
          <w:rFonts w:hint="eastAsia"/>
          <w:color w:val="142330"/>
          <w:lang w:eastAsia="zh-CN"/>
        </w:rPr>
        <w:t>Fedcompass</w:t>
      </w:r>
      <w:r>
        <w:rPr>
          <w:color w:val="142330"/>
          <w:lang w:eastAsia="zh-CN"/>
        </w:rPr>
        <w:t>联邦智航算法实验平台将 AI 源头开发、算法实验、质量检测和科研成果管理整合为一套可交互平台。它既能服务当前联邦学习算法对比与展示，也为后续自研大模型训练、溯源检测、风险核验和多场景工程化应用提供统一入口。</w:t>
      </w:r>
    </w:p>
    <w:sectPr>
      <w:footerReference r:id="rId5" w:type="default"/>
      <w:pgSz w:w="12240" w:h="15840"/>
      <w:pgMar w:top="1440" w:right="180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A6EAA">
    <w:pPr>
      <w:pStyle w:val="2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1D8F"/>
    <w:rsid w:val="0015074B"/>
    <w:rsid w:val="0016049F"/>
    <w:rsid w:val="001E0BCB"/>
    <w:rsid w:val="00283804"/>
    <w:rsid w:val="0029639D"/>
    <w:rsid w:val="002A77E8"/>
    <w:rsid w:val="00326F90"/>
    <w:rsid w:val="00334F10"/>
    <w:rsid w:val="004741A9"/>
    <w:rsid w:val="004C0F55"/>
    <w:rsid w:val="00561329"/>
    <w:rsid w:val="00585BCC"/>
    <w:rsid w:val="005D5818"/>
    <w:rsid w:val="005F2FD4"/>
    <w:rsid w:val="006142FF"/>
    <w:rsid w:val="00677BDD"/>
    <w:rsid w:val="006F04C4"/>
    <w:rsid w:val="00807AD9"/>
    <w:rsid w:val="008202CA"/>
    <w:rsid w:val="008377FC"/>
    <w:rsid w:val="0085285F"/>
    <w:rsid w:val="00954E9A"/>
    <w:rsid w:val="009C283F"/>
    <w:rsid w:val="00AA1D8D"/>
    <w:rsid w:val="00B47730"/>
    <w:rsid w:val="00B83C2A"/>
    <w:rsid w:val="00C07DBF"/>
    <w:rsid w:val="00C24503"/>
    <w:rsid w:val="00CB0664"/>
    <w:rsid w:val="00D40318"/>
    <w:rsid w:val="00DC1BE8"/>
    <w:rsid w:val="00DF0A43"/>
    <w:rsid w:val="00E66DE7"/>
    <w:rsid w:val="00E84A03"/>
    <w:rsid w:val="00F11DC4"/>
    <w:rsid w:val="00F7664C"/>
    <w:rsid w:val="00F87FE6"/>
    <w:rsid w:val="00FC3FCE"/>
    <w:rsid w:val="00FC693F"/>
    <w:rsid w:val="3CEFD030"/>
    <w:rsid w:val="EADD172E"/>
    <w:rsid w:val="FFD68B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26</Pages>
  <Words>5259</Words>
  <Characters>8100</Characters>
  <Lines>540</Lines>
  <Paragraphs>556</Paragraphs>
  <TotalTime>66</TotalTime>
  <ScaleCrop>false</ScaleCrop>
  <LinksUpToDate>false</LinksUpToDate>
  <CharactersWithSpaces>12803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Freddie.</cp:lastModifiedBy>
  <dcterms:modified xsi:type="dcterms:W3CDTF">2026-07-22T19:47:19Z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DF47C84C9A3645536982486A6F4B0868_42</vt:lpwstr>
  </property>
</Properties>
</file>