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448F" w14:textId="77777777" w:rsidR="007F5487" w:rsidRPr="007F5487" w:rsidRDefault="007F5487" w:rsidP="007F5487">
      <w:r w:rsidRPr="007F5487">
        <w:t>You’re right to flag that—there’s no visible link on your side.</w:t>
      </w:r>
    </w:p>
    <w:p w14:paraId="28FDF2E0" w14:textId="77777777" w:rsidR="007F5487" w:rsidRPr="007F5487" w:rsidRDefault="007F5487" w:rsidP="007F5487">
      <w:r w:rsidRPr="007F5487">
        <w:t>Here’s the full Invention Record inline so you can copy/paste it into a doc (Word, Google Docs, Notion, etc.), tweak, then sign:</w:t>
      </w:r>
    </w:p>
    <w:p w14:paraId="315B3572" w14:textId="77777777" w:rsidR="007F5487" w:rsidRPr="007F5487" w:rsidRDefault="007F5487" w:rsidP="007F5487">
      <w:r w:rsidRPr="007F5487">
        <w:pict w14:anchorId="4798E766">
          <v:rect id="_x0000_i1085" style="width:0;height:.75pt" o:hralign="center" o:hrstd="t" o:hr="t" fillcolor="#a0a0a0" stroked="f"/>
        </w:pict>
      </w:r>
    </w:p>
    <w:p w14:paraId="131E277D" w14:textId="77777777" w:rsidR="007F5487" w:rsidRPr="007F5487" w:rsidRDefault="007F5487" w:rsidP="007F5487">
      <w:pPr>
        <w:rPr>
          <w:b/>
          <w:bCs/>
        </w:rPr>
      </w:pPr>
      <w:r w:rsidRPr="007F5487">
        <w:rPr>
          <w:b/>
          <w:bCs/>
        </w:rPr>
        <w:t>INVENTION RECORD &amp; CONFIDENTIAL DISCLOSURE</w:t>
      </w:r>
    </w:p>
    <w:p w14:paraId="06DDAE6C" w14:textId="77777777" w:rsidR="007F5487" w:rsidRPr="007F5487" w:rsidRDefault="007F5487" w:rsidP="007F5487">
      <w:r w:rsidRPr="007F5487">
        <w:rPr>
          <w:b/>
          <w:bCs/>
        </w:rPr>
        <w:t>PROJECT NAME:</w:t>
      </w:r>
      <w:r w:rsidRPr="007F5487">
        <w:t> </w:t>
      </w:r>
      <w:proofErr w:type="spellStart"/>
      <w:r w:rsidRPr="007F5487">
        <w:t>BubbleFish</w:t>
      </w:r>
      <w:proofErr w:type="spellEnd"/>
    </w:p>
    <w:p w14:paraId="017907B5" w14:textId="77777777" w:rsidR="007F5487" w:rsidRPr="007F5487" w:rsidRDefault="007F5487" w:rsidP="007F5487">
      <w:r w:rsidRPr="007F5487">
        <w:rPr>
          <w:b/>
          <w:bCs/>
        </w:rPr>
        <w:t>INVENTOR(S):</w:t>
      </w:r>
      <w:r w:rsidRPr="007F5487">
        <w:t> Shawn Sammartano</w:t>
      </w:r>
    </w:p>
    <w:p w14:paraId="1B294D26" w14:textId="77777777" w:rsidR="007F5487" w:rsidRPr="007F5487" w:rsidRDefault="007F5487" w:rsidP="007F5487">
      <w:r w:rsidRPr="007F5487">
        <w:rPr>
          <w:b/>
          <w:bCs/>
        </w:rPr>
        <w:t>DATE CREATED:</w:t>
      </w:r>
      <w:r w:rsidRPr="007F5487">
        <w:t> March 25, 2026</w:t>
      </w:r>
    </w:p>
    <w:p w14:paraId="1A816C98" w14:textId="77777777" w:rsidR="007F5487" w:rsidRPr="007F5487" w:rsidRDefault="007F5487" w:rsidP="007F5487">
      <w:r w:rsidRPr="007F5487">
        <w:rPr>
          <w:b/>
          <w:bCs/>
        </w:rPr>
        <w:t>CONFIDENTIALITY NOTICE:</w:t>
      </w:r>
      <w:r w:rsidRPr="007F5487">
        <w:t> This document is confidential and proprietary. It is not for redistribution, disclosure, or use without prior written permission from the inventor(s).</w:t>
      </w:r>
    </w:p>
    <w:p w14:paraId="722FD4A0" w14:textId="77777777" w:rsidR="007F5487" w:rsidRPr="007F5487" w:rsidRDefault="007F5487" w:rsidP="007F5487">
      <w:r w:rsidRPr="007F5487">
        <w:pict w14:anchorId="4FF20307">
          <v:rect id="_x0000_i1086" style="width:0;height:.75pt" o:hralign="center" o:hrstd="t" o:hr="t" fillcolor="#a0a0a0" stroked="f"/>
        </w:pict>
      </w:r>
    </w:p>
    <w:p w14:paraId="2FFCF8AC" w14:textId="77777777" w:rsidR="007F5487" w:rsidRPr="007F5487" w:rsidRDefault="007F5487" w:rsidP="007F5487">
      <w:pPr>
        <w:rPr>
          <w:b/>
          <w:bCs/>
        </w:rPr>
      </w:pPr>
      <w:r w:rsidRPr="007F5487">
        <w:rPr>
          <w:b/>
          <w:bCs/>
        </w:rPr>
        <w:t>1. DESCRIPTION OF INVENTION</w:t>
      </w:r>
    </w:p>
    <w:p w14:paraId="16DCA7FE" w14:textId="77777777" w:rsidR="007F5487" w:rsidRPr="007F5487" w:rsidRDefault="007F5487" w:rsidP="007F5487">
      <w:proofErr w:type="spellStart"/>
      <w:r w:rsidRPr="007F5487">
        <w:t>BubbleFish</w:t>
      </w:r>
      <w:proofErr w:type="spellEnd"/>
      <w:r w:rsidRPr="007F5487">
        <w:t xml:space="preserve"> is a single-binary AI orchestration router written in Go, designed to centrally manage and govern traffic between multiple AI applications (Claude, Perplexity, etc.) and various data destinations (SQLite, </w:t>
      </w:r>
      <w:proofErr w:type="spellStart"/>
      <w:r w:rsidRPr="007F5487">
        <w:t>OpenBrain</w:t>
      </w:r>
      <w:proofErr w:type="spellEnd"/>
      <w:r w:rsidRPr="007F5487">
        <w:t>/</w:t>
      </w:r>
      <w:proofErr w:type="spellStart"/>
      <w:r w:rsidRPr="007F5487">
        <w:t>Supabase</w:t>
      </w:r>
      <w:proofErr w:type="spellEnd"/>
      <w:r w:rsidRPr="007F5487">
        <w:t>, etc.).</w:t>
      </w:r>
    </w:p>
    <w:p w14:paraId="2A257605" w14:textId="77777777" w:rsidR="007F5487" w:rsidRPr="007F5487" w:rsidRDefault="007F5487" w:rsidP="007F5487">
      <w:pPr>
        <w:rPr>
          <w:b/>
          <w:bCs/>
        </w:rPr>
      </w:pPr>
      <w:r w:rsidRPr="007F5487">
        <w:rPr>
          <w:b/>
          <w:bCs/>
        </w:rPr>
        <w:t>Core Components:</w:t>
      </w:r>
    </w:p>
    <w:p w14:paraId="7A2D60E0" w14:textId="77777777" w:rsidR="007F5487" w:rsidRPr="007F5487" w:rsidRDefault="007F5487" w:rsidP="007F5487">
      <w:pPr>
        <w:numPr>
          <w:ilvl w:val="0"/>
          <w:numId w:val="1"/>
        </w:numPr>
      </w:pPr>
      <w:r w:rsidRPr="007F5487">
        <w:rPr>
          <w:b/>
          <w:bCs/>
        </w:rPr>
        <w:t>Router Daemon:</w:t>
      </w:r>
      <w:r w:rsidRPr="007F5487">
        <w:t> A stateful, long-running Go binary that accepts HTTP requests from AI clients, translates payloads according to TOML-driven configuration, and routes them to configured destinations.</w:t>
      </w:r>
    </w:p>
    <w:p w14:paraId="39EA6105" w14:textId="77777777" w:rsidR="007F5487" w:rsidRPr="007F5487" w:rsidRDefault="007F5487" w:rsidP="007F5487">
      <w:pPr>
        <w:numPr>
          <w:ilvl w:val="0"/>
          <w:numId w:val="1"/>
        </w:numPr>
      </w:pPr>
      <w:r w:rsidRPr="007F5487">
        <w:rPr>
          <w:b/>
          <w:bCs/>
        </w:rPr>
        <w:t>TOML Configuration Layer:</w:t>
      </w:r>
      <w:r w:rsidRPr="007F5487">
        <w:t> User-editable configuration files (</w:t>
      </w:r>
      <w:proofErr w:type="spellStart"/>
      <w:proofErr w:type="gramStart"/>
      <w:r w:rsidRPr="007F5487">
        <w:t>daemon.toml</w:t>
      </w:r>
      <w:proofErr w:type="spellEnd"/>
      <w:proofErr w:type="gramEnd"/>
      <w:r w:rsidRPr="007F5487">
        <w:t xml:space="preserve">, </w:t>
      </w:r>
      <w:proofErr w:type="spellStart"/>
      <w:proofErr w:type="gramStart"/>
      <w:r w:rsidRPr="007F5487">
        <w:t>sources.toml</w:t>
      </w:r>
      <w:proofErr w:type="spellEnd"/>
      <w:proofErr w:type="gramEnd"/>
      <w:r w:rsidRPr="007F5487">
        <w:t xml:space="preserve">, </w:t>
      </w:r>
      <w:proofErr w:type="spellStart"/>
      <w:proofErr w:type="gramStart"/>
      <w:r w:rsidRPr="007F5487">
        <w:t>destinations.toml</w:t>
      </w:r>
      <w:proofErr w:type="spellEnd"/>
      <w:proofErr w:type="gramEnd"/>
      <w:r w:rsidRPr="007F5487">
        <w:t>) that define:</w:t>
      </w:r>
    </w:p>
    <w:p w14:paraId="6F98C92A" w14:textId="77777777" w:rsidR="007F5487" w:rsidRPr="007F5487" w:rsidRDefault="007F5487" w:rsidP="007F5487">
      <w:pPr>
        <w:numPr>
          <w:ilvl w:val="1"/>
          <w:numId w:val="1"/>
        </w:numPr>
      </w:pPr>
      <w:r w:rsidRPr="007F5487">
        <w:t>Allowed AI sources (clients) and their authentication rules</w:t>
      </w:r>
    </w:p>
    <w:p w14:paraId="536A53FB" w14:textId="77777777" w:rsidR="007F5487" w:rsidRPr="007F5487" w:rsidRDefault="007F5487" w:rsidP="007F5487">
      <w:pPr>
        <w:numPr>
          <w:ilvl w:val="1"/>
          <w:numId w:val="1"/>
        </w:numPr>
      </w:pPr>
      <w:r w:rsidRPr="007F5487">
        <w:t>Destination endpoints (databases, APIs) and their connection parameters</w:t>
      </w:r>
    </w:p>
    <w:p w14:paraId="3124AA9D" w14:textId="77777777" w:rsidR="007F5487" w:rsidRPr="007F5487" w:rsidRDefault="007F5487" w:rsidP="007F5487">
      <w:pPr>
        <w:numPr>
          <w:ilvl w:val="1"/>
          <w:numId w:val="1"/>
        </w:numPr>
      </w:pPr>
      <w:r w:rsidRPr="007F5487">
        <w:t xml:space="preserve">Field mappings using </w:t>
      </w:r>
      <w:proofErr w:type="spellStart"/>
      <w:r w:rsidRPr="007F5487">
        <w:t>gjson</w:t>
      </w:r>
      <w:proofErr w:type="spellEnd"/>
      <w:r w:rsidRPr="007F5487">
        <w:t xml:space="preserve"> path extraction to translate inbound payloads into standardized </w:t>
      </w:r>
      <w:proofErr w:type="spellStart"/>
      <w:r w:rsidRPr="007F5487">
        <w:t>TranslatedPayload</w:t>
      </w:r>
      <w:proofErr w:type="spellEnd"/>
      <w:r w:rsidRPr="007F5487">
        <w:t xml:space="preserve"> objects</w:t>
      </w:r>
    </w:p>
    <w:p w14:paraId="66B2081F" w14:textId="77777777" w:rsidR="007F5487" w:rsidRPr="007F5487" w:rsidRDefault="007F5487" w:rsidP="007F5487">
      <w:pPr>
        <w:numPr>
          <w:ilvl w:val="0"/>
          <w:numId w:val="1"/>
        </w:numPr>
      </w:pPr>
      <w:r w:rsidRPr="007F5487">
        <w:rPr>
          <w:b/>
          <w:bCs/>
        </w:rPr>
        <w:t>Write-Ahead Log (WAL):</w:t>
      </w:r>
      <w:r w:rsidRPr="007F5487">
        <w:t> An immutable, timestamped JSON Line-based ledger (for example at logs/wal.log) that records every translation event (source, destination, payload, timestamp) for audit and compliance.</w:t>
      </w:r>
    </w:p>
    <w:p w14:paraId="56EE8B37" w14:textId="77777777" w:rsidR="007F5487" w:rsidRPr="007F5487" w:rsidRDefault="007F5487" w:rsidP="007F5487">
      <w:pPr>
        <w:numPr>
          <w:ilvl w:val="0"/>
          <w:numId w:val="1"/>
        </w:numPr>
      </w:pPr>
      <w:r w:rsidRPr="007F5487">
        <w:rPr>
          <w:b/>
          <w:bCs/>
        </w:rPr>
        <w:lastRenderedPageBreak/>
        <w:t>SQLite Local Ledger:</w:t>
      </w:r>
      <w:r w:rsidRPr="007F5487">
        <w:t xml:space="preserve"> A local SQLite database (for example, an events table) that stores structured records of all routed traffic, allowing </w:t>
      </w:r>
      <w:proofErr w:type="spellStart"/>
      <w:r w:rsidRPr="007F5487">
        <w:t>queryable</w:t>
      </w:r>
      <w:proofErr w:type="spellEnd"/>
      <w:r w:rsidRPr="007F5487">
        <w:t xml:space="preserve"> audit trails for regulated environments (Fintech, Healthcare).</w:t>
      </w:r>
    </w:p>
    <w:p w14:paraId="185FA3C9" w14:textId="77777777" w:rsidR="007F5487" w:rsidRPr="007F5487" w:rsidRDefault="007F5487" w:rsidP="007F5487">
      <w:pPr>
        <w:numPr>
          <w:ilvl w:val="0"/>
          <w:numId w:val="1"/>
        </w:numPr>
      </w:pPr>
      <w:r w:rsidRPr="007F5487">
        <w:rPr>
          <w:b/>
          <w:bCs/>
        </w:rPr>
        <w:t>Per-Destination Queue System:</w:t>
      </w:r>
      <w:r w:rsidRPr="007F5487">
        <w:t xml:space="preserve"> Goroutine-based worker pools with buffered channels, one per destination, that asynchronously process and deliver </w:t>
      </w:r>
      <w:proofErr w:type="spellStart"/>
      <w:r w:rsidRPr="007F5487">
        <w:t>TranslatedPayload</w:t>
      </w:r>
      <w:proofErr w:type="spellEnd"/>
      <w:r w:rsidRPr="007F5487">
        <w:t xml:space="preserve"> objects to their target destinations.</w:t>
      </w:r>
    </w:p>
    <w:p w14:paraId="281B1197" w14:textId="77777777" w:rsidR="007F5487" w:rsidRPr="007F5487" w:rsidRDefault="007F5487" w:rsidP="007F5487">
      <w:pPr>
        <w:numPr>
          <w:ilvl w:val="0"/>
          <w:numId w:val="1"/>
        </w:numPr>
      </w:pPr>
      <w:r w:rsidRPr="007F5487">
        <w:rPr>
          <w:b/>
          <w:bCs/>
        </w:rPr>
        <w:t>Internal API:</w:t>
      </w:r>
      <w:r w:rsidRPr="007F5487">
        <w:t> HTTP endpoints (such as /</w:t>
      </w:r>
      <w:proofErr w:type="spellStart"/>
      <w:r w:rsidRPr="007F5487">
        <w:t>api</w:t>
      </w:r>
      <w:proofErr w:type="spellEnd"/>
      <w:r w:rsidRPr="007F5487">
        <w:t>/status, /</w:t>
      </w:r>
      <w:proofErr w:type="spellStart"/>
      <w:r w:rsidRPr="007F5487">
        <w:t>api</w:t>
      </w:r>
      <w:proofErr w:type="spellEnd"/>
      <w:r w:rsidRPr="007F5487">
        <w:t>/logs) secured via internal token authentication, exposing real-time queue metrics, source/destination status, and audit logs for dashboards.</w:t>
      </w:r>
    </w:p>
    <w:p w14:paraId="317E90D8" w14:textId="77777777" w:rsidR="007F5487" w:rsidRPr="007F5487" w:rsidRDefault="007F5487" w:rsidP="007F5487">
      <w:pPr>
        <w:numPr>
          <w:ilvl w:val="0"/>
          <w:numId w:val="1"/>
        </w:numPr>
      </w:pPr>
      <w:r w:rsidRPr="007F5487">
        <w:rPr>
          <w:b/>
          <w:bCs/>
        </w:rPr>
        <w:t>Terminal User Interface (TUI):</w:t>
      </w:r>
      <w:r w:rsidRPr="007F5487">
        <w:t> A Bubble Tea-based dashboard (e.g., </w:t>
      </w:r>
      <w:proofErr w:type="spellStart"/>
      <w:r w:rsidRPr="007F5487">
        <w:t>bubblefish</w:t>
      </w:r>
      <w:proofErr w:type="spellEnd"/>
      <w:r w:rsidRPr="007F5487">
        <w:t xml:space="preserve"> </w:t>
      </w:r>
      <w:proofErr w:type="spellStart"/>
      <w:r w:rsidRPr="007F5487">
        <w:t>ui</w:t>
      </w:r>
      <w:proofErr w:type="spellEnd"/>
      <w:r w:rsidRPr="007F5487">
        <w:t>) that polls the internal API and displays live traffic, queue statistics, and source/destination health in real time.</w:t>
      </w:r>
    </w:p>
    <w:p w14:paraId="5F8770C7" w14:textId="77777777" w:rsidR="007F5487" w:rsidRPr="007F5487" w:rsidRDefault="007F5487" w:rsidP="007F5487">
      <w:pPr>
        <w:numPr>
          <w:ilvl w:val="0"/>
          <w:numId w:val="1"/>
        </w:numPr>
      </w:pPr>
      <w:r w:rsidRPr="007F5487">
        <w:rPr>
          <w:b/>
          <w:bCs/>
        </w:rPr>
        <w:t>Web Dashboard (optional):</w:t>
      </w:r>
      <w:r w:rsidRPr="007F5487">
        <w:t> A browser-based UI (e.g., </w:t>
      </w:r>
      <w:proofErr w:type="spellStart"/>
      <w:r w:rsidRPr="007F5487">
        <w:t>bubblefish</w:t>
      </w:r>
      <w:proofErr w:type="spellEnd"/>
      <w:r w:rsidRPr="007F5487">
        <w:t xml:space="preserve"> web) served on a separate port, providing read-only access to the same metrics and logs as the TUI.</w:t>
      </w:r>
    </w:p>
    <w:p w14:paraId="69FE78FA" w14:textId="77777777" w:rsidR="007F5487" w:rsidRPr="007F5487" w:rsidRDefault="007F5487" w:rsidP="007F5487">
      <w:pPr>
        <w:rPr>
          <w:b/>
          <w:bCs/>
        </w:rPr>
      </w:pPr>
      <w:r w:rsidRPr="007F5487">
        <w:rPr>
          <w:b/>
          <w:bCs/>
        </w:rPr>
        <w:t>Key Architectural Principles:</w:t>
      </w:r>
    </w:p>
    <w:p w14:paraId="6274043B" w14:textId="77777777" w:rsidR="007F5487" w:rsidRPr="007F5487" w:rsidRDefault="007F5487" w:rsidP="007F5487">
      <w:pPr>
        <w:numPr>
          <w:ilvl w:val="0"/>
          <w:numId w:val="2"/>
        </w:numPr>
      </w:pPr>
      <w:r w:rsidRPr="007F5487">
        <w:rPr>
          <w:b/>
          <w:bCs/>
        </w:rPr>
        <w:t>Centralized Governance:</w:t>
      </w:r>
      <w:r w:rsidRPr="007F5487">
        <w:t> Single control plane for managing which AI clients can access which data destinations, enforced at the router middleware level.</w:t>
      </w:r>
    </w:p>
    <w:p w14:paraId="17D33D7A" w14:textId="77777777" w:rsidR="007F5487" w:rsidRPr="007F5487" w:rsidRDefault="007F5487" w:rsidP="007F5487">
      <w:pPr>
        <w:numPr>
          <w:ilvl w:val="0"/>
          <w:numId w:val="2"/>
        </w:numPr>
      </w:pPr>
      <w:r w:rsidRPr="007F5487">
        <w:rPr>
          <w:b/>
          <w:bCs/>
        </w:rPr>
        <w:t>Compliance &amp; Audit:</w:t>
      </w:r>
      <w:r w:rsidRPr="007F5487">
        <w:t> Built-in immutable logging (WAL + SQLite) designed to satisfy audit requirements in regulated industries.</w:t>
      </w:r>
    </w:p>
    <w:p w14:paraId="1DEA3655" w14:textId="77777777" w:rsidR="007F5487" w:rsidRPr="007F5487" w:rsidRDefault="007F5487" w:rsidP="007F5487">
      <w:pPr>
        <w:numPr>
          <w:ilvl w:val="0"/>
          <w:numId w:val="2"/>
        </w:numPr>
      </w:pPr>
      <w:r w:rsidRPr="007F5487">
        <w:rPr>
          <w:b/>
          <w:bCs/>
        </w:rPr>
        <w:t>Configuration-Driven:</w:t>
      </w:r>
      <w:r w:rsidRPr="007F5487">
        <w:t> No code changes required to add new sources or destinations; users edit TOML files and rebuild.</w:t>
      </w:r>
    </w:p>
    <w:p w14:paraId="3D331985" w14:textId="77777777" w:rsidR="007F5487" w:rsidRPr="007F5487" w:rsidRDefault="007F5487" w:rsidP="007F5487">
      <w:pPr>
        <w:numPr>
          <w:ilvl w:val="0"/>
          <w:numId w:val="2"/>
        </w:numPr>
      </w:pPr>
      <w:r w:rsidRPr="007F5487">
        <w:rPr>
          <w:b/>
          <w:bCs/>
        </w:rPr>
        <w:t>Observable:</w:t>
      </w:r>
      <w:r w:rsidRPr="007F5487">
        <w:t> Real-time dashboards (TUI/Web) and internal APIs provide visibility into data flow, queue depths, and errors.</w:t>
      </w:r>
    </w:p>
    <w:p w14:paraId="6C66D775" w14:textId="77777777" w:rsidR="007F5487" w:rsidRPr="007F5487" w:rsidRDefault="007F5487" w:rsidP="007F5487">
      <w:pPr>
        <w:numPr>
          <w:ilvl w:val="0"/>
          <w:numId w:val="2"/>
        </w:numPr>
      </w:pPr>
      <w:r w:rsidRPr="007F5487">
        <w:rPr>
          <w:b/>
          <w:bCs/>
        </w:rPr>
        <w:t>Scalability Roadmap:</w:t>
      </w:r>
      <w:r w:rsidRPr="007F5487">
        <w:t> Designed to evolve from single-binary (MVP) to distributed, clustering-ready architecture for enterprise environments.</w:t>
      </w:r>
    </w:p>
    <w:p w14:paraId="4064A308" w14:textId="77777777" w:rsidR="007F5487" w:rsidRPr="007F5487" w:rsidRDefault="007F5487" w:rsidP="007F5487">
      <w:r w:rsidRPr="007F5487">
        <w:pict w14:anchorId="126B0E9E">
          <v:rect id="_x0000_i1087" style="width:0;height:.75pt" o:hralign="center" o:hrstd="t" o:hr="t" fillcolor="#a0a0a0" stroked="f"/>
        </w:pict>
      </w:r>
    </w:p>
    <w:p w14:paraId="6FCF49BD" w14:textId="77777777" w:rsidR="007F5487" w:rsidRPr="007F5487" w:rsidRDefault="007F5487" w:rsidP="007F5487">
      <w:pPr>
        <w:rPr>
          <w:b/>
          <w:bCs/>
        </w:rPr>
      </w:pPr>
      <w:r w:rsidRPr="007F5487">
        <w:rPr>
          <w:b/>
          <w:bCs/>
        </w:rPr>
        <w:t>2. PROBLEM BEING SOLVED</w:t>
      </w:r>
    </w:p>
    <w:p w14:paraId="7E4CBDB6" w14:textId="77777777" w:rsidR="007F5487" w:rsidRPr="007F5487" w:rsidRDefault="007F5487" w:rsidP="007F5487">
      <w:r w:rsidRPr="007F5487">
        <w:t>Enterprises and AI-forward teams face three critical challenges when deploying multiple AI assistants:</w:t>
      </w:r>
    </w:p>
    <w:p w14:paraId="6116D83D" w14:textId="77777777" w:rsidR="007F5487" w:rsidRPr="007F5487" w:rsidRDefault="007F5487" w:rsidP="007F5487">
      <w:pPr>
        <w:numPr>
          <w:ilvl w:val="0"/>
          <w:numId w:val="3"/>
        </w:numPr>
      </w:pPr>
      <w:r w:rsidRPr="007F5487">
        <w:rPr>
          <w:b/>
          <w:bCs/>
        </w:rPr>
        <w:lastRenderedPageBreak/>
        <w:t>Shadow IT &amp; Governance:</w:t>
      </w:r>
      <w:r w:rsidRPr="007F5487">
        <w:t> Without a central chokepoint, employees use different AI tools (Claude, Perplexity, ChatGPT, etc.) without IT visibility or policy enforcement, creating compliance and data-leakage risks.</w:t>
      </w:r>
    </w:p>
    <w:p w14:paraId="4472965E" w14:textId="77777777" w:rsidR="007F5487" w:rsidRPr="007F5487" w:rsidRDefault="007F5487" w:rsidP="007F5487">
      <w:pPr>
        <w:numPr>
          <w:ilvl w:val="0"/>
          <w:numId w:val="3"/>
        </w:numPr>
      </w:pPr>
      <w:r w:rsidRPr="007F5487">
        <w:rPr>
          <w:b/>
          <w:bCs/>
        </w:rPr>
        <w:t>Audit &amp; Compliance Liability:</w:t>
      </w:r>
      <w:r w:rsidRPr="007F5487">
        <w:t> Regulated industries (Fintech, Healthcare, etc.) cannot send corporate data to external AI models without an immutable audit trail. There is no easy way to prove “we logged what was sent to model X on date/time Y and what came back.”</w:t>
      </w:r>
    </w:p>
    <w:p w14:paraId="7AFF77CD" w14:textId="77777777" w:rsidR="007F5487" w:rsidRPr="007F5487" w:rsidRDefault="007F5487" w:rsidP="007F5487">
      <w:pPr>
        <w:numPr>
          <w:ilvl w:val="0"/>
          <w:numId w:val="3"/>
        </w:numPr>
      </w:pPr>
      <w:r w:rsidRPr="007F5487">
        <w:rPr>
          <w:b/>
          <w:bCs/>
        </w:rPr>
        <w:t>Token Bloat &amp; Context Tax:</w:t>
      </w:r>
      <w:r w:rsidRPr="007F5487">
        <w:t> When AI clients retrieve data from internal systems via MCP or APIs, raw database payloads (including system IDs, metadata, and unnecessary fields) bloat the context window, inflating token costs and degrading reasoning.</w:t>
      </w:r>
    </w:p>
    <w:p w14:paraId="35A3E3A4" w14:textId="77777777" w:rsidR="007F5487" w:rsidRPr="007F5487" w:rsidRDefault="007F5487" w:rsidP="007F5487">
      <w:proofErr w:type="spellStart"/>
      <w:r w:rsidRPr="007F5487">
        <w:t>BubbleFish</w:t>
      </w:r>
      <w:proofErr w:type="spellEnd"/>
      <w:r w:rsidRPr="007F5487">
        <w:t xml:space="preserve"> addresses all three by sitting as a middleware router, translating and filtering data at the chokepoint.</w:t>
      </w:r>
    </w:p>
    <w:p w14:paraId="6B60E145" w14:textId="77777777" w:rsidR="007F5487" w:rsidRPr="007F5487" w:rsidRDefault="007F5487" w:rsidP="007F5487">
      <w:r w:rsidRPr="007F5487">
        <w:pict w14:anchorId="301C8C88">
          <v:rect id="_x0000_i1088" style="width:0;height:.75pt" o:hralign="center" o:hrstd="t" o:hr="t" fillcolor="#a0a0a0" stroked="f"/>
        </w:pict>
      </w:r>
    </w:p>
    <w:p w14:paraId="7EAEF3F9" w14:textId="77777777" w:rsidR="007F5487" w:rsidRPr="007F5487" w:rsidRDefault="007F5487" w:rsidP="007F5487">
      <w:pPr>
        <w:rPr>
          <w:b/>
          <w:bCs/>
        </w:rPr>
      </w:pPr>
      <w:r w:rsidRPr="007F5487">
        <w:rPr>
          <w:b/>
          <w:bCs/>
        </w:rPr>
        <w:t>3. NOVEL ASPECTS &amp; COMPETITIVE DIFFERENTIATION</w:t>
      </w:r>
    </w:p>
    <w:p w14:paraId="18D2847B" w14:textId="77777777" w:rsidR="007F5487" w:rsidRPr="007F5487" w:rsidRDefault="007F5487" w:rsidP="007F5487">
      <w:pPr>
        <w:numPr>
          <w:ilvl w:val="0"/>
          <w:numId w:val="4"/>
        </w:numPr>
      </w:pPr>
      <w:r w:rsidRPr="007F5487">
        <w:rPr>
          <w:b/>
          <w:bCs/>
        </w:rPr>
        <w:t>Single-Binary Deployment:</w:t>
      </w:r>
      <w:r w:rsidRPr="007F5487">
        <w:t xml:space="preserve"> Unlike containerized or microservice-based solutions, </w:t>
      </w:r>
      <w:proofErr w:type="spellStart"/>
      <w:r w:rsidRPr="007F5487">
        <w:t>BubbleFish</w:t>
      </w:r>
      <w:proofErr w:type="spellEnd"/>
      <w:r w:rsidRPr="007F5487">
        <w:t xml:space="preserve"> compiles to a single executable; no Docker, Kubernetes, or managed-function infrastructure is required for basic deployment.</w:t>
      </w:r>
    </w:p>
    <w:p w14:paraId="5F31213F" w14:textId="77777777" w:rsidR="007F5487" w:rsidRPr="007F5487" w:rsidRDefault="007F5487" w:rsidP="007F5487">
      <w:pPr>
        <w:numPr>
          <w:ilvl w:val="0"/>
          <w:numId w:val="4"/>
        </w:numPr>
      </w:pPr>
      <w:r w:rsidRPr="007F5487">
        <w:rPr>
          <w:b/>
          <w:bCs/>
        </w:rPr>
        <w:t>Configuration-First Architecture:</w:t>
      </w:r>
      <w:r w:rsidRPr="007F5487">
        <w:t> TOML-driven source/destination definitions mean operators can add new AI clients or databases without rebuilding or redeploying code.</w:t>
      </w:r>
    </w:p>
    <w:p w14:paraId="7AD5616C" w14:textId="77777777" w:rsidR="007F5487" w:rsidRPr="007F5487" w:rsidRDefault="007F5487" w:rsidP="007F5487">
      <w:pPr>
        <w:numPr>
          <w:ilvl w:val="0"/>
          <w:numId w:val="4"/>
        </w:numPr>
      </w:pPr>
      <w:r w:rsidRPr="007F5487">
        <w:rPr>
          <w:b/>
          <w:bCs/>
        </w:rPr>
        <w:t>Integrated WAL &amp; Audit Ledger:</w:t>
      </w:r>
      <w:r w:rsidRPr="007F5487">
        <w:t xml:space="preserve"> Conventional API gateways log traffic but typically do not provide a structured, </w:t>
      </w:r>
      <w:proofErr w:type="spellStart"/>
      <w:r w:rsidRPr="007F5487">
        <w:t>queryable</w:t>
      </w:r>
      <w:proofErr w:type="spellEnd"/>
      <w:r w:rsidRPr="007F5487">
        <w:t xml:space="preserve"> ledger optimized for compliance audits and AI traffic governance.</w:t>
      </w:r>
    </w:p>
    <w:p w14:paraId="67076FE2" w14:textId="77777777" w:rsidR="007F5487" w:rsidRPr="007F5487" w:rsidRDefault="007F5487" w:rsidP="007F5487">
      <w:pPr>
        <w:numPr>
          <w:ilvl w:val="0"/>
          <w:numId w:val="4"/>
        </w:numPr>
      </w:pPr>
      <w:r w:rsidRPr="007F5487">
        <w:rPr>
          <w:b/>
          <w:bCs/>
        </w:rPr>
        <w:t>Goroutine-Based Scalability:</w:t>
      </w:r>
      <w:r w:rsidRPr="007F5487">
        <w:t> Leverages Go’s concurrency model (goroutines, channels) and can evolve toward lock-minimized I/O patterns (e.g., group commit, async I/O) to handle high request volumes on modest hardware.</w:t>
      </w:r>
    </w:p>
    <w:p w14:paraId="235C107D" w14:textId="77777777" w:rsidR="007F5487" w:rsidRPr="007F5487" w:rsidRDefault="007F5487" w:rsidP="007F5487">
      <w:pPr>
        <w:numPr>
          <w:ilvl w:val="0"/>
          <w:numId w:val="4"/>
        </w:numPr>
      </w:pPr>
      <w:r w:rsidRPr="007F5487">
        <w:rPr>
          <w:b/>
          <w:bCs/>
        </w:rPr>
        <w:t>Future Presenter Layer:</w:t>
      </w:r>
      <w:r w:rsidRPr="007F5487">
        <w:t> Roadmap includes outbound filtering (“Presenter” rules) to reduce context tax by stripping non-semantic fields and controlling exactly what the AI sees, implemented at the router layer instead of in each application.</w:t>
      </w:r>
    </w:p>
    <w:p w14:paraId="1DF147A8" w14:textId="77777777" w:rsidR="007F5487" w:rsidRPr="007F5487" w:rsidRDefault="007F5487" w:rsidP="007F5487">
      <w:r w:rsidRPr="007F5487">
        <w:pict w14:anchorId="5247FBAC">
          <v:rect id="_x0000_i1089" style="width:0;height:.75pt" o:hralign="center" o:hrstd="t" o:hr="t" fillcolor="#a0a0a0" stroked="f"/>
        </w:pict>
      </w:r>
    </w:p>
    <w:p w14:paraId="4C56AD01" w14:textId="77777777" w:rsidR="007F5487" w:rsidRPr="007F5487" w:rsidRDefault="007F5487" w:rsidP="007F5487">
      <w:pPr>
        <w:rPr>
          <w:b/>
          <w:bCs/>
        </w:rPr>
      </w:pPr>
      <w:r w:rsidRPr="007F5487">
        <w:rPr>
          <w:b/>
          <w:bCs/>
        </w:rPr>
        <w:t>4. PRIOR KNOWLEDGE &amp; SOURCE</w:t>
      </w:r>
    </w:p>
    <w:p w14:paraId="3437E950" w14:textId="77777777" w:rsidR="007F5487" w:rsidRPr="007F5487" w:rsidRDefault="007F5487" w:rsidP="007F5487">
      <w:pPr>
        <w:numPr>
          <w:ilvl w:val="0"/>
          <w:numId w:val="5"/>
        </w:numPr>
      </w:pPr>
      <w:r w:rsidRPr="007F5487">
        <w:lastRenderedPageBreak/>
        <w:t>This invention was developed independently by the inventor(s) named above.</w:t>
      </w:r>
    </w:p>
    <w:p w14:paraId="5FFE75C1" w14:textId="77777777" w:rsidR="007F5487" w:rsidRPr="007F5487" w:rsidRDefault="007F5487" w:rsidP="007F5487">
      <w:pPr>
        <w:numPr>
          <w:ilvl w:val="0"/>
          <w:numId w:val="5"/>
        </w:numPr>
      </w:pPr>
      <w:r w:rsidRPr="007F5487">
        <w:t>It is informed by general knowledge of:</w:t>
      </w:r>
    </w:p>
    <w:p w14:paraId="3FF86932" w14:textId="77777777" w:rsidR="007F5487" w:rsidRPr="007F5487" w:rsidRDefault="007F5487" w:rsidP="007F5487">
      <w:pPr>
        <w:numPr>
          <w:ilvl w:val="1"/>
          <w:numId w:val="5"/>
        </w:numPr>
      </w:pPr>
      <w:r w:rsidRPr="007F5487">
        <w:t>Go runtime, concurrency patterns, and standard library (net/http, sync, channels).</w:t>
      </w:r>
    </w:p>
    <w:p w14:paraId="37E87536" w14:textId="77777777" w:rsidR="007F5487" w:rsidRPr="007F5487" w:rsidRDefault="007F5487" w:rsidP="007F5487">
      <w:pPr>
        <w:numPr>
          <w:ilvl w:val="1"/>
          <w:numId w:val="5"/>
        </w:numPr>
      </w:pPr>
      <w:r w:rsidRPr="007F5487">
        <w:t xml:space="preserve">Open-source frameworks and patterns (Bubble Tea, TOML parsing, </w:t>
      </w:r>
      <w:proofErr w:type="spellStart"/>
      <w:r w:rsidRPr="007F5487">
        <w:t>gjson</w:t>
      </w:r>
      <w:proofErr w:type="spellEnd"/>
      <w:r w:rsidRPr="007F5487">
        <w:t xml:space="preserve"> for JSON extraction).</w:t>
      </w:r>
    </w:p>
    <w:p w14:paraId="6BE56E7C" w14:textId="77777777" w:rsidR="007F5487" w:rsidRPr="007F5487" w:rsidRDefault="007F5487" w:rsidP="007F5487">
      <w:pPr>
        <w:numPr>
          <w:ilvl w:val="1"/>
          <w:numId w:val="5"/>
        </w:numPr>
      </w:pPr>
      <w:r w:rsidRPr="007F5487">
        <w:t>Middleware and API gateway concepts.</w:t>
      </w:r>
    </w:p>
    <w:p w14:paraId="5BCC6B07" w14:textId="77777777" w:rsidR="007F5487" w:rsidRPr="007F5487" w:rsidRDefault="007F5487" w:rsidP="007F5487">
      <w:pPr>
        <w:numPr>
          <w:ilvl w:val="1"/>
          <w:numId w:val="5"/>
        </w:numPr>
      </w:pPr>
      <w:r w:rsidRPr="007F5487">
        <w:t>MCP (Model Context Protocol) and modern AI deployment patterns.</w:t>
      </w:r>
    </w:p>
    <w:p w14:paraId="4C32DF9B" w14:textId="77777777" w:rsidR="007F5487" w:rsidRPr="007F5487" w:rsidRDefault="007F5487" w:rsidP="007F5487">
      <w:pPr>
        <w:numPr>
          <w:ilvl w:val="1"/>
          <w:numId w:val="5"/>
        </w:numPr>
      </w:pPr>
      <w:r w:rsidRPr="007F5487">
        <w:t>General database and logging practices (write-ahead logs, SQLite, JSON Lines).</w:t>
      </w:r>
    </w:p>
    <w:p w14:paraId="56B92502" w14:textId="77777777" w:rsidR="007F5487" w:rsidRPr="007F5487" w:rsidRDefault="007F5487" w:rsidP="007F5487">
      <w:pPr>
        <w:numPr>
          <w:ilvl w:val="0"/>
          <w:numId w:val="5"/>
        </w:numPr>
      </w:pPr>
      <w:r w:rsidRPr="007F5487">
        <w:rPr>
          <w:b/>
          <w:bCs/>
        </w:rPr>
        <w:t>No proprietary or confidential information from other sources has been knowingly incorporated.</w:t>
      </w:r>
      <w:r w:rsidRPr="007F5487">
        <w:t> All code and architecture are original work by the inventor(s).</w:t>
      </w:r>
    </w:p>
    <w:p w14:paraId="17CDA68E" w14:textId="77777777" w:rsidR="007F5487" w:rsidRPr="007F5487" w:rsidRDefault="007F5487" w:rsidP="007F5487">
      <w:r w:rsidRPr="007F5487">
        <w:pict w14:anchorId="2E8ECD27">
          <v:rect id="_x0000_i1090" style="width:0;height:.75pt" o:hralign="center" o:hrstd="t" o:hr="t" fillcolor="#a0a0a0" stroked="f"/>
        </w:pict>
      </w:r>
    </w:p>
    <w:p w14:paraId="477B4D7B" w14:textId="77777777" w:rsidR="007F5487" w:rsidRPr="007F5487" w:rsidRDefault="007F5487" w:rsidP="007F5487">
      <w:pPr>
        <w:rPr>
          <w:b/>
          <w:bCs/>
        </w:rPr>
      </w:pPr>
      <w:r w:rsidRPr="007F5487">
        <w:rPr>
          <w:b/>
          <w:bCs/>
        </w:rPr>
        <w:t>5. STATUS &amp; INTENDED USE</w:t>
      </w:r>
    </w:p>
    <w:p w14:paraId="605854DA" w14:textId="77777777" w:rsidR="007F5487" w:rsidRPr="007F5487" w:rsidRDefault="007F5487" w:rsidP="007F5487">
      <w:pPr>
        <w:numPr>
          <w:ilvl w:val="0"/>
          <w:numId w:val="6"/>
        </w:numPr>
      </w:pPr>
      <w:r w:rsidRPr="007F5487">
        <w:rPr>
          <w:b/>
          <w:bCs/>
        </w:rPr>
        <w:t>Current Status:</w:t>
      </w:r>
      <w:r w:rsidRPr="007F5487">
        <w:t xml:space="preserve"> Fully designed and documented; implementation in progress according to the </w:t>
      </w:r>
      <w:proofErr w:type="spellStart"/>
      <w:r w:rsidRPr="007F5487">
        <w:t>BubbleFish</w:t>
      </w:r>
      <w:proofErr w:type="spellEnd"/>
      <w:r w:rsidRPr="007F5487">
        <w:t xml:space="preserve"> Master Build Plan (Sections 1–9).</w:t>
      </w:r>
    </w:p>
    <w:p w14:paraId="37BC21FC" w14:textId="77777777" w:rsidR="007F5487" w:rsidRPr="007F5487" w:rsidRDefault="007F5487" w:rsidP="007F5487">
      <w:pPr>
        <w:numPr>
          <w:ilvl w:val="0"/>
          <w:numId w:val="6"/>
        </w:numPr>
      </w:pPr>
      <w:r w:rsidRPr="007F5487">
        <w:rPr>
          <w:b/>
          <w:bCs/>
        </w:rPr>
        <w:t>Intended Use:</w:t>
      </w:r>
    </w:p>
    <w:p w14:paraId="4770A4E0" w14:textId="77777777" w:rsidR="007F5487" w:rsidRPr="007F5487" w:rsidRDefault="007F5487" w:rsidP="007F5487">
      <w:pPr>
        <w:numPr>
          <w:ilvl w:val="1"/>
          <w:numId w:val="6"/>
        </w:numPr>
      </w:pPr>
      <w:r w:rsidRPr="007F5487">
        <w:t>Open-source Community Edition under a permissive license (e.g., Apache 2.0) for the core router, basic config, and a simple destination.</w:t>
      </w:r>
    </w:p>
    <w:p w14:paraId="47720788" w14:textId="77777777" w:rsidR="007F5487" w:rsidRPr="007F5487" w:rsidRDefault="007F5487" w:rsidP="007F5487">
      <w:pPr>
        <w:numPr>
          <w:ilvl w:val="1"/>
          <w:numId w:val="6"/>
        </w:numPr>
      </w:pPr>
      <w:r w:rsidRPr="007F5487">
        <w:t xml:space="preserve">Proprietary Enterprise Edition </w:t>
      </w:r>
      <w:proofErr w:type="gramStart"/>
      <w:r w:rsidRPr="007F5487">
        <w:t>providing</w:t>
      </w:r>
      <w:proofErr w:type="gramEnd"/>
      <w:r w:rsidRPr="007F5487">
        <w:t xml:space="preserve"> advanced governance, compliance, scale, clustering, RBAC, and similar features.</w:t>
      </w:r>
    </w:p>
    <w:p w14:paraId="7C97C44B" w14:textId="77777777" w:rsidR="007F5487" w:rsidRPr="007F5487" w:rsidRDefault="007F5487" w:rsidP="007F5487">
      <w:pPr>
        <w:numPr>
          <w:ilvl w:val="1"/>
          <w:numId w:val="6"/>
        </w:numPr>
      </w:pPr>
      <w:r w:rsidRPr="007F5487">
        <w:t>Potential licensing to enterprises and SaaS providers as a managed service and/or on-premises deployment.</w:t>
      </w:r>
    </w:p>
    <w:p w14:paraId="655273EB" w14:textId="77777777" w:rsidR="007F5487" w:rsidRPr="007F5487" w:rsidRDefault="007F5487" w:rsidP="007F5487">
      <w:r w:rsidRPr="007F5487">
        <w:pict w14:anchorId="37611893">
          <v:rect id="_x0000_i1091" style="width:0;height:.75pt" o:hralign="center" o:hrstd="t" o:hr="t" fillcolor="#a0a0a0" stroked="f"/>
        </w:pict>
      </w:r>
    </w:p>
    <w:p w14:paraId="2735F62F" w14:textId="77777777" w:rsidR="007F5487" w:rsidRPr="007F5487" w:rsidRDefault="007F5487" w:rsidP="007F5487">
      <w:pPr>
        <w:rPr>
          <w:b/>
          <w:bCs/>
        </w:rPr>
      </w:pPr>
      <w:r w:rsidRPr="007F5487">
        <w:rPr>
          <w:b/>
          <w:bCs/>
        </w:rPr>
        <w:t>6. DECLARATION</w:t>
      </w:r>
    </w:p>
    <w:p w14:paraId="5C322D8F" w14:textId="77777777" w:rsidR="007F5487" w:rsidRPr="007F5487" w:rsidRDefault="007F5487" w:rsidP="007F5487">
      <w:r w:rsidRPr="007F5487">
        <w:t>I hereby declare that:</w:t>
      </w:r>
    </w:p>
    <w:p w14:paraId="0C0AA18B" w14:textId="77777777" w:rsidR="007F5487" w:rsidRPr="007F5487" w:rsidRDefault="007F5487" w:rsidP="007F5487">
      <w:pPr>
        <w:numPr>
          <w:ilvl w:val="0"/>
          <w:numId w:val="7"/>
        </w:numPr>
      </w:pPr>
      <w:r w:rsidRPr="007F5487">
        <w:rPr>
          <w:b/>
          <w:bCs/>
        </w:rPr>
        <w:t>I am the sole inventor</w:t>
      </w:r>
      <w:r w:rsidRPr="007F5487">
        <w:t xml:space="preserve"> of the concept, architecture, and implementation of </w:t>
      </w:r>
      <w:proofErr w:type="spellStart"/>
      <w:r w:rsidRPr="007F5487">
        <w:t>BubbleFish</w:t>
      </w:r>
      <w:proofErr w:type="spellEnd"/>
      <w:r w:rsidRPr="007F5487">
        <w:t xml:space="preserve"> as described above.</w:t>
      </w:r>
    </w:p>
    <w:p w14:paraId="0EE3F5C4" w14:textId="77777777" w:rsidR="007F5487" w:rsidRPr="007F5487" w:rsidRDefault="007F5487" w:rsidP="007F5487">
      <w:pPr>
        <w:numPr>
          <w:ilvl w:val="0"/>
          <w:numId w:val="7"/>
        </w:numPr>
      </w:pPr>
      <w:r w:rsidRPr="007F5487">
        <w:rPr>
          <w:b/>
          <w:bCs/>
        </w:rPr>
        <w:lastRenderedPageBreak/>
        <w:t>I have full authority</w:t>
      </w:r>
      <w:r w:rsidRPr="007F5487">
        <w:t xml:space="preserve"> to assign, license, or otherwise control the intellectual property rights to </w:t>
      </w:r>
      <w:proofErr w:type="spellStart"/>
      <w:r w:rsidRPr="007F5487">
        <w:t>BubbleFish</w:t>
      </w:r>
      <w:proofErr w:type="spellEnd"/>
      <w:r w:rsidRPr="007F5487">
        <w:t>.</w:t>
      </w:r>
    </w:p>
    <w:p w14:paraId="5A581061" w14:textId="77777777" w:rsidR="007F5487" w:rsidRPr="007F5487" w:rsidRDefault="007F5487" w:rsidP="007F5487">
      <w:pPr>
        <w:numPr>
          <w:ilvl w:val="0"/>
          <w:numId w:val="7"/>
        </w:numPr>
      </w:pPr>
      <w:r w:rsidRPr="007F5487">
        <w:rPr>
          <w:b/>
          <w:bCs/>
        </w:rPr>
        <w:t>This document serves as a dated record</w:t>
      </w:r>
      <w:r w:rsidRPr="007F5487">
        <w:t> of my invention, establishing priority and ownership as of the date signed below.</w:t>
      </w:r>
    </w:p>
    <w:p w14:paraId="7F795192" w14:textId="77777777" w:rsidR="007F5487" w:rsidRPr="007F5487" w:rsidRDefault="007F5487" w:rsidP="007F5487">
      <w:pPr>
        <w:numPr>
          <w:ilvl w:val="0"/>
          <w:numId w:val="7"/>
        </w:numPr>
      </w:pPr>
      <w:r w:rsidRPr="007F5487">
        <w:rPr>
          <w:b/>
          <w:bCs/>
        </w:rPr>
        <w:t>Confidentiality:</w:t>
      </w:r>
      <w:r w:rsidRPr="007F5487">
        <w:t> This document and all related technical materials are confidential and proprietary. Unauthorized disclosure or use is strictly prohibited.</w:t>
      </w:r>
    </w:p>
    <w:p w14:paraId="6C3B434D" w14:textId="77777777" w:rsidR="007F5487" w:rsidRPr="007F5487" w:rsidRDefault="007F5487" w:rsidP="007F5487">
      <w:r w:rsidRPr="007F5487">
        <w:pict w14:anchorId="22F89D37">
          <v:rect id="_x0000_i1092" style="width:0;height:.75pt" o:hralign="center" o:hrstd="t" o:hr="t" fillcolor="#a0a0a0" stroked="f"/>
        </w:pict>
      </w:r>
    </w:p>
    <w:p w14:paraId="3891C527" w14:textId="77777777" w:rsidR="007F5487" w:rsidRPr="007F5487" w:rsidRDefault="007F5487" w:rsidP="007F5487">
      <w:pPr>
        <w:rPr>
          <w:b/>
          <w:bCs/>
        </w:rPr>
      </w:pPr>
      <w:r w:rsidRPr="007F5487">
        <w:rPr>
          <w:b/>
          <w:bCs/>
        </w:rPr>
        <w:t>7. SIGNATURE</w:t>
      </w:r>
    </w:p>
    <w:p w14:paraId="4B453D76" w14:textId="77777777" w:rsidR="007F5487" w:rsidRPr="007F5487" w:rsidRDefault="007F5487" w:rsidP="007F5487">
      <w:r w:rsidRPr="007F5487">
        <w:rPr>
          <w:b/>
          <w:bCs/>
        </w:rPr>
        <w:t>Inventor:</w:t>
      </w:r>
      <w:r w:rsidRPr="007F5487">
        <w:t> Shawn Sammartano</w:t>
      </w:r>
    </w:p>
    <w:p w14:paraId="3A53BEF8" w14:textId="77777777" w:rsidR="007F5487" w:rsidRPr="007F5487" w:rsidRDefault="007F5487" w:rsidP="007F5487">
      <w:r w:rsidRPr="007F5487">
        <w:rPr>
          <w:b/>
          <w:bCs/>
        </w:rPr>
        <w:t>Signature:</w:t>
      </w:r>
      <w:r w:rsidRPr="007F5487">
        <w:t> _______________________________</w:t>
      </w:r>
    </w:p>
    <w:p w14:paraId="39D20789" w14:textId="77777777" w:rsidR="007F5487" w:rsidRPr="007F5487" w:rsidRDefault="007F5487" w:rsidP="007F5487">
      <w:r w:rsidRPr="007F5487">
        <w:rPr>
          <w:b/>
          <w:bCs/>
        </w:rPr>
        <w:t>Date:</w:t>
      </w:r>
      <w:r w:rsidRPr="007F5487">
        <w:t> March 25, 2026</w:t>
      </w:r>
    </w:p>
    <w:p w14:paraId="4977EBA2" w14:textId="77777777" w:rsidR="007F5487" w:rsidRPr="007F5487" w:rsidRDefault="007F5487" w:rsidP="007F5487">
      <w:r w:rsidRPr="007F5487">
        <w:rPr>
          <w:b/>
          <w:bCs/>
        </w:rPr>
        <w:t>Location:</w:t>
      </w:r>
      <w:r w:rsidRPr="007F5487">
        <w:t> Prescott Valley, Arizona, USA</w:t>
      </w:r>
    </w:p>
    <w:p w14:paraId="18979007" w14:textId="77777777" w:rsidR="007F5487" w:rsidRPr="007F5487" w:rsidRDefault="007F5487" w:rsidP="007F5487">
      <w:r w:rsidRPr="007F5487">
        <w:pict w14:anchorId="36B40A58">
          <v:rect id="_x0000_i1093" style="width:0;height:.75pt" o:hralign="center" o:hrstd="t" o:hr="t" fillcolor="#a0a0a0" stroked="f"/>
        </w:pict>
      </w:r>
    </w:p>
    <w:p w14:paraId="097D1EC9" w14:textId="77777777" w:rsidR="007F5487" w:rsidRPr="007F5487" w:rsidRDefault="007F5487" w:rsidP="007F5487">
      <w:pPr>
        <w:rPr>
          <w:b/>
          <w:bCs/>
        </w:rPr>
      </w:pPr>
      <w:r w:rsidRPr="007F5487">
        <w:rPr>
          <w:b/>
          <w:bCs/>
        </w:rPr>
        <w:t>ATTACHMENTS</w:t>
      </w:r>
    </w:p>
    <w:p w14:paraId="2012A803" w14:textId="77777777" w:rsidR="007F5487" w:rsidRPr="007F5487" w:rsidRDefault="007F5487" w:rsidP="007F5487">
      <w:pPr>
        <w:numPr>
          <w:ilvl w:val="0"/>
          <w:numId w:val="8"/>
        </w:numPr>
      </w:pPr>
      <w:proofErr w:type="spellStart"/>
      <w:r w:rsidRPr="007F5487">
        <w:t>BubbleFish</w:t>
      </w:r>
      <w:proofErr w:type="spellEnd"/>
      <w:r w:rsidRPr="007F5487">
        <w:t xml:space="preserve"> Master Build Plan V4 (documentation)</w:t>
      </w:r>
    </w:p>
    <w:p w14:paraId="06C44E44" w14:textId="77777777" w:rsidR="007F5487" w:rsidRPr="007F5487" w:rsidRDefault="007F5487" w:rsidP="007F5487">
      <w:pPr>
        <w:numPr>
          <w:ilvl w:val="0"/>
          <w:numId w:val="8"/>
        </w:numPr>
      </w:pPr>
      <w:r w:rsidRPr="007F5487">
        <w:t>Private GitHub repository link: [INSERT PRIVATE REPO URL]</w:t>
      </w:r>
    </w:p>
    <w:p w14:paraId="33FB2BA5" w14:textId="77777777" w:rsidR="007F5487" w:rsidRPr="007F5487" w:rsidRDefault="007F5487" w:rsidP="007F5487">
      <w:pPr>
        <w:numPr>
          <w:ilvl w:val="0"/>
          <w:numId w:val="8"/>
        </w:numPr>
      </w:pPr>
      <w:r w:rsidRPr="007F5487">
        <w:t>Any initial code samples or architectural diagrams</w:t>
      </w:r>
    </w:p>
    <w:p w14:paraId="18591867" w14:textId="5603D9E4" w:rsidR="00851023" w:rsidRDefault="007F5487">
      <w:r w:rsidRPr="007F5487">
        <w:pict w14:anchorId="33FD90C2">
          <v:rect id="_x0000_i1094" style="width:0;height:.75pt" o:hralign="center" o:hrstd="t" o:hr="t" fillcolor="#a0a0a0" stroked="f"/>
        </w:pict>
      </w:r>
    </w:p>
    <w:sectPr w:rsidR="00851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4EDF"/>
    <w:multiLevelType w:val="multilevel"/>
    <w:tmpl w:val="2728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8107D"/>
    <w:multiLevelType w:val="multilevel"/>
    <w:tmpl w:val="8A4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C71C57"/>
    <w:multiLevelType w:val="multilevel"/>
    <w:tmpl w:val="E982B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774AB2"/>
    <w:multiLevelType w:val="multilevel"/>
    <w:tmpl w:val="BD76D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3F5578"/>
    <w:multiLevelType w:val="multilevel"/>
    <w:tmpl w:val="5A5E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75EAB"/>
    <w:multiLevelType w:val="multilevel"/>
    <w:tmpl w:val="3FB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434C19"/>
    <w:multiLevelType w:val="multilevel"/>
    <w:tmpl w:val="4A841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4F227B"/>
    <w:multiLevelType w:val="multilevel"/>
    <w:tmpl w:val="DE7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044599"/>
    <w:multiLevelType w:val="multilevel"/>
    <w:tmpl w:val="5D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7551780">
    <w:abstractNumId w:val="6"/>
  </w:num>
  <w:num w:numId="2" w16cid:durableId="1866793165">
    <w:abstractNumId w:val="1"/>
  </w:num>
  <w:num w:numId="3" w16cid:durableId="1785271206">
    <w:abstractNumId w:val="4"/>
  </w:num>
  <w:num w:numId="4" w16cid:durableId="1083263842">
    <w:abstractNumId w:val="7"/>
  </w:num>
  <w:num w:numId="5" w16cid:durableId="1420831474">
    <w:abstractNumId w:val="2"/>
  </w:num>
  <w:num w:numId="6" w16cid:durableId="1204171665">
    <w:abstractNumId w:val="3"/>
  </w:num>
  <w:num w:numId="7" w16cid:durableId="1354767703">
    <w:abstractNumId w:val="0"/>
  </w:num>
  <w:num w:numId="8" w16cid:durableId="1327434768">
    <w:abstractNumId w:val="5"/>
  </w:num>
  <w:num w:numId="9" w16cid:durableId="743184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E7"/>
    <w:rsid w:val="00096FE7"/>
    <w:rsid w:val="000B501A"/>
    <w:rsid w:val="004003D8"/>
    <w:rsid w:val="007F5487"/>
    <w:rsid w:val="00851023"/>
    <w:rsid w:val="00BD1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604D"/>
  <w15:chartTrackingRefBased/>
  <w15:docId w15:val="{C84D8AAD-7035-4F14-9D9D-3D9EC714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E7"/>
    <w:rPr>
      <w:rFonts w:eastAsiaTheme="majorEastAsia" w:cstheme="majorBidi"/>
      <w:color w:val="272727" w:themeColor="text1" w:themeTint="D8"/>
    </w:rPr>
  </w:style>
  <w:style w:type="paragraph" w:styleId="Title">
    <w:name w:val="Title"/>
    <w:basedOn w:val="Normal"/>
    <w:next w:val="Normal"/>
    <w:link w:val="TitleChar"/>
    <w:uiPriority w:val="10"/>
    <w:qFormat/>
    <w:rsid w:val="0009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E7"/>
    <w:pPr>
      <w:spacing w:before="160"/>
      <w:jc w:val="center"/>
    </w:pPr>
    <w:rPr>
      <w:i/>
      <w:iCs/>
      <w:color w:val="404040" w:themeColor="text1" w:themeTint="BF"/>
    </w:rPr>
  </w:style>
  <w:style w:type="character" w:customStyle="1" w:styleId="QuoteChar">
    <w:name w:val="Quote Char"/>
    <w:basedOn w:val="DefaultParagraphFont"/>
    <w:link w:val="Quote"/>
    <w:uiPriority w:val="29"/>
    <w:rsid w:val="00096FE7"/>
    <w:rPr>
      <w:i/>
      <w:iCs/>
      <w:color w:val="404040" w:themeColor="text1" w:themeTint="BF"/>
    </w:rPr>
  </w:style>
  <w:style w:type="paragraph" w:styleId="ListParagraph">
    <w:name w:val="List Paragraph"/>
    <w:basedOn w:val="Normal"/>
    <w:uiPriority w:val="34"/>
    <w:qFormat/>
    <w:rsid w:val="00096FE7"/>
    <w:pPr>
      <w:ind w:left="720"/>
      <w:contextualSpacing/>
    </w:pPr>
  </w:style>
  <w:style w:type="character" w:styleId="IntenseEmphasis">
    <w:name w:val="Intense Emphasis"/>
    <w:basedOn w:val="DefaultParagraphFont"/>
    <w:uiPriority w:val="21"/>
    <w:qFormat/>
    <w:rsid w:val="00096FE7"/>
    <w:rPr>
      <w:i/>
      <w:iCs/>
      <w:color w:val="0F4761" w:themeColor="accent1" w:themeShade="BF"/>
    </w:rPr>
  </w:style>
  <w:style w:type="paragraph" w:styleId="IntenseQuote">
    <w:name w:val="Intense Quote"/>
    <w:basedOn w:val="Normal"/>
    <w:next w:val="Normal"/>
    <w:link w:val="IntenseQuoteChar"/>
    <w:uiPriority w:val="30"/>
    <w:qFormat/>
    <w:rsid w:val="0009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E7"/>
    <w:rPr>
      <w:i/>
      <w:iCs/>
      <w:color w:val="0F4761" w:themeColor="accent1" w:themeShade="BF"/>
    </w:rPr>
  </w:style>
  <w:style w:type="character" w:styleId="IntenseReference">
    <w:name w:val="Intense Reference"/>
    <w:basedOn w:val="DefaultParagraphFont"/>
    <w:uiPriority w:val="32"/>
    <w:qFormat/>
    <w:rsid w:val="00096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1032</Words>
  <Characters>6289</Characters>
  <Application>Microsoft Office Word</Application>
  <DocSecurity>0</DocSecurity>
  <Lines>216</Lines>
  <Paragraphs>209</Paragraphs>
  <ScaleCrop>false</ScaleCrop>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2</cp:revision>
  <dcterms:created xsi:type="dcterms:W3CDTF">2026-03-26T05:26:00Z</dcterms:created>
  <dcterms:modified xsi:type="dcterms:W3CDTF">2026-03-26T05:26:00Z</dcterms:modified>
</cp:coreProperties>
</file>