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717"/>
        <w:tblW w:w="115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5"/>
        <w:gridCol w:w="1920"/>
        <w:gridCol w:w="1125"/>
        <w:gridCol w:w="1980"/>
        <w:gridCol w:w="1845"/>
        <w:gridCol w:w="2625"/>
        <w:tblGridChange w:id="0">
          <w:tblGrid>
            <w:gridCol w:w="2055"/>
            <w:gridCol w:w="1920"/>
            <w:gridCol w:w="1125"/>
            <w:gridCol w:w="1980"/>
            <w:gridCol w:w="1845"/>
            <w:gridCol w:w="2625"/>
          </w:tblGrid>
        </w:tblGridChange>
      </w:tblGrid>
      <w:tr>
        <w:trPr>
          <w:cantSplit w:val="0"/>
          <w:trHeight w:val="57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Paper 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Authors/</w:t>
            </w:r>
          </w:p>
          <w:p w:rsidR="00000000" w:rsidDel="00000000" w:rsidP="00000000" w:rsidRDefault="00000000" w:rsidRPr="00000000" w14:paraId="0000000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Affiliations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Publication 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Journal/Conference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Models used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Datasets used</w:t>
            </w:r>
          </w:p>
        </w:tc>
      </w:tr>
      <w:tr>
        <w:trPr>
          <w:cantSplit w:val="0"/>
          <w:trHeight w:val="2574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Deep Residual Learning for Image Recognition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{Kaiming He, Xiangyu Zhang, Shaoqing Ren, </w:t>
            </w:r>
          </w:p>
          <w:p w:rsidR="00000000" w:rsidDel="00000000" w:rsidP="00000000" w:rsidRDefault="00000000" w:rsidRPr="00000000" w14:paraId="0000000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Jian Sun}</w:t>
            </w:r>
          </w:p>
          <w:p w:rsidR="00000000" w:rsidDel="00000000" w:rsidP="00000000" w:rsidRDefault="00000000" w:rsidRPr="00000000" w14:paraId="0000000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Microsoft Research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IEEE-CVPR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ResNet-18</w:t>
            </w:r>
          </w:p>
          <w:p w:rsidR="00000000" w:rsidDel="00000000" w:rsidP="00000000" w:rsidRDefault="00000000" w:rsidRPr="00000000" w14:paraId="00000011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ResNet-34</w:t>
            </w:r>
          </w:p>
          <w:p w:rsidR="00000000" w:rsidDel="00000000" w:rsidP="00000000" w:rsidRDefault="00000000" w:rsidRPr="00000000" w14:paraId="0000001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ResNet-50</w:t>
            </w:r>
          </w:p>
          <w:p w:rsidR="00000000" w:rsidDel="00000000" w:rsidP="00000000" w:rsidRDefault="00000000" w:rsidRPr="00000000" w14:paraId="0000001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ResNet-101</w:t>
            </w:r>
          </w:p>
          <w:p w:rsidR="00000000" w:rsidDel="00000000" w:rsidP="00000000" w:rsidRDefault="00000000" w:rsidRPr="00000000" w14:paraId="0000001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ResNet-152</w:t>
            </w:r>
          </w:p>
          <w:p w:rsidR="00000000" w:rsidDel="00000000" w:rsidP="00000000" w:rsidRDefault="00000000" w:rsidRPr="00000000" w14:paraId="0000001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ResNet-1202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1.ImageNet(ILSVRC 2012)</w:t>
            </w:r>
          </w:p>
          <w:p w:rsidR="00000000" w:rsidDel="00000000" w:rsidP="00000000" w:rsidRDefault="00000000" w:rsidRPr="00000000" w14:paraId="00000017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2.CIFAR-10</w:t>
            </w:r>
          </w:p>
          <w:p w:rsidR="00000000" w:rsidDel="00000000" w:rsidP="00000000" w:rsidRDefault="00000000" w:rsidRPr="00000000" w14:paraId="00000018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3.COCO</w:t>
            </w:r>
          </w:p>
          <w:p w:rsidR="00000000" w:rsidDel="00000000" w:rsidP="00000000" w:rsidRDefault="00000000" w:rsidRPr="00000000" w14:paraId="00000019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4.PASCAL VOC</w:t>
            </w:r>
          </w:p>
        </w:tc>
      </w:tr>
      <w:tr>
        <w:trPr>
          <w:cantSplit w:val="0"/>
          <w:trHeight w:val="228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Xception: Deep Learning with Depthwise Separable Convolutions</w:t>
            </w:r>
          </w:p>
          <w:p w:rsidR="00000000" w:rsidDel="00000000" w:rsidP="00000000" w:rsidRDefault="00000000" w:rsidRPr="00000000" w14:paraId="0000001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{Francois Chollet}</w:t>
            </w:r>
          </w:p>
          <w:p w:rsidR="00000000" w:rsidDel="00000000" w:rsidP="00000000" w:rsidRDefault="00000000" w:rsidRPr="00000000" w14:paraId="0000001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Google, Inc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IEEE-CVPR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Xception,</w:t>
            </w:r>
          </w:p>
          <w:p w:rsidR="00000000" w:rsidDel="00000000" w:rsidP="00000000" w:rsidRDefault="00000000" w:rsidRPr="00000000" w14:paraId="0000002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Inception V3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1.ImageNet</w:t>
            </w:r>
          </w:p>
          <w:p w:rsidR="00000000" w:rsidDel="00000000" w:rsidP="00000000" w:rsidRDefault="00000000" w:rsidRPr="00000000" w14:paraId="0000002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2.JFT</w:t>
            </w:r>
          </w:p>
          <w:p w:rsidR="00000000" w:rsidDel="00000000" w:rsidP="00000000" w:rsidRDefault="00000000" w:rsidRPr="00000000" w14:paraId="0000002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3.FastEval14k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Defense against Adversarial Attacks Using</w:t>
            </w:r>
          </w:p>
          <w:p w:rsidR="00000000" w:rsidDel="00000000" w:rsidP="00000000" w:rsidRDefault="00000000" w:rsidRPr="00000000" w14:paraId="00000027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High-Level Representation Guided Denoiser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{Yinpeng Dong, Tianyu Pang, Xiaolin Hu, Jun Zhu}</w:t>
            </w:r>
          </w:p>
          <w:p w:rsidR="00000000" w:rsidDel="00000000" w:rsidP="00000000" w:rsidRDefault="00000000" w:rsidRPr="00000000" w14:paraId="00000029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Tsinghua University, China</w:t>
            </w:r>
          </w:p>
          <w:p w:rsidR="00000000" w:rsidDel="00000000" w:rsidP="00000000" w:rsidRDefault="00000000" w:rsidRPr="00000000" w14:paraId="0000002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Fangzhou Liao, Ming Liang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IEEE-CVF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1.Denoiser Models {PGD, FGD, LGD, CGD}</w:t>
            </w:r>
          </w:p>
          <w:p w:rsidR="00000000" w:rsidDel="00000000" w:rsidP="00000000" w:rsidRDefault="00000000" w:rsidRPr="00000000" w14:paraId="00000030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2.Target (Classifier) Models:</w:t>
            </w:r>
          </w:p>
          <w:p w:rsidR="00000000" w:rsidDel="00000000" w:rsidP="00000000" w:rsidRDefault="00000000" w:rsidRPr="00000000" w14:paraId="00000031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 Inception-V3(IncV3),</w:t>
            </w:r>
          </w:p>
          <w:p w:rsidR="00000000" w:rsidDel="00000000" w:rsidP="00000000" w:rsidRDefault="00000000" w:rsidRPr="00000000" w14:paraId="0000003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ensV3, IncResV2, Resnet-50 V2, Inception-V4(IncV4)</w:t>
            </w:r>
          </w:p>
          <w:p w:rsidR="00000000" w:rsidDel="00000000" w:rsidP="00000000" w:rsidRDefault="00000000" w:rsidRPr="00000000" w14:paraId="0000003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1.ImageNet(Split into multiple subsets for training, validation and testing )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Towards Evaluating the Robustness of Neural Networks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{Nicholas Carlini, </w:t>
            </w:r>
          </w:p>
          <w:p w:rsidR="00000000" w:rsidDel="00000000" w:rsidP="00000000" w:rsidRDefault="00000000" w:rsidRPr="00000000" w14:paraId="00000037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David A. Wagner} </w:t>
            </w:r>
          </w:p>
          <w:p w:rsidR="00000000" w:rsidDel="00000000" w:rsidP="00000000" w:rsidRDefault="00000000" w:rsidRPr="00000000" w14:paraId="00000038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University of California, Berkeley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IEEE-S&amp;P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Applied on types of Neural Networks such as MLPs, CNNs and Distilled networks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1.MNIST(Handwriting)</w:t>
            </w:r>
          </w:p>
          <w:p w:rsidR="00000000" w:rsidDel="00000000" w:rsidP="00000000" w:rsidRDefault="00000000" w:rsidRPr="00000000" w14:paraId="0000003E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2.CIFAR-10</w:t>
            </w:r>
          </w:p>
          <w:p w:rsidR="00000000" w:rsidDel="00000000" w:rsidP="00000000" w:rsidRDefault="00000000" w:rsidRPr="00000000" w14:paraId="0000003F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3.ImageNet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WaveFake: A Data Set to Facilitate Audio Deepfake Detection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{Joel Frank </w:t>
            </w:r>
          </w:p>
          <w:p w:rsidR="00000000" w:rsidDel="00000000" w:rsidP="00000000" w:rsidRDefault="00000000" w:rsidRPr="00000000" w14:paraId="0000004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Lea Schönherr}</w:t>
            </w:r>
          </w:p>
          <w:p w:rsidR="00000000" w:rsidDel="00000000" w:rsidP="00000000" w:rsidRDefault="00000000" w:rsidRPr="00000000" w14:paraId="0000004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Ruhr University Bochum, Horst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 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Görtz Institute for 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‑</w:t>
            </w: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NeurIPS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757.0" w:type="dxa"/>
              <w:jc w:val="left"/>
              <w:tblLayout w:type="fixed"/>
              <w:tblLook w:val="0400"/>
            </w:tblPr>
            <w:tblGrid>
              <w:gridCol w:w="1757"/>
              <w:tblGridChange w:id="0">
                <w:tblGrid>
                  <w:gridCol w:w="17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jc w:val="center"/>
                    <w:rPr>
                      <w:rFonts w:ascii="Libre Baskerville" w:cs="Libre Baskerville" w:eastAsia="Libre Baskerville" w:hAnsi="Libre Baskerville"/>
                    </w:rPr>
                  </w:pPr>
                  <w:r w:rsidDel="00000000" w:rsidR="00000000" w:rsidRPr="00000000">
                    <w:rPr>
                      <w:rFonts w:ascii="Libre Baskerville" w:cs="Libre Baskerville" w:eastAsia="Libre Baskerville" w:hAnsi="Libre Baskerville"/>
                      <w:rtl w:val="0"/>
                    </w:rPr>
                    <w:t xml:space="preserve">Two main classifiers + interpretability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757.0" w:type="dxa"/>
              <w:jc w:val="left"/>
              <w:tblLayout w:type="fixed"/>
              <w:tblLook w:val="0400"/>
            </w:tblPr>
            <w:tblGrid>
              <w:gridCol w:w="1757"/>
              <w:tblGridChange w:id="0">
                <w:tblGrid>
                  <w:gridCol w:w="17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jc w:val="center"/>
                    <w:rPr>
                      <w:rFonts w:ascii="Libre Baskerville" w:cs="Libre Baskerville" w:eastAsia="Libre Baskerville" w:hAnsi="Libre Baskerville"/>
                    </w:rPr>
                  </w:pPr>
                  <w:r w:rsidDel="00000000" w:rsidR="00000000" w:rsidRPr="00000000">
                    <w:rPr>
                      <w:rFonts w:ascii="Libre Baskerville" w:cs="Libre Baskerville" w:eastAsia="Libre Baskerville" w:hAnsi="Libre Baskerville"/>
                      <w:rtl w:val="0"/>
                    </w:rPr>
                    <w:t xml:space="preserve">{GMM-LFCC, RawNet2, BlurIG}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Six to eight vocoder architectures included:</w:t>
            </w:r>
          </w:p>
          <w:p w:rsidR="00000000" w:rsidDel="00000000" w:rsidP="00000000" w:rsidRDefault="00000000" w:rsidRPr="00000000" w14:paraId="0000004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MelGAN</w:t>
            </w:r>
          </w:p>
          <w:p w:rsidR="00000000" w:rsidDel="00000000" w:rsidP="00000000" w:rsidRDefault="00000000" w:rsidRPr="00000000" w14:paraId="0000004E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MelGAN (Large)</w:t>
            </w:r>
          </w:p>
          <w:p w:rsidR="00000000" w:rsidDel="00000000" w:rsidP="00000000" w:rsidRDefault="00000000" w:rsidRPr="00000000" w14:paraId="0000004F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FB-MelGAN</w:t>
            </w:r>
          </w:p>
          <w:p w:rsidR="00000000" w:rsidDel="00000000" w:rsidP="00000000" w:rsidRDefault="00000000" w:rsidRPr="00000000" w14:paraId="00000050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MB-MelGAN</w:t>
            </w:r>
          </w:p>
          <w:p w:rsidR="00000000" w:rsidDel="00000000" w:rsidP="00000000" w:rsidRDefault="00000000" w:rsidRPr="00000000" w14:paraId="00000051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HiFi-GAN</w:t>
            </w:r>
          </w:p>
          <w:p w:rsidR="00000000" w:rsidDel="00000000" w:rsidP="00000000" w:rsidRDefault="00000000" w:rsidRPr="00000000" w14:paraId="0000005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WaveGlow</w:t>
            </w:r>
          </w:p>
          <w:p w:rsidR="00000000" w:rsidDel="00000000" w:rsidP="00000000" w:rsidRDefault="00000000" w:rsidRPr="00000000" w14:paraId="0000005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Parallel WaveGAN (PWG)</w:t>
            </w:r>
          </w:p>
          <w:p w:rsidR="00000000" w:rsidDel="00000000" w:rsidP="00000000" w:rsidRDefault="00000000" w:rsidRPr="00000000" w14:paraId="0000005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TTS pipeline samples</w:t>
            </w:r>
          </w:p>
          <w:p w:rsidR="00000000" w:rsidDel="00000000" w:rsidP="00000000" w:rsidRDefault="00000000" w:rsidRPr="00000000" w14:paraId="0000005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A total of ten sample sets[English+Japanese]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Adversarial attacks and adversarial robustness in computational pathology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{Narmin Ghaffari Laleh, Daniel Truhn, Gregory Patrick Veldhuizen, Tianyu Han, Markovan Treeck, Roman D. Buelow, Bastian Dislich, Peter Boor, Volkmar Schulz, RupertLanger, Jakob Nikolas Kather}</w:t>
            </w:r>
          </w:p>
          <w:p w:rsidR="00000000" w:rsidDel="00000000" w:rsidP="00000000" w:rsidRDefault="00000000" w:rsidRPr="00000000" w14:paraId="00000059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RWTH Aachen University, Germany.</w:t>
            </w:r>
          </w:p>
          <w:p w:rsidR="00000000" w:rsidDel="00000000" w:rsidP="00000000" w:rsidRDefault="00000000" w:rsidRPr="00000000" w14:paraId="0000005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University Hospital RWTH Aachen, Germany.</w:t>
            </w:r>
          </w:p>
          <w:p w:rsidR="00000000" w:rsidDel="00000000" w:rsidP="00000000" w:rsidRDefault="00000000" w:rsidRPr="00000000" w14:paraId="0000005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Technical University Dresden, Germany.</w:t>
            </w:r>
          </w:p>
          <w:p w:rsidR="00000000" w:rsidDel="00000000" w:rsidP="00000000" w:rsidRDefault="00000000" w:rsidRPr="00000000" w14:paraId="0000005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Johannes Kepler University Linz, Austria.</w:t>
            </w:r>
          </w:p>
          <w:p w:rsidR="00000000" w:rsidDel="00000000" w:rsidP="00000000" w:rsidRDefault="00000000" w:rsidRPr="00000000" w14:paraId="0000005E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University of Bern, Switzerland.</w:t>
            </w:r>
          </w:p>
          <w:p w:rsidR="00000000" w:rsidDel="00000000" w:rsidP="00000000" w:rsidRDefault="00000000" w:rsidRPr="00000000" w14:paraId="0000005F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University of Leeds, UK.</w:t>
            </w:r>
          </w:p>
          <w:p w:rsidR="00000000" w:rsidDel="00000000" w:rsidP="00000000" w:rsidRDefault="00000000" w:rsidRPr="00000000" w14:paraId="00000060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Nature Communications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Resnet,</w:t>
            </w:r>
          </w:p>
          <w:p w:rsidR="00000000" w:rsidDel="00000000" w:rsidP="00000000" w:rsidRDefault="00000000" w:rsidRPr="00000000" w14:paraId="00000067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Vision Transformers(ViTS)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1.Renal Cell Carcinoma (RCC) Dataset: Classification of subtypes like clear cell, papillary, chromophobe.</w:t>
            </w:r>
          </w:p>
          <w:p w:rsidR="00000000" w:rsidDel="00000000" w:rsidP="00000000" w:rsidRDefault="00000000" w:rsidRPr="00000000" w14:paraId="00000069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2.Gastric Cancer Dataset: Subtyping into diffuse and intestinal types.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Advancing diagnostic performance and clinical usability of neural networks via adversarial training and dual batch normalization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{Tianyu Han, Sven Nebelung, Federico Pedersoli, Markus Zimmermann, Maximilian Schulze-Hagen, Michael Ho, Christoph Haarburger, Fabian Kiessling, Christiane Kuhl, Volkmar Schulz Daniel Truhn}</w:t>
            </w:r>
          </w:p>
          <w:p w:rsidR="00000000" w:rsidDel="00000000" w:rsidP="00000000" w:rsidRDefault="00000000" w:rsidRPr="00000000" w14:paraId="0000006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University Hospital Aachen, Germany.</w:t>
            </w:r>
          </w:p>
          <w:p w:rsidR="00000000" w:rsidDel="00000000" w:rsidP="00000000" w:rsidRDefault="00000000" w:rsidRPr="00000000" w14:paraId="0000006F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ARISTRA GmbH, Berlin, Germany.</w:t>
            </w:r>
          </w:p>
          <w:p w:rsidR="00000000" w:rsidDel="00000000" w:rsidP="00000000" w:rsidRDefault="00000000" w:rsidRPr="00000000" w14:paraId="00000071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Nature Communications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ResNet-50</w:t>
            </w:r>
          </w:p>
          <w:p w:rsidR="00000000" w:rsidDel="00000000" w:rsidP="00000000" w:rsidRDefault="00000000" w:rsidRPr="00000000" w14:paraId="00000079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ResNet-18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1.Chest X-ray (Pneumonia detection)</w:t>
            </w:r>
          </w:p>
          <w:p w:rsidR="00000000" w:rsidDel="00000000" w:rsidP="00000000" w:rsidRDefault="00000000" w:rsidRPr="00000000" w14:paraId="0000007B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2.Retinal OCT (Optical Coherence Tomography) retinal disease classification</w:t>
            </w:r>
          </w:p>
          <w:p w:rsidR="00000000" w:rsidDel="00000000" w:rsidP="00000000" w:rsidRDefault="00000000" w:rsidRPr="00000000" w14:paraId="0000007C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3.Histopathology-binary classification of tumor vs. normal tissue in H&amp;E stained slides.</w:t>
            </w:r>
          </w:p>
          <w:p w:rsidR="00000000" w:rsidDel="00000000" w:rsidP="00000000" w:rsidRDefault="00000000" w:rsidRPr="00000000" w14:paraId="0000007D">
            <w:pPr>
              <w:rPr>
                <w:rFonts w:ascii="Libre Baskerville" w:cs="Libre Baskerville" w:eastAsia="Libre Baskerville" w:hAnsi="Libre Baskervil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rtl w:val="0"/>
              </w:rPr>
              <w:t xml:space="preserve">4.Abdominal CT (CT-based organ segmentation and classification)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015A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501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0139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3sMaokRNmI2LegTNmr0nD72Sw==">CgMxLjA4AHIhMXVTcU5DR1QxRG4xb0Vod1V4bUFrdkxFVFRvalJRbjhL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2025-07-17T14:46:00Z</dcterms:created>
  <dc:creator>Arian Mueed</dc:creator>
</cp:coreProperties>
</file>