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E09BD" w14:textId="77777777" w:rsidR="00CF71F6" w:rsidRDefault="00000000">
      <w:pPr>
        <w:spacing w:after="120"/>
        <w:jc w:val="center"/>
      </w:pPr>
      <w:r>
        <w:rPr>
          <w:b/>
          <w:bCs/>
          <w:sz w:val="36"/>
          <w:szCs w:val="36"/>
        </w:rPr>
        <w:t>Context-Aware and Perceptual-Guided Pruning for Real-Time PPE Detection on Resource-Constrained Edge Devices in Construction Safety Monitoring</w:t>
      </w:r>
    </w:p>
    <w:p w14:paraId="506864C3" w14:textId="023FB155" w:rsidR="00CF71F6" w:rsidRDefault="00DE569A">
      <w:pPr>
        <w:spacing w:after="60"/>
        <w:jc w:val="center"/>
      </w:pPr>
      <w:r>
        <w:rPr>
          <w:sz w:val="20"/>
          <w:szCs w:val="20"/>
        </w:rPr>
        <w:t>Md. Mahamudul Hasan, Mueid Islam Arian, Nafiz-un Nabi Ishan</w:t>
      </w:r>
    </w:p>
    <w:p w14:paraId="4FEE6328" w14:textId="57168D57" w:rsidR="00CF71F6" w:rsidRPr="00DE569A" w:rsidRDefault="00000000">
      <w:pPr>
        <w:spacing w:after="60"/>
        <w:jc w:val="center"/>
      </w:pPr>
      <w:r>
        <w:t>Department of Electrical and Computer Engineering, North South University, Dhaka, Bangladesh</w:t>
      </w:r>
    </w:p>
    <w:p w14:paraId="075ED8F7" w14:textId="2CA27301" w:rsidR="00CF71F6" w:rsidRPr="00DE569A" w:rsidRDefault="00000000">
      <w:pPr>
        <w:spacing w:after="200"/>
        <w:jc w:val="center"/>
      </w:pPr>
      <w:r>
        <w:t>mahamudul.hasan@northsouth.edu, mueid.arian@northsouth.edu, nafiz.ishan@northsouth.edu</w:t>
      </w:r>
    </w:p>
    <w:p w14:paraId="5CB630A1" w14:textId="77777777" w:rsidR="00CF71F6" w:rsidRDefault="00CF71F6">
      <w:pPr>
        <w:sectPr w:rsidR="00CF71F6">
          <w:type w:val="continuous"/>
          <w:pgSz w:w="12240" w:h="15840"/>
          <w:pgMar w:top="1080" w:right="900" w:bottom="1080" w:left="900" w:header="708" w:footer="708" w:gutter="0"/>
          <w:cols w:space="720"/>
          <w:docGrid w:linePitch="360"/>
        </w:sectPr>
      </w:pPr>
    </w:p>
    <w:p w14:paraId="127E9A6A" w14:textId="11F205E2" w:rsidR="00CF71F6" w:rsidRPr="00DE569A" w:rsidRDefault="00000000" w:rsidP="00C931BF">
      <w:pPr>
        <w:spacing w:line="220" w:lineRule="auto"/>
        <w:jc w:val="both"/>
        <w:rPr>
          <w:sz w:val="22"/>
          <w:szCs w:val="22"/>
        </w:rPr>
      </w:pPr>
      <w:r>
        <w:rPr>
          <w:b/>
          <w:bCs/>
          <w:sz w:val="22"/>
          <w:szCs w:val="22"/>
        </w:rPr>
        <w:t>Abstract—</w:t>
      </w:r>
      <w:r w:rsidR="00C931BF">
        <w:rPr>
          <w:sz w:val="22"/>
          <w:szCs w:val="22"/>
        </w:rPr>
        <w:t xml:space="preserve"> </w:t>
      </w:r>
      <w:r>
        <w:rPr>
          <w:sz w:val="22"/>
          <w:szCs w:val="22"/>
        </w:rPr>
        <w:t>Construction sites remain among the most hazardous occupational environments globally, with non-compliance in personal protective equipment (PPE) usage accounting for a significant proportion of preventable fatalities and injuries. While deep learning-based PPE detection has advanced considerably, deploying such systems on resource-constrained edge devices—including low-power microcontrollers and mobile platforms—without cloud dependency remains largely unresolved. This paper proposes a novel framework combining risk-priority structured pruning and adaptive mixed-precision quantization for real-time PPE detection at the edge. Our system introduces a safety-criticality scoring mechanism that guides structured filter pruning, preserving neurons most responsible for detecting high-risk PPE classes such as harnesses and helmets. An ultra-lightweight scene context classifier triggers dynamic quantization precision (INT4/INT8/FP16) per-layer based on site conditions including occlusion density and lighting. A hazard zone attention gating module further focuses inference compute on geometrically defined danger regions, reducing redundant processing. The proposed pipeline is designed for deployment across a range of target hardware, from embedded microcontrollers to mobile AI processors. Experiments on the CHV and SODA datasets demonstrate that our framework achieves competitive mean average precision (mAP) while delivering substantial reductions in memory footprint and inference latency compared to uniform quantization baselines, enabling practical real-time safety monitoring on infrastructure-free construction sites.</w:t>
      </w:r>
    </w:p>
    <w:p w14:paraId="1DF6837E" w14:textId="77777777" w:rsidR="00CF71F6" w:rsidRPr="00DE569A" w:rsidRDefault="00CF71F6">
      <w:pPr>
        <w:spacing w:line="220" w:lineRule="auto"/>
        <w:rPr>
          <w:sz w:val="22"/>
          <w:szCs w:val="22"/>
        </w:rPr>
      </w:pPr>
    </w:p>
    <w:p w14:paraId="151F27FB" w14:textId="77777777" w:rsidR="00CF71F6" w:rsidRPr="00DE569A" w:rsidRDefault="00000000">
      <w:pPr>
        <w:spacing w:before="60" w:after="120" w:line="220" w:lineRule="auto"/>
        <w:jc w:val="both"/>
        <w:rPr>
          <w:sz w:val="22"/>
          <w:szCs w:val="22"/>
        </w:rPr>
      </w:pPr>
      <w:r>
        <w:rPr>
          <w:b/>
          <w:bCs/>
          <w:sz w:val="22"/>
          <w:szCs w:val="22"/>
        </w:rPr>
        <w:t>Index Terms—</w:t>
      </w:r>
      <w:r>
        <w:rPr>
          <w:sz w:val="22"/>
          <w:szCs w:val="22"/>
        </w:rPr>
        <w:t>TinyML, Edge AI, PPE Detection, Structured Pruning, Mixed-Precision Quantization, Construction Safety, Real-Time Inference.</w:t>
      </w:r>
    </w:p>
    <w:p w14:paraId="674D8C4B" w14:textId="77777777" w:rsidR="00CF71F6" w:rsidRPr="00DE569A" w:rsidRDefault="00000000">
      <w:pPr>
        <w:spacing w:before="160" w:after="80"/>
        <w:jc w:val="center"/>
        <w:rPr>
          <w:sz w:val="22"/>
          <w:szCs w:val="22"/>
        </w:rPr>
      </w:pPr>
      <w:r>
        <w:rPr>
          <w:b/>
          <w:bCs/>
          <w:caps/>
          <w:sz w:val="22"/>
          <w:szCs w:val="22"/>
        </w:rPr>
        <w:t>I.  Introduction</w:t>
      </w:r>
    </w:p>
    <w:p w14:paraId="250BF75C" w14:textId="77777777" w:rsidR="00CF71F6" w:rsidRPr="00DE569A" w:rsidRDefault="00000000">
      <w:pPr>
        <w:spacing w:after="60" w:line="220" w:lineRule="auto"/>
        <w:jc w:val="both"/>
        <w:rPr>
          <w:sz w:val="22"/>
          <w:szCs w:val="22"/>
        </w:rPr>
      </w:pPr>
      <w:r>
        <w:rPr>
          <w:sz w:val="22"/>
          <w:szCs w:val="22"/>
        </w:rPr>
        <w:t xml:space="preserve">Construction sites consistently rank among the most dangerous occupational environments worldwide. According to the International Labour Organization, occupational accidents in the construction sector account for a disproportionate share of work-related fatalities globally, with falls from height, being struck by falling objects, and electrocution cited as leading causes [1]. A primary mitigating measure against such hazards is the consistent and correct use of personal protective equipment (PPE), including hard hats, safety harnesses, high-visibility vests, and protective footwear. However, </w:t>
      </w:r>
      <w:r>
        <w:rPr>
          <w:sz w:val="22"/>
          <w:szCs w:val="22"/>
        </w:rPr>
        <w:t>manual monitoring of PPE compliance across large, dynamic job sites is operationally infeasible and prone to human error.</w:t>
      </w:r>
    </w:p>
    <w:p w14:paraId="571D3D4B" w14:textId="77777777" w:rsidR="00CF71F6" w:rsidRPr="00DE569A" w:rsidRDefault="00000000">
      <w:pPr>
        <w:spacing w:after="60" w:line="220" w:lineRule="auto"/>
        <w:jc w:val="both"/>
        <w:rPr>
          <w:sz w:val="22"/>
          <w:szCs w:val="22"/>
        </w:rPr>
      </w:pPr>
      <w:r>
        <w:rPr>
          <w:sz w:val="22"/>
          <w:szCs w:val="22"/>
        </w:rPr>
        <w:t>The advent of deep learning-based computer vision has enabled automated, camera-based PPE compliance monitoring systems capable of detecting violations in real time. Architectures from the YOLO family, in particular, have demonstrated strong detection performance for safety-relevant objects across diverse construction datasets [2], [3]. Despite these advances, the predominant deployment paradigm relies on edge servers, workstations, or cloud-connected gateways, introducing latency, bandwidth cost, privacy risk, and infrastructure dependency that are incompatible with many real-world construction settings, particularly in low-income regions or remote project sites.</w:t>
      </w:r>
    </w:p>
    <w:p w14:paraId="17C53AEB" w14:textId="77777777" w:rsidR="00CF71F6" w:rsidRPr="00DE569A" w:rsidRDefault="00000000">
      <w:pPr>
        <w:spacing w:after="60" w:line="220" w:lineRule="auto"/>
        <w:jc w:val="both"/>
        <w:rPr>
          <w:sz w:val="22"/>
          <w:szCs w:val="22"/>
        </w:rPr>
      </w:pPr>
      <w:r>
        <w:rPr>
          <w:sz w:val="22"/>
          <w:szCs w:val="22"/>
        </w:rPr>
        <w:t>Tiny Machine Learning (TinyML) and Edge AI offer a compelling alternative, enabling inference directly on resource-constrained devices such as low-power microcontrollers and mobile AI processors with no connectivity requirement. However, naively deploying standard YOLO-scale detectors on such platforms is impractical due to their substantial memory and computational footprints. Model compression techniques—including structured pruning, quantization, and knowledge distillation—are therefore essential enablers [4]. While prior work has explored these techniques in isolation, their joint application in a safety-critical, domain-aware manner for PPE detection remains understudied.</w:t>
      </w:r>
    </w:p>
    <w:p w14:paraId="04720697" w14:textId="77777777" w:rsidR="00CF71F6" w:rsidRPr="00DE569A" w:rsidRDefault="00000000">
      <w:pPr>
        <w:spacing w:after="60" w:line="220" w:lineRule="auto"/>
        <w:jc w:val="both"/>
        <w:rPr>
          <w:sz w:val="22"/>
          <w:szCs w:val="22"/>
        </w:rPr>
      </w:pPr>
      <w:r>
        <w:rPr>
          <w:sz w:val="22"/>
          <w:szCs w:val="22"/>
        </w:rPr>
        <w:t>This paper addresses this gap by proposing a unified compression and deployment framework centered on three novel contributions: (i) a risk-priority structured pruning criterion that weights filter importance by safety-class criticality; (ii) an adaptive mixed-precision quantization scheme driven by an on-device scene context classifier; and (iii) a hazard zone attention gating module that biases inference toward geometrically defined danger regions. Together, these contributions enable deployment of a high-fidelity PPE detector on low-power edge hardware while maintaining accuracy on the classes that matter most to human safety.</w:t>
      </w:r>
    </w:p>
    <w:p w14:paraId="257391B2" w14:textId="77777777" w:rsidR="00CF71F6" w:rsidRPr="00DE569A" w:rsidRDefault="00000000">
      <w:pPr>
        <w:spacing w:before="160" w:after="80"/>
        <w:jc w:val="center"/>
        <w:rPr>
          <w:sz w:val="22"/>
          <w:szCs w:val="22"/>
        </w:rPr>
      </w:pPr>
      <w:r>
        <w:rPr>
          <w:b/>
          <w:bCs/>
          <w:caps/>
          <w:sz w:val="22"/>
          <w:szCs w:val="22"/>
        </w:rPr>
        <w:t>II.  Related Work</w:t>
      </w:r>
    </w:p>
    <w:p w14:paraId="5DA90E0A" w14:textId="77777777" w:rsidR="00CF71F6" w:rsidRPr="00DE569A" w:rsidRDefault="00000000">
      <w:pPr>
        <w:spacing w:before="80" w:after="40"/>
        <w:rPr>
          <w:sz w:val="22"/>
          <w:szCs w:val="22"/>
        </w:rPr>
      </w:pPr>
      <w:r>
        <w:rPr>
          <w:b/>
          <w:bCs/>
          <w:i/>
          <w:iCs/>
          <w:sz w:val="22"/>
          <w:szCs w:val="22"/>
        </w:rPr>
        <w:t>A. PPE Detection with Deep Learning</w:t>
      </w:r>
    </w:p>
    <w:p w14:paraId="398C6E33" w14:textId="77777777" w:rsidR="00CF71F6" w:rsidRPr="00DE569A" w:rsidRDefault="00000000">
      <w:pPr>
        <w:spacing w:after="60" w:line="220" w:lineRule="auto"/>
        <w:jc w:val="both"/>
        <w:rPr>
          <w:sz w:val="22"/>
          <w:szCs w:val="22"/>
        </w:rPr>
      </w:pPr>
      <w:r>
        <w:rPr>
          <w:sz w:val="22"/>
          <w:szCs w:val="22"/>
        </w:rPr>
        <w:t xml:space="preserve">Early automated PPE detection systems relied on handcrafted image features and conventional classifiers; </w:t>
      </w:r>
      <w:r>
        <w:rPr>
          <w:sz w:val="22"/>
          <w:szCs w:val="22"/>
        </w:rPr>
        <w:lastRenderedPageBreak/>
        <w:t>however, the proliferation of deep learning rendered these approaches obsolete. Nath et al. demonstrated the feasibility of real-time PPE detection on construction imagery using deep convolutional architectures, establishing benchmark detection pipelines for helmets, vests, and harnesses [5]. Subsequent work by Lee et al. proposed a YOLACT-based framework employing MobileNetV3 as a lightweight backbone, achieving pixel-level segmentation of PPE compliance status under a monitoring-oriented design [6].</w:t>
      </w:r>
    </w:p>
    <w:p w14:paraId="5B6C68D3" w14:textId="77777777" w:rsidR="00CF71F6" w:rsidRPr="00DE569A" w:rsidRDefault="00000000">
      <w:pPr>
        <w:spacing w:after="60" w:line="220" w:lineRule="auto"/>
        <w:jc w:val="both"/>
        <w:rPr>
          <w:sz w:val="22"/>
          <w:szCs w:val="22"/>
        </w:rPr>
      </w:pPr>
      <w:r>
        <w:rPr>
          <w:sz w:val="22"/>
          <w:szCs w:val="22"/>
        </w:rPr>
        <w:t>The YOLO architecture family has since become the dominant paradigm in the field. Ferdous and Ahsan demonstrated that YOLOX-m achieves superior mAP over competing one-stage detectors on the CHV and SHEL5K datasets [7]. More recently, Lo et al. verified real-time compliance detection performance of YOLOv8 across multiple PPE categories, while the comparative study by Ke et al. reported over 100 FPS detection throughput using lightweight YOLOv5 variants under green edge computing constraints [8]. The introduction of benchmark datasets including the Site Object Detection Dataset (SODA) has further enabled standardized evaluation of multi-class construction safety detectors [9].</w:t>
      </w:r>
    </w:p>
    <w:p w14:paraId="68FE5FBC" w14:textId="77777777" w:rsidR="00CF71F6" w:rsidRPr="00DE569A" w:rsidRDefault="00000000">
      <w:pPr>
        <w:spacing w:after="60" w:line="220" w:lineRule="auto"/>
        <w:jc w:val="both"/>
        <w:rPr>
          <w:sz w:val="22"/>
          <w:szCs w:val="22"/>
        </w:rPr>
      </w:pPr>
      <w:r>
        <w:rPr>
          <w:sz w:val="22"/>
          <w:szCs w:val="22"/>
        </w:rPr>
        <w:t>Despite these advances, the majority of deployed systems still depend on edge GPU servers or cloud infrastructure. Gallo et al. implemented a smart PPE detection system on edge AI cameras using deep learning, yet the solution relied on hardware with substantial compute budgets that are unavailable on truly resource-constrained platforms [10]. Critically, existing approaches apply uniform model compression without accounting for the differential safety impact of misdetecting various PPE classes—a gap our proposed risk-priority framework directly addresses.</w:t>
      </w:r>
    </w:p>
    <w:p w14:paraId="01AB9D85" w14:textId="77777777" w:rsidR="00CF71F6" w:rsidRPr="00DE569A" w:rsidRDefault="00000000">
      <w:pPr>
        <w:spacing w:before="80" w:after="40"/>
        <w:rPr>
          <w:sz w:val="22"/>
          <w:szCs w:val="22"/>
        </w:rPr>
      </w:pPr>
      <w:r>
        <w:rPr>
          <w:b/>
          <w:bCs/>
          <w:i/>
          <w:iCs/>
          <w:sz w:val="22"/>
          <w:szCs w:val="22"/>
        </w:rPr>
        <w:t>B. Model Compression for Edge Deployment</w:t>
      </w:r>
    </w:p>
    <w:p w14:paraId="2FC6B236" w14:textId="77777777" w:rsidR="00CF71F6" w:rsidRPr="00DE569A" w:rsidRDefault="00000000">
      <w:pPr>
        <w:spacing w:after="60" w:line="220" w:lineRule="auto"/>
        <w:jc w:val="both"/>
        <w:rPr>
          <w:sz w:val="22"/>
          <w:szCs w:val="22"/>
        </w:rPr>
      </w:pPr>
      <w:r>
        <w:rPr>
          <w:sz w:val="22"/>
          <w:szCs w:val="22"/>
        </w:rPr>
        <w:t>Structured pruning and quantization are the two most widely adopted compression strategies for deploying deep neural networks on resource-constrained hardware [4]. Li et al. established filter-level pruning as an effective technique for reducing convolutional layer FLOPs without requiring sparse hardware support [11]. Systematic comparisons of pruning with INT8 post-training quantization have confirmed that structured pruning techniques can achieve up to 75% model size reduction while dynamic quantization can reduce parameter counts by up to 95% at the cost of moderate accuracy degradation [12].</w:t>
      </w:r>
    </w:p>
    <w:p w14:paraId="74AF929D" w14:textId="77777777" w:rsidR="00CF71F6" w:rsidRPr="00DE569A" w:rsidRDefault="00000000">
      <w:pPr>
        <w:spacing w:after="60" w:line="220" w:lineRule="auto"/>
        <w:jc w:val="both"/>
        <w:rPr>
          <w:sz w:val="22"/>
          <w:szCs w:val="22"/>
        </w:rPr>
      </w:pPr>
      <w:r>
        <w:rPr>
          <w:sz w:val="22"/>
          <w:szCs w:val="22"/>
        </w:rPr>
        <w:t xml:space="preserve">Mixed-precision quantization (MPQ) has emerged as a more nuanced alternative to uniform bit-width assignment. The Edge-MPQ framework proposed by Zhao et al. demonstrated that layer-wise MPQ with hardware-aware precision allocation achieves a superior accuracy-efficiency trade-off compared to uniform INT8 quantization, with support for INT2 through INT16 precision levels on a custom RISC-V inference core [13]. Motetti et al. further advanced this direction by proposing joint pruning and channel-wise mixed-precision quantization via gradient-based search, achieving up to </w:t>
      </w:r>
      <w:r>
        <w:rPr>
          <w:sz w:val="22"/>
          <w:szCs w:val="22"/>
        </w:rPr>
        <w:t>69.5% memory reduction at iso-accuracy compared to INT8 baselines [14]. These findings motivate the integration of MPQ within our domain-aware compression pipeline.</w:t>
      </w:r>
    </w:p>
    <w:p w14:paraId="0E988F71" w14:textId="77777777" w:rsidR="00CF71F6" w:rsidRPr="00DE569A" w:rsidRDefault="00000000">
      <w:pPr>
        <w:spacing w:after="60" w:line="220" w:lineRule="auto"/>
        <w:jc w:val="both"/>
        <w:rPr>
          <w:sz w:val="22"/>
          <w:szCs w:val="22"/>
        </w:rPr>
      </w:pPr>
      <w:r>
        <w:rPr>
          <w:sz w:val="22"/>
          <w:szCs w:val="22"/>
        </w:rPr>
        <w:t>Knowledge distillation complements pruning and quantization by transferring representational capacity from a large teacher model to a compact student. Abadade et al. provide a comprehensive survey of TinyML techniques confirming that combined compression pipelines consistently outperform single-technique approaches on embedded platforms [15]. The deployment of TinyML models on microcontrollers using frameworks such as TensorFlow Lite for Microcontrollers further underscores the feasibility of on-device inference with kilobyte-scale memory budgets [16].</w:t>
      </w:r>
    </w:p>
    <w:p w14:paraId="0DC3A604" w14:textId="77777777" w:rsidR="00CF71F6" w:rsidRPr="00DE569A" w:rsidRDefault="00000000">
      <w:pPr>
        <w:spacing w:before="80" w:after="40"/>
        <w:rPr>
          <w:sz w:val="22"/>
          <w:szCs w:val="22"/>
        </w:rPr>
      </w:pPr>
      <w:r>
        <w:rPr>
          <w:b/>
          <w:bCs/>
          <w:i/>
          <w:iCs/>
          <w:sz w:val="22"/>
          <w:szCs w:val="22"/>
        </w:rPr>
        <w:t>C. Edge AI Systems for Industrial Safety</w:t>
      </w:r>
    </w:p>
    <w:p w14:paraId="25C49144" w14:textId="77777777" w:rsidR="00CF71F6" w:rsidRPr="00DE569A" w:rsidRDefault="00000000">
      <w:pPr>
        <w:spacing w:after="60" w:line="220" w:lineRule="auto"/>
        <w:jc w:val="both"/>
        <w:rPr>
          <w:sz w:val="22"/>
          <w:szCs w:val="22"/>
        </w:rPr>
      </w:pPr>
      <w:r>
        <w:rPr>
          <w:sz w:val="22"/>
          <w:szCs w:val="22"/>
        </w:rPr>
        <w:t>The deployment of edge AI for industrial and workplace safety has grown substantially, with applications spanning anomaly detection, worker tracking, and hazard zone monitoring. A systematic review of Edge AI deployment methodologies by Rodríguez et al. highlighted the absence of standardized holistic benchmarking and identified limited support for ultra-low-precision inference as a persistent gap in embedded systems research [17]. Recent work has also examined adaptive inference acceleration frameworks for edge platforms that dynamically adjust computation based on input complexity and hardware conditions, providing a theoretical foundation for our context-driven quantization scheme [18].</w:t>
      </w:r>
    </w:p>
    <w:p w14:paraId="01059ED2" w14:textId="77777777" w:rsidR="00CF71F6" w:rsidRPr="00DE569A" w:rsidRDefault="00000000">
      <w:pPr>
        <w:spacing w:before="160" w:after="80"/>
        <w:jc w:val="center"/>
        <w:rPr>
          <w:sz w:val="22"/>
          <w:szCs w:val="22"/>
        </w:rPr>
      </w:pPr>
      <w:r>
        <w:rPr>
          <w:b/>
          <w:bCs/>
          <w:caps/>
          <w:sz w:val="22"/>
          <w:szCs w:val="22"/>
        </w:rPr>
        <w:t>III.  Problem Statement</w:t>
      </w:r>
    </w:p>
    <w:p w14:paraId="4FAA8BD8" w14:textId="77777777" w:rsidR="00CF71F6" w:rsidRPr="00DE569A" w:rsidRDefault="00000000">
      <w:pPr>
        <w:spacing w:after="60" w:line="220" w:lineRule="auto"/>
        <w:jc w:val="both"/>
        <w:rPr>
          <w:sz w:val="22"/>
          <w:szCs w:val="22"/>
        </w:rPr>
      </w:pPr>
      <w:r>
        <w:rPr>
          <w:sz w:val="22"/>
          <w:szCs w:val="22"/>
        </w:rPr>
        <w:t>Let Iₜ denote a video frame captured at construction site timestamp t. The goal is to produce a set of bounding box predictions Bₜ = {(b_i, c_i, s_i)} where b_i is a bounding box, c_i ∈ C is the detected PPE class from the class vocabulary C = {helmet, harness, vest, gloves, boots, no-helmet, no-harness, no-vest}, and s_i is the associated confidence score, subject to the following constraints: (1) inference latency L(Iₜ) ≤ τ ms for target hardware H, where τ is the real-time threshold; (2) peak memory consumption M(f) ≤ M_max for the deployed model f; and (3) the expected mAP weighted by safety-criticality scores α(c) across classes c ∈ C is maximized.</w:t>
      </w:r>
    </w:p>
    <w:p w14:paraId="5CC3C817" w14:textId="77777777" w:rsidR="00CF71F6" w:rsidRPr="00DE569A" w:rsidRDefault="00000000">
      <w:pPr>
        <w:spacing w:after="60" w:line="220" w:lineRule="auto"/>
        <w:jc w:val="both"/>
        <w:rPr>
          <w:sz w:val="22"/>
          <w:szCs w:val="22"/>
        </w:rPr>
      </w:pPr>
      <w:r>
        <w:rPr>
          <w:sz w:val="22"/>
          <w:szCs w:val="22"/>
        </w:rPr>
        <w:t>The novelty lies in condition (3): rather than treating all PPE classes equally in the optimization objective, we define class-dependent safety-criticality weights α(c) ∈ [0,1], where classes associated with fall protection (harness, helmet) receive higher weights than auxiliary PPE (gloves, boots). These weights are incorporated into both the pruning criterion and the evaluation metric, ensuring that compression preferentially preserves detection performance for life-critical equipment. The proposed system must furthermore operate without cloud connectivity, as infrastructure availability cannot be guaranteed on active construction sites.</w:t>
      </w:r>
    </w:p>
    <w:p w14:paraId="5DE011DD" w14:textId="77777777" w:rsidR="00CF71F6" w:rsidRPr="00DE569A" w:rsidRDefault="00000000">
      <w:pPr>
        <w:spacing w:before="160" w:after="80"/>
        <w:jc w:val="center"/>
        <w:rPr>
          <w:sz w:val="22"/>
          <w:szCs w:val="22"/>
        </w:rPr>
      </w:pPr>
      <w:r>
        <w:rPr>
          <w:b/>
          <w:bCs/>
          <w:caps/>
          <w:sz w:val="22"/>
          <w:szCs w:val="22"/>
        </w:rPr>
        <w:lastRenderedPageBreak/>
        <w:t>IV.  Proposed Methodology</w:t>
      </w:r>
    </w:p>
    <w:p w14:paraId="781A409F" w14:textId="77777777" w:rsidR="00CF71F6" w:rsidRPr="00DE569A" w:rsidRDefault="00000000">
      <w:pPr>
        <w:spacing w:before="80" w:after="40"/>
        <w:rPr>
          <w:sz w:val="22"/>
          <w:szCs w:val="22"/>
        </w:rPr>
      </w:pPr>
      <w:r>
        <w:rPr>
          <w:b/>
          <w:bCs/>
          <w:i/>
          <w:iCs/>
          <w:sz w:val="22"/>
          <w:szCs w:val="22"/>
        </w:rPr>
        <w:t>A. Baseline Architecture</w:t>
      </w:r>
    </w:p>
    <w:p w14:paraId="222DFED6" w14:textId="77777777" w:rsidR="00CF71F6" w:rsidRPr="00DE569A" w:rsidRDefault="00000000">
      <w:pPr>
        <w:spacing w:after="60" w:line="220" w:lineRule="auto"/>
        <w:jc w:val="both"/>
        <w:rPr>
          <w:sz w:val="22"/>
          <w:szCs w:val="22"/>
        </w:rPr>
      </w:pPr>
      <w:r>
        <w:rPr>
          <w:sz w:val="22"/>
          <w:szCs w:val="22"/>
        </w:rPr>
        <w:t>We adopt YOLOv8n as the base detection backbone owing to its favorable accuracy-to-parameter ratio and native support for post-training quantization via TensorFlow Lite and ONNX Runtime export pipelines. The model is pre-trained on MS COCO and fine-tuned on the CHV and SODA construction safety datasets. Input resolution is set to 320×320 pixels to balance field-of-view coverage and memory access cost on target edge hardware.</w:t>
      </w:r>
    </w:p>
    <w:p w14:paraId="599620F2" w14:textId="77777777" w:rsidR="00CF71F6" w:rsidRPr="00DE569A" w:rsidRDefault="00000000">
      <w:pPr>
        <w:spacing w:before="80" w:after="40"/>
        <w:rPr>
          <w:sz w:val="22"/>
          <w:szCs w:val="22"/>
        </w:rPr>
      </w:pPr>
      <w:r>
        <w:rPr>
          <w:b/>
          <w:bCs/>
          <w:i/>
          <w:iCs/>
          <w:sz w:val="22"/>
          <w:szCs w:val="22"/>
        </w:rPr>
        <w:t>B. Risk-Priority Structured Pruning</w:t>
      </w:r>
    </w:p>
    <w:p w14:paraId="6F7ACF82" w14:textId="77777777" w:rsidR="00CF71F6" w:rsidRPr="00DE569A" w:rsidRDefault="00000000">
      <w:pPr>
        <w:spacing w:after="60" w:line="220" w:lineRule="auto"/>
        <w:jc w:val="both"/>
        <w:rPr>
          <w:sz w:val="22"/>
          <w:szCs w:val="22"/>
        </w:rPr>
      </w:pPr>
      <w:r>
        <w:rPr>
          <w:sz w:val="22"/>
          <w:szCs w:val="22"/>
        </w:rPr>
        <w:t>Standard magnitude-based filter pruning treats all class activations equivalently. We propose a modified Taylor-expansion pruning criterion that incorporates class-level safety-criticality scores. For each convolutional filter f_k in layer l, the pruning importance score P(f_k) is defined as:</w:t>
      </w:r>
    </w:p>
    <w:p w14:paraId="5577A822" w14:textId="77777777" w:rsidR="00CF71F6" w:rsidRPr="00DE569A" w:rsidRDefault="00000000">
      <w:pPr>
        <w:spacing w:before="60" w:after="60"/>
        <w:jc w:val="center"/>
        <w:rPr>
          <w:sz w:val="22"/>
          <w:szCs w:val="22"/>
        </w:rPr>
      </w:pPr>
      <w:r>
        <w:rPr>
          <w:i/>
          <w:iCs/>
          <w:sz w:val="22"/>
          <w:szCs w:val="22"/>
        </w:rPr>
        <w:t>P(f_k) = |∇_{f_k} L| · Σ_c α(c) · ∂A_c / ∂f_k</w:t>
      </w:r>
    </w:p>
    <w:p w14:paraId="6A7A0E92" w14:textId="77777777" w:rsidR="00CF71F6" w:rsidRPr="00DE569A" w:rsidRDefault="00000000">
      <w:pPr>
        <w:spacing w:after="60" w:line="220" w:lineRule="auto"/>
        <w:jc w:val="both"/>
        <w:rPr>
          <w:sz w:val="22"/>
          <w:szCs w:val="22"/>
        </w:rPr>
      </w:pPr>
      <w:r>
        <w:rPr>
          <w:sz w:val="22"/>
          <w:szCs w:val="22"/>
        </w:rPr>
        <w:t>where ∇_{f_k}L is the gradient of the total loss with respect to filter f_k, A_c is the class activation map for class c, and α(c) is the pre-defined safety-criticality weight. Filters with the lowest P(f_k) values are removed iteratively, with fine-tuning cycles applied after each pruning stage. This formulation ensures that filters whose activations are strongly correlated with safety-critical detections are preferentially retained, even if their raw magnitude is modest. Structured pruning at the filter level preserves hardware-efficient dense computation patterns, making the resulting sparse architecture deployable without custom sparse inference libraries.</w:t>
      </w:r>
    </w:p>
    <w:p w14:paraId="678DD84B" w14:textId="77777777" w:rsidR="00CF71F6" w:rsidRPr="00DE569A" w:rsidRDefault="00000000">
      <w:pPr>
        <w:spacing w:before="80" w:after="40"/>
        <w:rPr>
          <w:sz w:val="22"/>
          <w:szCs w:val="22"/>
        </w:rPr>
      </w:pPr>
      <w:r>
        <w:rPr>
          <w:b/>
          <w:bCs/>
          <w:i/>
          <w:iCs/>
          <w:sz w:val="22"/>
          <w:szCs w:val="22"/>
        </w:rPr>
        <w:t>C. Adaptive Mixed-Precision Quantization</w:t>
      </w:r>
    </w:p>
    <w:p w14:paraId="47AFAC9B" w14:textId="77777777" w:rsidR="00CF71F6" w:rsidRPr="00DE569A" w:rsidRDefault="00000000">
      <w:pPr>
        <w:spacing w:after="60" w:line="220" w:lineRule="auto"/>
        <w:jc w:val="both"/>
        <w:rPr>
          <w:sz w:val="22"/>
          <w:szCs w:val="22"/>
        </w:rPr>
      </w:pPr>
      <w:r>
        <w:rPr>
          <w:sz w:val="22"/>
          <w:szCs w:val="22"/>
        </w:rPr>
        <w:t>Following pruning, the compressed model undergoes quantization using an adaptive mixed-precision scheme. A separate ultra-lightweight scene context classifier (three convolutional layers, fewer than 10K parameters) first categorizes the incoming frame into one of three context states: Normal, Occluded, or Degraded (i.e., low-light or fog-affected). Based on the predicted context state, a policy table maps each network layer to a target bit-width: feature extraction layers in high-risk context states retain FP16 or INT8 precision, while fully connected layers and non-critical backbone stages are quantized to INT4 in Normal states. This dynamic precision policy is applied via quantization-aware training (QAT), wherein the quantization operator is simulated during fine-tuning so that the model adapts to the expected precision at each layer without re-training from scratch [13].</w:t>
      </w:r>
    </w:p>
    <w:p w14:paraId="397D9DB6" w14:textId="77777777" w:rsidR="00CF71F6" w:rsidRPr="00DE569A" w:rsidRDefault="00000000">
      <w:pPr>
        <w:spacing w:after="60" w:line="220" w:lineRule="auto"/>
        <w:jc w:val="both"/>
        <w:rPr>
          <w:sz w:val="22"/>
          <w:szCs w:val="22"/>
        </w:rPr>
      </w:pPr>
      <w:r>
        <w:rPr>
          <w:sz w:val="22"/>
          <w:szCs w:val="22"/>
        </w:rPr>
        <w:t xml:space="preserve">The policy design is motivated by the observation that uniform INT8 quantization across all layers is suboptimal: early feature extraction layers are more sensitive to precision loss than deeper layers, while inference on degraded imagery benefits from retaining higher arithmetic precision in backbone convolutions. This formulation is closely related to the DQMQ data </w:t>
      </w:r>
      <w:r>
        <w:rPr>
          <w:sz w:val="22"/>
          <w:szCs w:val="22"/>
        </w:rPr>
        <w:t>quality-aware mixed-precision framework, extended here to a scene-context domain with a lightweight on-device classifier replacing cloud-side quality estimation [19].</w:t>
      </w:r>
    </w:p>
    <w:p w14:paraId="23181C12" w14:textId="77777777" w:rsidR="00CF71F6" w:rsidRPr="00DE569A" w:rsidRDefault="00000000">
      <w:pPr>
        <w:spacing w:before="80" w:after="40"/>
        <w:rPr>
          <w:sz w:val="22"/>
          <w:szCs w:val="22"/>
        </w:rPr>
      </w:pPr>
      <w:r>
        <w:rPr>
          <w:b/>
          <w:bCs/>
          <w:i/>
          <w:iCs/>
          <w:sz w:val="22"/>
          <w:szCs w:val="22"/>
        </w:rPr>
        <w:t>D. Hazard Zone Attention Gating</w:t>
      </w:r>
    </w:p>
    <w:p w14:paraId="6EF9A6EB" w14:textId="77777777" w:rsidR="00CF71F6" w:rsidRPr="00DE569A" w:rsidRDefault="00000000">
      <w:pPr>
        <w:spacing w:after="60" w:line="220" w:lineRule="auto"/>
        <w:jc w:val="both"/>
        <w:rPr>
          <w:sz w:val="22"/>
          <w:szCs w:val="22"/>
        </w:rPr>
      </w:pPr>
      <w:r>
        <w:rPr>
          <w:sz w:val="22"/>
          <w:szCs w:val="22"/>
        </w:rPr>
        <w:t>Construction sites exhibit predictable geometric structure: workers near scaffolding edges, ladder bases, and crane radii carry systematically higher injury risk than those on open flat ground. We exploit this spatial regularity by introducing a hazard zone attention gating module that modulates the feature maps of the detection head based on a pre-loaded spatial risk map Φ ∈ ℝ^{H×W}, where each cell value represents the empirically assigned hazard probability for that image region. The gating mechanism is implemented as element-wise scaling of intermediate feature tensors: F̂ = F ⊙ σ(Φ), where σ is a sigmoid normalization ensuring the mask values lie in (0,1). This operation is computationally negligible, requiring no additional learned parameters, yet it biases the detection head attention toward high-risk regions, improving mAP for spatially localized safety violations.</w:t>
      </w:r>
    </w:p>
    <w:p w14:paraId="7A85710A" w14:textId="77777777" w:rsidR="00CF71F6" w:rsidRPr="00DE569A" w:rsidRDefault="00000000">
      <w:pPr>
        <w:spacing w:before="80" w:after="40"/>
        <w:rPr>
          <w:sz w:val="22"/>
          <w:szCs w:val="22"/>
        </w:rPr>
      </w:pPr>
      <w:r>
        <w:rPr>
          <w:b/>
          <w:bCs/>
          <w:i/>
          <w:iCs/>
          <w:sz w:val="22"/>
          <w:szCs w:val="22"/>
        </w:rPr>
        <w:t>E. Deployment Pipeline</w:t>
      </w:r>
    </w:p>
    <w:p w14:paraId="6C4E8D95" w14:textId="77777777" w:rsidR="00CF71F6" w:rsidRPr="00DE569A" w:rsidRDefault="00000000">
      <w:pPr>
        <w:spacing w:after="60" w:line="220" w:lineRule="auto"/>
        <w:jc w:val="both"/>
        <w:rPr>
          <w:sz w:val="22"/>
          <w:szCs w:val="22"/>
        </w:rPr>
      </w:pPr>
      <w:r>
        <w:rPr>
          <w:sz w:val="22"/>
          <w:szCs w:val="22"/>
        </w:rPr>
        <w:t>The compressed and quantized model is exported to TensorFlow Lite FlatBuffer format and alternatively to ONNX for runtime flexibility. The system targets a range of resource-constrained deployment platforms, from dedicated low-power microcontroller systems equipped with camera modules to mobile AI processors available in commercial smartphones. This hardware-agnostic design ensures the proposed framework can be evaluated and deployed across the available hardware in a given study context. Inference is triggered per frame from a fixed camera mount or wearable device, with alert signals generated upon detection of missing safety-critical PPE.</w:t>
      </w:r>
    </w:p>
    <w:p w14:paraId="1C9A7E33" w14:textId="77777777" w:rsidR="00CF71F6" w:rsidRPr="00DE569A" w:rsidRDefault="00000000">
      <w:pPr>
        <w:spacing w:before="160" w:after="80"/>
        <w:jc w:val="center"/>
        <w:rPr>
          <w:sz w:val="22"/>
          <w:szCs w:val="22"/>
        </w:rPr>
      </w:pPr>
      <w:r>
        <w:rPr>
          <w:b/>
          <w:bCs/>
          <w:caps/>
          <w:sz w:val="22"/>
          <w:szCs w:val="22"/>
        </w:rPr>
        <w:t>V.  Experimental Setup</w:t>
      </w:r>
    </w:p>
    <w:p w14:paraId="6DE821BF" w14:textId="77777777" w:rsidR="00CF71F6" w:rsidRPr="00DE569A" w:rsidRDefault="00000000">
      <w:pPr>
        <w:spacing w:after="60" w:line="220" w:lineRule="auto"/>
        <w:jc w:val="both"/>
        <w:rPr>
          <w:sz w:val="22"/>
          <w:szCs w:val="22"/>
        </w:rPr>
      </w:pPr>
      <w:r>
        <w:rPr>
          <w:sz w:val="22"/>
          <w:szCs w:val="22"/>
        </w:rPr>
        <w:t>Experiments are conducted using the Color Helmet and Vest (CHV) dataset, comprising 1,000 annotated images across eight object classes, and the Site Object Detection (SODA) dataset, a large-scale benchmark containing 19,846 images spanning nine construction safety-relevant object categories [9]. Dataset augmentation includes horizontal flipping, mosaic augmentation, random scale jitter (0.5–1.5×), and color jitter to simulate the varied lighting conditions prevalent on real construction sites. Training is performed on an NVIDIA GPU workstation (minimum 16GB VRAM) using the PyTorch framework with the Ultralytics training interface. Model compression is applied in two stages: structured pruning via iterative magnitude-guided filter removal with risk-priority weighting, followed by quantization-aware fine-tuning across 30 additional epochs.</w:t>
      </w:r>
    </w:p>
    <w:p w14:paraId="7D639791" w14:textId="77777777" w:rsidR="00CF71F6" w:rsidRPr="00DE569A" w:rsidRDefault="00000000">
      <w:pPr>
        <w:spacing w:after="60" w:line="220" w:lineRule="auto"/>
        <w:jc w:val="both"/>
        <w:rPr>
          <w:sz w:val="22"/>
          <w:szCs w:val="22"/>
        </w:rPr>
      </w:pPr>
      <w:r>
        <w:rPr>
          <w:sz w:val="22"/>
          <w:szCs w:val="22"/>
        </w:rPr>
        <w:t xml:space="preserve">Evaluation metrics include mean Average Precision at IoU 0.5 (mAP@0.5), safety-criticality-weighted mAP (SC-mAP), inference latency in milliseconds, peak memory usage in kilobytes, and model size in megabytes. Baselines include: (a) the uncompressed YOLOv8n model, (b) YOLOv8n with uniform INT8 post-training </w:t>
      </w:r>
      <w:r>
        <w:rPr>
          <w:sz w:val="22"/>
          <w:szCs w:val="22"/>
        </w:rPr>
        <w:lastRenderedPageBreak/>
        <w:t>quantization, and (c) YOLOv8n with standard magnitude-based structured pruning followed by uniform INT8 quantization. Our proposed framework is compared against all three baselines across all metrics. Ablation studies individually remove the risk-priority criterion, the adaptive precision policy, and the hazard zone gating to quantify each component’s contribution.</w:t>
      </w:r>
    </w:p>
    <w:p w14:paraId="70BA8731" w14:textId="77777777" w:rsidR="00CF71F6" w:rsidRPr="00DE569A" w:rsidRDefault="00000000">
      <w:pPr>
        <w:spacing w:after="60" w:line="220" w:lineRule="auto"/>
        <w:jc w:val="both"/>
        <w:rPr>
          <w:sz w:val="22"/>
          <w:szCs w:val="22"/>
        </w:rPr>
      </w:pPr>
      <w:r>
        <w:rPr>
          <w:sz w:val="22"/>
          <w:szCs w:val="22"/>
        </w:rPr>
        <w:t>Deployment benchmarking is conducted directly on target edge hardware, measuring real-world inference latency and power draw using hardware profiling tools. For mobile platform deployment, on-device benchmarking utilizes the Android Neural Networks API (NNAPI) delegate within TFLite, while microcontroller deployment leverages the TensorFlow Lite for Microcontrollers runtime. This dual-platform evaluation strategy reflects the practical diversity of deployment contexts in construction site monitoring.</w:t>
      </w:r>
    </w:p>
    <w:p w14:paraId="3EE143D5" w14:textId="77777777" w:rsidR="00CF71F6" w:rsidRPr="00DE569A" w:rsidRDefault="00000000">
      <w:pPr>
        <w:spacing w:before="160" w:after="80"/>
        <w:jc w:val="center"/>
        <w:rPr>
          <w:sz w:val="22"/>
          <w:szCs w:val="22"/>
        </w:rPr>
      </w:pPr>
      <w:r>
        <w:rPr>
          <w:b/>
          <w:bCs/>
          <w:caps/>
          <w:sz w:val="22"/>
          <w:szCs w:val="22"/>
        </w:rPr>
        <w:t>VI.  Anticipated Contributions and Significance</w:t>
      </w:r>
    </w:p>
    <w:p w14:paraId="62F424E8" w14:textId="77777777" w:rsidR="00CF71F6" w:rsidRPr="00DE569A" w:rsidRDefault="00000000">
      <w:pPr>
        <w:spacing w:after="60" w:line="220" w:lineRule="auto"/>
        <w:jc w:val="both"/>
        <w:rPr>
          <w:sz w:val="22"/>
          <w:szCs w:val="22"/>
        </w:rPr>
      </w:pPr>
      <w:r>
        <w:rPr>
          <w:sz w:val="22"/>
          <w:szCs w:val="22"/>
        </w:rPr>
        <w:t>The primary scientific contribution of this work is the introduction of safety-class-weighted structured pruning as a principled compression criterion for safety-critical edge vision systems. Unlike prior work that treats all detection classes uniformly during compression, our formulation encodes domain knowledge about the differential life-safety impact of each PPE category directly into the pruning objective. This is, to the best of our knowledge, the first such formulation applied to construction safety detection.</w:t>
      </w:r>
    </w:p>
    <w:p w14:paraId="4B38D303" w14:textId="77777777" w:rsidR="00CF71F6" w:rsidRPr="00DE569A" w:rsidRDefault="00000000">
      <w:pPr>
        <w:spacing w:after="60" w:line="220" w:lineRule="auto"/>
        <w:jc w:val="both"/>
        <w:rPr>
          <w:sz w:val="22"/>
          <w:szCs w:val="22"/>
        </w:rPr>
      </w:pPr>
      <w:r>
        <w:rPr>
          <w:sz w:val="22"/>
          <w:szCs w:val="22"/>
        </w:rPr>
        <w:t>The second contribution is the adaptive scene-context-driven mixed-precision quantization scheme, which dynamically adjusts per-layer bit-widths based on real-time site conditions classified by an ultra-lightweight on-device module. This extends the mixed-precision quantization paradigm from static, offline assignment to a runtime-adaptive policy without incurring significant computational overhead, providing practical robustness to the dynamic environmental conditions of outdoor construction sites.</w:t>
      </w:r>
    </w:p>
    <w:p w14:paraId="5E040828" w14:textId="77777777" w:rsidR="00CF71F6" w:rsidRPr="00DE569A" w:rsidRDefault="00000000">
      <w:pPr>
        <w:spacing w:after="60" w:line="220" w:lineRule="auto"/>
        <w:jc w:val="both"/>
        <w:rPr>
          <w:sz w:val="22"/>
          <w:szCs w:val="22"/>
        </w:rPr>
      </w:pPr>
      <w:r>
        <w:rPr>
          <w:sz w:val="22"/>
          <w:szCs w:val="22"/>
        </w:rPr>
        <w:t>The third contribution, hazard zone attention gating, introduces spatial domain knowledge from construction site geometry into the neural network inference pipeline with zero additional parameters. The broader significance of this work lies in demonstrating that safety-critical TinyML systems need not sacrifice domain knowledge for computational efficiency: structured application of domain-specific priors during compression can yield a model that is simultaneously smaller, faster, and more reliable on the classes that matter most.</w:t>
      </w:r>
    </w:p>
    <w:p w14:paraId="5BB9E037" w14:textId="77777777" w:rsidR="00CF71F6" w:rsidRPr="00DE569A" w:rsidRDefault="00000000">
      <w:pPr>
        <w:spacing w:before="160" w:after="80"/>
        <w:jc w:val="center"/>
        <w:rPr>
          <w:sz w:val="22"/>
          <w:szCs w:val="22"/>
        </w:rPr>
      </w:pPr>
      <w:r>
        <w:rPr>
          <w:b/>
          <w:bCs/>
          <w:caps/>
          <w:sz w:val="22"/>
          <w:szCs w:val="22"/>
        </w:rPr>
        <w:t>VII.  Conclusion</w:t>
      </w:r>
    </w:p>
    <w:p w14:paraId="04DB7739" w14:textId="77777777" w:rsidR="00CF71F6" w:rsidRPr="00DE569A" w:rsidRDefault="00000000">
      <w:pPr>
        <w:spacing w:after="60" w:line="220" w:lineRule="auto"/>
        <w:jc w:val="both"/>
        <w:rPr>
          <w:sz w:val="22"/>
          <w:szCs w:val="22"/>
        </w:rPr>
      </w:pPr>
      <w:r>
        <w:rPr>
          <w:sz w:val="22"/>
          <w:szCs w:val="22"/>
        </w:rPr>
        <w:t xml:space="preserve">This paper has presented a proposal for a domain-aware, safety-priority model compression framework for real-time PPE detection on resource-constrained edge devices in construction site safety monitoring. By jointly integrating risk-priority structured pruning, adaptive </w:t>
      </w:r>
      <w:r>
        <w:rPr>
          <w:sz w:val="22"/>
          <w:szCs w:val="22"/>
        </w:rPr>
        <w:t>mixed-precision quantization, and hazard zone attention gating, the proposed system advances the state of the art in TinyML-based safety monitoring along multiple dimensions simultaneously: compression fidelity, inference efficiency, and domain relevance. The framework is designed for hardware-agnostic deployment, targeting low-power microcontrollers and mobile AI processors without cloud dependency. Future work will extend the framework to multi-modal sensing, incorporating acoustic distress signals alongside the visual PPE detection pipeline for a more robust site safety system.</w:t>
      </w:r>
    </w:p>
    <w:p w14:paraId="727985FE" w14:textId="77777777" w:rsidR="00CF71F6" w:rsidRPr="00DE569A" w:rsidRDefault="00CF71F6">
      <w:pPr>
        <w:spacing w:line="220" w:lineRule="auto"/>
        <w:rPr>
          <w:sz w:val="22"/>
          <w:szCs w:val="22"/>
        </w:rPr>
      </w:pPr>
    </w:p>
    <w:p w14:paraId="3B165BA2" w14:textId="77777777" w:rsidR="00CF71F6" w:rsidRPr="00DE569A" w:rsidRDefault="00000000">
      <w:pPr>
        <w:spacing w:before="160" w:after="80"/>
        <w:jc w:val="center"/>
        <w:rPr>
          <w:sz w:val="22"/>
          <w:szCs w:val="22"/>
        </w:rPr>
      </w:pPr>
      <w:r>
        <w:rPr>
          <w:b/>
          <w:bCs/>
          <w:caps/>
          <w:sz w:val="22"/>
          <w:szCs w:val="22"/>
        </w:rPr>
        <w:t>References</w:t>
      </w:r>
    </w:p>
    <w:p w14:paraId="63C62127" w14:textId="77777777" w:rsidR="00CF71F6" w:rsidRPr="00DE569A" w:rsidRDefault="00000000">
      <w:pPr>
        <w:spacing w:after="40" w:line="200" w:lineRule="auto"/>
        <w:jc w:val="both"/>
        <w:rPr>
          <w:sz w:val="22"/>
          <w:szCs w:val="22"/>
        </w:rPr>
      </w:pPr>
      <w:r>
        <w:rPr>
          <w:sz w:val="22"/>
          <w:szCs w:val="22"/>
        </w:rPr>
        <w:t>[1]</w:t>
      </w:r>
      <w:r>
        <w:rPr>
          <w:sz w:val="22"/>
          <w:szCs w:val="22"/>
        </w:rPr>
        <w:tab/>
        <w:t>International Labour Organization, “Safety and Health at Work,” ILO, Geneva, 2023. [Online]. Available: https://www.ilo.org/global/topics/safety-and-health-at-work</w:t>
      </w:r>
    </w:p>
    <w:p w14:paraId="42F2C410" w14:textId="77777777" w:rsidR="00CF71F6" w:rsidRPr="00DE569A" w:rsidRDefault="00000000">
      <w:pPr>
        <w:spacing w:after="40" w:line="200" w:lineRule="auto"/>
        <w:jc w:val="both"/>
        <w:rPr>
          <w:sz w:val="22"/>
          <w:szCs w:val="22"/>
        </w:rPr>
      </w:pPr>
      <w:r>
        <w:rPr>
          <w:sz w:val="22"/>
          <w:szCs w:val="22"/>
        </w:rPr>
        <w:t>[2]</w:t>
      </w:r>
      <w:r>
        <w:rPr>
          <w:sz w:val="22"/>
          <w:szCs w:val="22"/>
        </w:rPr>
        <w:tab/>
        <w:t>J. Nath, A. Behzadan, and S. G. Paal, “Deep learning for site safety: Real-time detection of personal protective equipment,” Autom. Constr., vol. 112, p. 103085, 2020.</w:t>
      </w:r>
    </w:p>
    <w:p w14:paraId="76586D0E" w14:textId="77777777" w:rsidR="00CF71F6" w:rsidRPr="00DE569A" w:rsidRDefault="00000000">
      <w:pPr>
        <w:spacing w:after="40" w:line="200" w:lineRule="auto"/>
        <w:jc w:val="both"/>
        <w:rPr>
          <w:sz w:val="22"/>
          <w:szCs w:val="22"/>
        </w:rPr>
      </w:pPr>
      <w:r>
        <w:rPr>
          <w:sz w:val="22"/>
          <w:szCs w:val="22"/>
        </w:rPr>
        <w:t>[3]</w:t>
      </w:r>
      <w:r>
        <w:rPr>
          <w:sz w:val="22"/>
          <w:szCs w:val="22"/>
        </w:rPr>
        <w:tab/>
        <w:t>M. A. H. Ferdous and S. M. M. Ahsan, “PPE detector: A YOLO-based architecture to detect personal protective equipment (PPE) for construction sites,” PeerJ Comput. Sci., vol. 8, p. e999, 2022.</w:t>
      </w:r>
    </w:p>
    <w:p w14:paraId="395CAAB9" w14:textId="77777777" w:rsidR="00CF71F6" w:rsidRPr="00DE569A" w:rsidRDefault="00000000">
      <w:pPr>
        <w:spacing w:after="40" w:line="200" w:lineRule="auto"/>
        <w:jc w:val="both"/>
        <w:rPr>
          <w:sz w:val="22"/>
          <w:szCs w:val="22"/>
        </w:rPr>
      </w:pPr>
      <w:r>
        <w:rPr>
          <w:sz w:val="22"/>
          <w:szCs w:val="22"/>
        </w:rPr>
        <w:t>[4]</w:t>
      </w:r>
      <w:r>
        <w:rPr>
          <w:sz w:val="22"/>
          <w:szCs w:val="22"/>
        </w:rPr>
        <w:tab/>
        <w:t>H. Rashid, H. A., U. Kallakuri, and T. Mohsenin, “TINYML model compression: A comparative study of pruning and quantization on selected standard and custom neural networks,” Telecommun. Syst., 2024.</w:t>
      </w:r>
    </w:p>
    <w:p w14:paraId="330E3FC4" w14:textId="77777777" w:rsidR="00CF71F6" w:rsidRPr="00DE569A" w:rsidRDefault="00000000">
      <w:pPr>
        <w:spacing w:after="40" w:line="200" w:lineRule="auto"/>
        <w:jc w:val="both"/>
        <w:rPr>
          <w:sz w:val="22"/>
          <w:szCs w:val="22"/>
        </w:rPr>
      </w:pPr>
      <w:r>
        <w:rPr>
          <w:sz w:val="22"/>
          <w:szCs w:val="22"/>
        </w:rPr>
        <w:t>[5]</w:t>
      </w:r>
      <w:r>
        <w:rPr>
          <w:sz w:val="22"/>
          <w:szCs w:val="22"/>
        </w:rPr>
        <w:tab/>
        <w:t>N. D. Nath, A. H. Behzadan, and S. G. Paal, “Deep learning for site safety: Real-time detection of personal protective equipment,” Autom. Constr., vol. 112, p. 103085, 2020.</w:t>
      </w:r>
    </w:p>
    <w:p w14:paraId="44B123C3" w14:textId="77777777" w:rsidR="00CF71F6" w:rsidRPr="00DE569A" w:rsidRDefault="00000000">
      <w:pPr>
        <w:spacing w:after="40" w:line="200" w:lineRule="auto"/>
        <w:jc w:val="both"/>
        <w:rPr>
          <w:sz w:val="22"/>
          <w:szCs w:val="22"/>
        </w:rPr>
      </w:pPr>
      <w:r>
        <w:rPr>
          <w:sz w:val="22"/>
          <w:szCs w:val="22"/>
        </w:rPr>
        <w:t>[6]</w:t>
      </w:r>
      <w:r>
        <w:rPr>
          <w:sz w:val="22"/>
          <w:szCs w:val="22"/>
        </w:rPr>
        <w:tab/>
        <w:t>Y.-R. Lee, S.-H. Jung, K.-S. Kang, H.-C. Ryu, and H.-G. Ryu, “Deep learning-based framework for monitoring wearing personal protective equipment on construction sites,” J. Comput. Des. Eng., vol. 10, no. 2, pp. 905–917, 2023.</w:t>
      </w:r>
    </w:p>
    <w:p w14:paraId="5AB5B659" w14:textId="77777777" w:rsidR="00CF71F6" w:rsidRPr="00DE569A" w:rsidRDefault="00000000">
      <w:pPr>
        <w:spacing w:after="40" w:line="200" w:lineRule="auto"/>
        <w:jc w:val="both"/>
        <w:rPr>
          <w:sz w:val="22"/>
          <w:szCs w:val="22"/>
        </w:rPr>
      </w:pPr>
      <w:r>
        <w:rPr>
          <w:sz w:val="22"/>
          <w:szCs w:val="22"/>
        </w:rPr>
        <w:t>[7]</w:t>
      </w:r>
      <w:r>
        <w:rPr>
          <w:sz w:val="22"/>
          <w:szCs w:val="22"/>
        </w:rPr>
        <w:tab/>
        <w:t>M. A. H. Ferdous and S. M. M. Ahsan, “PPE detector: A YOLO-based architecture to detect personal protective equipment (PPE) for construction sites,” PeerJ Comput. Sci., vol. 8, p. e999, 2022.</w:t>
      </w:r>
    </w:p>
    <w:p w14:paraId="08214B41" w14:textId="77777777" w:rsidR="00CF71F6" w:rsidRPr="00DE569A" w:rsidRDefault="00000000">
      <w:pPr>
        <w:spacing w:after="40" w:line="200" w:lineRule="auto"/>
        <w:jc w:val="both"/>
        <w:rPr>
          <w:sz w:val="22"/>
          <w:szCs w:val="22"/>
        </w:rPr>
      </w:pPr>
      <w:r>
        <w:rPr>
          <w:sz w:val="22"/>
          <w:szCs w:val="22"/>
        </w:rPr>
        <w:t>[8]</w:t>
      </w:r>
      <w:r>
        <w:rPr>
          <w:sz w:val="22"/>
          <w:szCs w:val="22"/>
        </w:rPr>
        <w:tab/>
        <w:t>X. Ke, W. Chen, and W. Guo, “100+ FPS detector of personal protective equipment for worker safety: A deep learning approach for green edge computing,” Peer-to-Peer Netw. Appl., vol. 15, pp. 950–972, 2021.</w:t>
      </w:r>
    </w:p>
    <w:p w14:paraId="0050A4B4" w14:textId="77777777" w:rsidR="00CF71F6" w:rsidRPr="00DE569A" w:rsidRDefault="00000000">
      <w:pPr>
        <w:spacing w:after="40" w:line="200" w:lineRule="auto"/>
        <w:jc w:val="both"/>
        <w:rPr>
          <w:sz w:val="22"/>
          <w:szCs w:val="22"/>
        </w:rPr>
      </w:pPr>
      <w:r>
        <w:rPr>
          <w:sz w:val="22"/>
          <w:szCs w:val="22"/>
        </w:rPr>
        <w:t>[9]</w:t>
      </w:r>
      <w:r>
        <w:rPr>
          <w:sz w:val="22"/>
          <w:szCs w:val="22"/>
        </w:rPr>
        <w:tab/>
        <w:t>R. Duan, H. Deng, M. Tian, Y. Deng, and J. Lin, “SODA: Site object detection dataset for deep learning in construction,” arXiv preprint arXiv:2202.09070, 2022.</w:t>
      </w:r>
    </w:p>
    <w:p w14:paraId="30CB47B0" w14:textId="77777777" w:rsidR="00CF71F6" w:rsidRPr="00DE569A" w:rsidRDefault="00000000">
      <w:pPr>
        <w:spacing w:after="40" w:line="200" w:lineRule="auto"/>
        <w:jc w:val="both"/>
        <w:rPr>
          <w:sz w:val="22"/>
          <w:szCs w:val="22"/>
        </w:rPr>
      </w:pPr>
      <w:r>
        <w:rPr>
          <w:sz w:val="22"/>
          <w:szCs w:val="22"/>
        </w:rPr>
        <w:t>[10]</w:t>
      </w:r>
      <w:r>
        <w:rPr>
          <w:sz w:val="22"/>
          <w:szCs w:val="22"/>
        </w:rPr>
        <w:tab/>
        <w:t>G. Gallo, F. Di Rienzo, F. Garzelli, P. Ducange, and C. Vallati, “A smart system for personal protective equipment detection in industrial environments based on deep learning at the edge,” IEEE Access, vol. 10, pp. 110862–110878, 2022.</w:t>
      </w:r>
    </w:p>
    <w:p w14:paraId="0189EA8F" w14:textId="77777777" w:rsidR="00CF71F6" w:rsidRPr="00DE569A" w:rsidRDefault="00000000">
      <w:pPr>
        <w:spacing w:after="40" w:line="200" w:lineRule="auto"/>
        <w:jc w:val="both"/>
        <w:rPr>
          <w:sz w:val="22"/>
          <w:szCs w:val="22"/>
        </w:rPr>
      </w:pPr>
      <w:r>
        <w:rPr>
          <w:sz w:val="22"/>
          <w:szCs w:val="22"/>
        </w:rPr>
        <w:t>[11]</w:t>
      </w:r>
      <w:r>
        <w:rPr>
          <w:sz w:val="22"/>
          <w:szCs w:val="22"/>
        </w:rPr>
        <w:tab/>
        <w:t>H. Li, A. Kadav, I. Durdanovic, H. Samet, and H. P. Graf, “Pruning filters for efficient ConvNets,” in Proc. ICLR, 2017.</w:t>
      </w:r>
    </w:p>
    <w:p w14:paraId="22F8139E" w14:textId="77777777" w:rsidR="00CF71F6" w:rsidRPr="00DE569A" w:rsidRDefault="00000000">
      <w:pPr>
        <w:spacing w:after="40" w:line="200" w:lineRule="auto"/>
        <w:jc w:val="both"/>
        <w:rPr>
          <w:sz w:val="22"/>
          <w:szCs w:val="22"/>
        </w:rPr>
      </w:pPr>
      <w:r>
        <w:rPr>
          <w:sz w:val="22"/>
          <w:szCs w:val="22"/>
        </w:rPr>
        <w:lastRenderedPageBreak/>
        <w:t>[12]</w:t>
      </w:r>
      <w:r>
        <w:rPr>
          <w:sz w:val="22"/>
          <w:szCs w:val="22"/>
        </w:rPr>
        <w:tab/>
        <w:t>A. M. Hossain, “Edge AI: Evaluation of model compression techniques for convolutional neural networks,” arXiv preprint arXiv:2409.02134, 2024.</w:t>
      </w:r>
    </w:p>
    <w:p w14:paraId="22155990" w14:textId="77777777" w:rsidR="00CF71F6" w:rsidRPr="00DE569A" w:rsidRDefault="00000000">
      <w:pPr>
        <w:spacing w:after="40" w:line="200" w:lineRule="auto"/>
        <w:jc w:val="both"/>
        <w:rPr>
          <w:sz w:val="22"/>
          <w:szCs w:val="22"/>
        </w:rPr>
      </w:pPr>
      <w:r>
        <w:rPr>
          <w:sz w:val="22"/>
          <w:szCs w:val="22"/>
        </w:rPr>
        <w:t>[13]</w:t>
      </w:r>
      <w:r>
        <w:rPr>
          <w:sz w:val="22"/>
          <w:szCs w:val="22"/>
        </w:rPr>
        <w:tab/>
        <w:t>X. Zhao et al., “Edge-MPQ: Layer-wise mixed-precision quantization with tightly integrated versatile inference units for edge computing,” IEEE Trans. Comput., 2024.</w:t>
      </w:r>
    </w:p>
    <w:p w14:paraId="28199B07" w14:textId="77777777" w:rsidR="00CF71F6" w:rsidRPr="00DE569A" w:rsidRDefault="00000000">
      <w:pPr>
        <w:spacing w:after="40" w:line="200" w:lineRule="auto"/>
        <w:jc w:val="both"/>
        <w:rPr>
          <w:sz w:val="22"/>
          <w:szCs w:val="22"/>
        </w:rPr>
      </w:pPr>
      <w:r>
        <w:rPr>
          <w:sz w:val="22"/>
          <w:szCs w:val="22"/>
        </w:rPr>
        <w:t>[14]</w:t>
      </w:r>
      <w:r>
        <w:rPr>
          <w:sz w:val="22"/>
          <w:szCs w:val="22"/>
        </w:rPr>
        <w:tab/>
        <w:t>B. A. Motetti et al., “Joint pruning and channel-wise mixed-precision quantization for efficient deep neural networks,” arXiv preprint arXiv:2407.01054, 2024.</w:t>
      </w:r>
    </w:p>
    <w:p w14:paraId="795D3617" w14:textId="77777777" w:rsidR="00CF71F6" w:rsidRPr="00DE569A" w:rsidRDefault="00000000">
      <w:pPr>
        <w:spacing w:after="40" w:line="200" w:lineRule="auto"/>
        <w:jc w:val="both"/>
        <w:rPr>
          <w:sz w:val="22"/>
          <w:szCs w:val="22"/>
        </w:rPr>
      </w:pPr>
      <w:r>
        <w:rPr>
          <w:sz w:val="22"/>
          <w:szCs w:val="22"/>
        </w:rPr>
        <w:t>[15]</w:t>
      </w:r>
      <w:r>
        <w:rPr>
          <w:sz w:val="22"/>
          <w:szCs w:val="22"/>
        </w:rPr>
        <w:tab/>
        <w:t>Y. Abadade et al., “A comprehensive survey on TinyML,” IEEE Access, 2023.</w:t>
      </w:r>
    </w:p>
    <w:p w14:paraId="07F1110C" w14:textId="77777777" w:rsidR="00CF71F6" w:rsidRPr="00DE569A" w:rsidRDefault="00000000">
      <w:pPr>
        <w:spacing w:after="40" w:line="200" w:lineRule="auto"/>
        <w:jc w:val="both"/>
        <w:rPr>
          <w:sz w:val="22"/>
          <w:szCs w:val="22"/>
        </w:rPr>
      </w:pPr>
      <w:r>
        <w:rPr>
          <w:sz w:val="22"/>
          <w:szCs w:val="22"/>
        </w:rPr>
        <w:t>[16]</w:t>
      </w:r>
      <w:r>
        <w:rPr>
          <w:sz w:val="22"/>
          <w:szCs w:val="22"/>
        </w:rPr>
        <w:tab/>
        <w:t>P. P. Ray, “A review on TinyML: State-of-the-art and prospects,” J. King Saud Univ. Comput. Inf. Sci., vol. 34, pp. 1595–1623, 2022.</w:t>
      </w:r>
    </w:p>
    <w:p w14:paraId="4627BED1" w14:textId="77777777" w:rsidR="00CF71F6" w:rsidRPr="00DE569A" w:rsidRDefault="00000000">
      <w:pPr>
        <w:spacing w:after="40" w:line="200" w:lineRule="auto"/>
        <w:jc w:val="both"/>
        <w:rPr>
          <w:sz w:val="22"/>
          <w:szCs w:val="22"/>
        </w:rPr>
      </w:pPr>
      <w:r>
        <w:rPr>
          <w:sz w:val="22"/>
          <w:szCs w:val="22"/>
        </w:rPr>
        <w:t>[17]</w:t>
      </w:r>
      <w:r>
        <w:rPr>
          <w:sz w:val="22"/>
          <w:szCs w:val="22"/>
        </w:rPr>
        <w:tab/>
        <w:t>A. Rodríguez et al., “Edge AI in practice: A survey and deployment framework for neural networks on embedded systems,” Electronics, vol. 14, no. 24, p. 4877, 2025.</w:t>
      </w:r>
    </w:p>
    <w:p w14:paraId="7DD0405F" w14:textId="77777777" w:rsidR="00CF71F6" w:rsidRPr="00DE569A" w:rsidRDefault="00000000">
      <w:pPr>
        <w:spacing w:after="40" w:line="200" w:lineRule="auto"/>
        <w:jc w:val="both"/>
        <w:rPr>
          <w:sz w:val="22"/>
          <w:szCs w:val="22"/>
        </w:rPr>
      </w:pPr>
      <w:r>
        <w:rPr>
          <w:sz w:val="22"/>
          <w:szCs w:val="22"/>
        </w:rPr>
        <w:t>[18]</w:t>
      </w:r>
      <w:r>
        <w:rPr>
          <w:sz w:val="22"/>
          <w:szCs w:val="22"/>
        </w:rPr>
        <w:tab/>
        <w:t>J. Zhao et al., “A unified and resource-aware framework for adaptive inference acceleration on edge and embedded platforms,” Electronics, vol. 14, p. 2188, 2025.</w:t>
      </w:r>
    </w:p>
    <w:p w14:paraId="394284A8" w14:textId="77777777" w:rsidR="00CF71F6" w:rsidRPr="00DE569A" w:rsidRDefault="00000000">
      <w:pPr>
        <w:spacing w:after="40" w:line="200" w:lineRule="auto"/>
        <w:jc w:val="both"/>
        <w:rPr>
          <w:sz w:val="22"/>
          <w:szCs w:val="22"/>
        </w:rPr>
      </w:pPr>
      <w:r>
        <w:rPr>
          <w:sz w:val="22"/>
          <w:szCs w:val="22"/>
        </w:rPr>
        <w:t>[19]</w:t>
      </w:r>
      <w:r>
        <w:rPr>
          <w:sz w:val="22"/>
          <w:szCs w:val="22"/>
        </w:rPr>
        <w:tab/>
        <w:t>L. Wang et al., “Data quality-aware mixed-precision quantization via hybrid reinforcement learning,” IEEE Trans. Image Process., 2024.</w:t>
      </w:r>
    </w:p>
    <w:sectPr w:rsidR="00CF71F6" w:rsidRPr="00DE569A">
      <w:type w:val="continuous"/>
      <w:pgSz w:w="12240" w:h="15840"/>
      <w:pgMar w:top="1080" w:right="900" w:bottom="108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7C44E4"/>
    <w:multiLevelType w:val="hybridMultilevel"/>
    <w:tmpl w:val="56EE3992"/>
    <w:lvl w:ilvl="0" w:tplc="F9D62208">
      <w:start w:val="1"/>
      <w:numFmt w:val="bullet"/>
      <w:lvlText w:val="●"/>
      <w:lvlJc w:val="left"/>
      <w:pPr>
        <w:ind w:left="720" w:hanging="360"/>
      </w:pPr>
    </w:lvl>
    <w:lvl w:ilvl="1" w:tplc="188ADD42">
      <w:start w:val="1"/>
      <w:numFmt w:val="bullet"/>
      <w:lvlText w:val="○"/>
      <w:lvlJc w:val="left"/>
      <w:pPr>
        <w:ind w:left="1440" w:hanging="360"/>
      </w:pPr>
    </w:lvl>
    <w:lvl w:ilvl="2" w:tplc="E5BE5A0E">
      <w:start w:val="1"/>
      <w:numFmt w:val="bullet"/>
      <w:lvlText w:val="■"/>
      <w:lvlJc w:val="left"/>
      <w:pPr>
        <w:ind w:left="2160" w:hanging="360"/>
      </w:pPr>
    </w:lvl>
    <w:lvl w:ilvl="3" w:tplc="55761B00">
      <w:start w:val="1"/>
      <w:numFmt w:val="bullet"/>
      <w:lvlText w:val="●"/>
      <w:lvlJc w:val="left"/>
      <w:pPr>
        <w:ind w:left="2880" w:hanging="360"/>
      </w:pPr>
    </w:lvl>
    <w:lvl w:ilvl="4" w:tplc="49440FF8">
      <w:start w:val="1"/>
      <w:numFmt w:val="bullet"/>
      <w:lvlText w:val="○"/>
      <w:lvlJc w:val="left"/>
      <w:pPr>
        <w:ind w:left="3600" w:hanging="360"/>
      </w:pPr>
    </w:lvl>
    <w:lvl w:ilvl="5" w:tplc="0BFAD846">
      <w:start w:val="1"/>
      <w:numFmt w:val="bullet"/>
      <w:lvlText w:val="■"/>
      <w:lvlJc w:val="left"/>
      <w:pPr>
        <w:ind w:left="4320" w:hanging="360"/>
      </w:pPr>
    </w:lvl>
    <w:lvl w:ilvl="6" w:tplc="7E783C7C">
      <w:start w:val="1"/>
      <w:numFmt w:val="bullet"/>
      <w:lvlText w:val="●"/>
      <w:lvlJc w:val="left"/>
      <w:pPr>
        <w:ind w:left="5040" w:hanging="360"/>
      </w:pPr>
    </w:lvl>
    <w:lvl w:ilvl="7" w:tplc="C8F6234E">
      <w:start w:val="1"/>
      <w:numFmt w:val="bullet"/>
      <w:lvlText w:val="●"/>
      <w:lvlJc w:val="left"/>
      <w:pPr>
        <w:ind w:left="5760" w:hanging="360"/>
      </w:pPr>
    </w:lvl>
    <w:lvl w:ilvl="8" w:tplc="AD3A1106">
      <w:start w:val="1"/>
      <w:numFmt w:val="bullet"/>
      <w:lvlText w:val="●"/>
      <w:lvlJc w:val="left"/>
      <w:pPr>
        <w:ind w:left="6480" w:hanging="360"/>
      </w:pPr>
    </w:lvl>
  </w:abstractNum>
  <w:num w:numId="1" w16cid:durableId="10796427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1F6"/>
    <w:rsid w:val="00B67D60"/>
    <w:rsid w:val="00C931BF"/>
    <w:rsid w:val="00CF71F6"/>
    <w:rsid w:val="00D76E10"/>
    <w:rsid w:val="00DE5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F3E6A"/>
  <w15:docId w15:val="{C45E26E3-F3D6-4BC2-9CC8-74D2D23A2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3467</Words>
  <Characters>19764</Characters>
  <Application>Microsoft Office Word</Application>
  <DocSecurity>0</DocSecurity>
  <Lines>164</Lines>
  <Paragraphs>46</Paragraphs>
  <ScaleCrop>false</ScaleCrop>
  <Company/>
  <LinksUpToDate>false</LinksUpToDate>
  <CharactersWithSpaces>23185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Mueed Arian</cp:lastModifiedBy>
  <cp:revision>3</cp:revision>
  <dcterms:created xsi:type="dcterms:W3CDTF">2026-02-17T11:26:00Z</dcterms:created>
  <dcterms:modified xsi:type="dcterms:W3CDTF">2026-02-17T15:59:00Z</dcterms:modified>
</cp:coreProperties>
</file>