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DFC48" w14:textId="77777777" w:rsidR="00221987" w:rsidRDefault="00000000">
      <w:pPr>
        <w:spacing w:after="120"/>
        <w:jc w:val="center"/>
      </w:pPr>
      <w:r>
        <w:rPr>
          <w:b/>
          <w:bCs/>
          <w:color w:val="000000"/>
          <w:sz w:val="28"/>
          <w:szCs w:val="28"/>
        </w:rPr>
        <w:t>MicroAgri-FP4: On-Device Simulated Microscaling FP4 Quantization for Agricultural Crop Disease Detection</w:t>
      </w:r>
    </w:p>
    <w:p w14:paraId="73843CF4" w14:textId="5D9CEE3F" w:rsidR="00221987" w:rsidRDefault="000E3E1C">
      <w:pPr>
        <w:spacing w:after="60"/>
        <w:jc w:val="center"/>
      </w:pPr>
      <w:r>
        <w:rPr>
          <w:i/>
          <w:iCs/>
          <w:color w:val="000000"/>
        </w:rPr>
        <w:t>Mueid Islam Arian</w:t>
      </w:r>
      <w:r w:rsidR="00000000">
        <w:rPr>
          <w:i/>
          <w:iCs/>
          <w:color w:val="000000"/>
        </w:rPr>
        <w:t xml:space="preserve">, </w:t>
      </w:r>
      <w:r>
        <w:rPr>
          <w:i/>
          <w:iCs/>
          <w:color w:val="000000"/>
        </w:rPr>
        <w:t>Md. Mahamudul Hassan</w:t>
      </w:r>
      <w:r w:rsidR="00000000">
        <w:rPr>
          <w:i/>
          <w:iCs/>
          <w:color w:val="000000"/>
        </w:rPr>
        <w:t xml:space="preserve">, </w:t>
      </w:r>
      <w:r>
        <w:rPr>
          <w:i/>
          <w:iCs/>
          <w:color w:val="000000"/>
        </w:rPr>
        <w:t>Md. Nafiz Un Nabi Ishan</w:t>
      </w:r>
    </w:p>
    <w:p w14:paraId="3AD7FD12" w14:textId="77777777" w:rsidR="000E3E1C" w:rsidRDefault="00000000" w:rsidP="000E3E1C">
      <w:pPr>
        <w:spacing w:after="60"/>
        <w:jc w:val="center"/>
      </w:pPr>
      <w:r>
        <w:rPr>
          <w:color w:val="000000"/>
          <w:sz w:val="18"/>
          <w:szCs w:val="18"/>
        </w:rPr>
        <w:t>Department of Electrical and Computer Engineering, North South University, Dhaka, Bangladesh</w:t>
      </w:r>
    </w:p>
    <w:p w14:paraId="2A77CF57" w14:textId="77777777" w:rsidR="000E3E1C" w:rsidRDefault="000E3E1C" w:rsidP="000E3E1C">
      <w:pPr>
        <w:spacing w:after="60"/>
        <w:jc w:val="center"/>
      </w:pPr>
    </w:p>
    <w:p w14:paraId="6EE70BC1" w14:textId="3A3E3935" w:rsidR="000E3E1C" w:rsidRDefault="000E3E1C" w:rsidP="000E3E1C">
      <w:pPr>
        <w:spacing w:after="60"/>
        <w:jc w:val="center"/>
        <w:sectPr w:rsidR="000E3E1C">
          <w:type w:val="continuous"/>
          <w:pgSz w:w="12240" w:h="15840"/>
          <w:pgMar w:top="1080" w:right="1080" w:bottom="1080" w:left="1080" w:header="708" w:footer="708" w:gutter="0"/>
          <w:cols w:space="720"/>
          <w:docGrid w:linePitch="360"/>
        </w:sectPr>
      </w:pPr>
    </w:p>
    <w:p w14:paraId="30BAEED7" w14:textId="08C76157" w:rsidR="00221987" w:rsidRDefault="00000000" w:rsidP="000E3E1C">
      <w:pPr>
        <w:spacing w:before="160" w:after="80"/>
      </w:pPr>
      <w:r>
        <w:rPr>
          <w:b/>
          <w:bCs/>
          <w:color w:val="000000"/>
        </w:rPr>
        <w:t>Abstract</w:t>
      </w:r>
    </w:p>
    <w:p w14:paraId="0E696E2C" w14:textId="5CD7353D" w:rsidR="00221987" w:rsidRDefault="00000000">
      <w:pPr>
        <w:spacing w:after="80"/>
        <w:ind w:firstLine="360"/>
        <w:jc w:val="both"/>
      </w:pPr>
      <w:r>
        <w:rPr>
          <w:color w:val="000000"/>
        </w:rPr>
        <w:t>Bangladesh's 16 million smallholder farmers lose 20-30% of annual crop yields to diseases that are treatable if diagnosed early. This paper presents MicroAgri-FP4, a fully offline AI-powered plant disease detection and advisory system for low-cost Android devices. The core contribution is the first application of microscaling FP4 quantization</w:t>
      </w:r>
      <w:r w:rsidR="00F738FA">
        <w:rPr>
          <w:color w:val="000000"/>
        </w:rPr>
        <w:t>,</w:t>
      </w:r>
      <w:r>
        <w:rPr>
          <w:color w:val="000000"/>
        </w:rPr>
        <w:t xml:space="preserve"> specifically simulated NVFP4 (E4M3 scales, group size 16) and MXFP4 (E8M0 scales, group size 32) with MR-GPTQ error compensation</w:t>
      </w:r>
      <w:r w:rsidR="00F738FA">
        <w:rPr>
          <w:color w:val="000000"/>
        </w:rPr>
        <w:t>,</w:t>
      </w:r>
      <w:r>
        <w:rPr>
          <w:color w:val="000000"/>
        </w:rPr>
        <w:t xml:space="preserve"> to a DeiT-Tiny Vision Transformer fine-tuned on 15 PlantVillage disease classes. This extends the Castro et al. [1] framework from large language models (LLMs) to Vision Transformers (ViTs) for the first time, revealing ViT-specific GELU-induced MLP outliers that resist Hadamard rotation normalization. NVFP4 achieves MSE_rel of 0.009, outperforming INT4 at 0.010, with 99.71% accuracy at 6.7x compression. The system integrates on-device RAG, Bangla ASR, Bengali TTS, weather-aware risk forecasting, few-shot adaptation, and community outbreak reporting. A companion web platform extends advisory for connected users.</w:t>
      </w:r>
    </w:p>
    <w:p w14:paraId="7DB44D12" w14:textId="77777777" w:rsidR="00221987" w:rsidRDefault="00000000">
      <w:pPr>
        <w:spacing w:before="80" w:after="80"/>
      </w:pPr>
      <w:r>
        <w:rPr>
          <w:b/>
          <w:bCs/>
          <w:i/>
          <w:iCs/>
          <w:color w:val="000000"/>
        </w:rPr>
        <w:t xml:space="preserve">Index Terms — </w:t>
      </w:r>
      <w:r>
        <w:rPr>
          <w:i/>
          <w:iCs/>
          <w:color w:val="000000"/>
        </w:rPr>
        <w:t>FP4 quantization, Vision Transformer, plant disease detection, edge AI, retrieval-augmented generation, Bengali NLP</w:t>
      </w:r>
    </w:p>
    <w:p w14:paraId="065C2DA7" w14:textId="77777777" w:rsidR="00221987" w:rsidRDefault="00000000" w:rsidP="000E3E1C">
      <w:pPr>
        <w:spacing w:before="160" w:after="80"/>
      </w:pPr>
      <w:r>
        <w:rPr>
          <w:b/>
          <w:bCs/>
          <w:color w:val="000000"/>
        </w:rPr>
        <w:t>I. Introduction</w:t>
      </w:r>
    </w:p>
    <w:p w14:paraId="19502235" w14:textId="77777777" w:rsidR="00221987" w:rsidRDefault="00000000">
      <w:pPr>
        <w:spacing w:after="80"/>
        <w:ind w:firstLine="360"/>
        <w:jc w:val="both"/>
      </w:pPr>
      <w:r>
        <w:rPr>
          <w:color w:val="000000"/>
        </w:rPr>
        <w:t>Plant diseases cause 20-30% yield losses annually among Bangladesh's 16 million smallholder farmers [2]. Timely and accurate field diagnosis is the primary bottleneck, as agricultural extension services are understaffed (approximately one officer per 1,600 farmers [3]), rural internet penetration remains below 30% in many districts [4], and the farming workforce has a functional literacy rate of approximately 45% [5].</w:t>
      </w:r>
    </w:p>
    <w:p w14:paraId="323D0A1F" w14:textId="4A592247" w:rsidR="00221987" w:rsidRDefault="00000000">
      <w:pPr>
        <w:spacing w:after="80"/>
        <w:ind w:firstLine="360"/>
        <w:jc w:val="both"/>
      </w:pPr>
      <w:r>
        <w:rPr>
          <w:color w:val="000000"/>
        </w:rPr>
        <w:t>Vision Transformers (ViTs) have demonstrated exceptional plant disease classification accuracy exceeding 99% on benchmark datasets [6]. However, deploying ViTs on mobile edge devices requires model compression. Microscaling FP4 quantization</w:t>
      </w:r>
      <w:r w:rsidR="00F738FA">
        <w:rPr>
          <w:color w:val="000000"/>
        </w:rPr>
        <w:t>,</w:t>
      </w:r>
      <w:r>
        <w:rPr>
          <w:color w:val="000000"/>
        </w:rPr>
        <w:t xml:space="preserve"> demonstrated by Castro et al. [1] to outperform INT4 on LLMs</w:t>
      </w:r>
      <w:r w:rsidR="00F738FA">
        <w:rPr>
          <w:color w:val="000000"/>
        </w:rPr>
        <w:t>,</w:t>
      </w:r>
      <w:r>
        <w:rPr>
          <w:color w:val="000000"/>
        </w:rPr>
        <w:t xml:space="preserve"> has not been applied to ViTs, which exhibit fundamentally different weight and activation distributions due to attention mechanisms and GELU nonlinearities.</w:t>
      </w:r>
    </w:p>
    <w:p w14:paraId="6ABA09F2" w14:textId="401B7B83" w:rsidR="00221987" w:rsidRDefault="00F738FA">
      <w:pPr>
        <w:spacing w:after="80"/>
        <w:ind w:firstLine="360"/>
        <w:jc w:val="both"/>
      </w:pPr>
      <w:r>
        <w:rPr>
          <w:color w:val="000000"/>
        </w:rPr>
        <w:t xml:space="preserve">In our work we </w:t>
      </w:r>
      <w:r w:rsidR="00000000">
        <w:rPr>
          <w:color w:val="000000"/>
        </w:rPr>
        <w:t xml:space="preserve"> make four contributions: (i) evaluation of NVFP4 and MXFP4 with MR-GPTQ on a ViT backbone; (ii) characterization of ViT-specific distribution properties under FP4 formats, including novel findings on GELU-induced outliers resistant to Hadamard rotation; (iii) deployment of the 6.7x-compressed model in a fully </w:t>
      </w:r>
      <w:r w:rsidR="00000000">
        <w:rPr>
          <w:color w:val="000000"/>
        </w:rPr>
        <w:t>offline Android application with on-device RAG, Bangla ASR, and Bengali TTS; and (iv) a companion KrishiBot web platform providing extended advisory capabilities.</w:t>
      </w:r>
    </w:p>
    <w:p w14:paraId="25D0EC13" w14:textId="77777777" w:rsidR="00221987" w:rsidRDefault="00000000" w:rsidP="000E3E1C">
      <w:pPr>
        <w:spacing w:before="160" w:after="80"/>
      </w:pPr>
      <w:r>
        <w:rPr>
          <w:b/>
          <w:bCs/>
          <w:color w:val="000000"/>
        </w:rPr>
        <w:t>II. Related Work</w:t>
      </w:r>
    </w:p>
    <w:p w14:paraId="5AFD6274" w14:textId="77777777" w:rsidR="00221987" w:rsidRDefault="00000000">
      <w:pPr>
        <w:spacing w:before="120" w:after="60"/>
      </w:pPr>
      <w:r>
        <w:rPr>
          <w:i/>
          <w:iCs/>
          <w:color w:val="000000"/>
        </w:rPr>
        <w:t>A. Plant Disease Classification</w:t>
      </w:r>
    </w:p>
    <w:p w14:paraId="45B6D5E8" w14:textId="77777777" w:rsidR="00221987" w:rsidRDefault="00000000">
      <w:pPr>
        <w:spacing w:after="80"/>
        <w:ind w:firstLine="360"/>
        <w:jc w:val="both"/>
      </w:pPr>
      <w:r>
        <w:rPr>
          <w:color w:val="000000"/>
        </w:rPr>
        <w:t>Mohanty et al. [6] established the PlantVillage benchmark, achieving 99%+ CNN accuracy on controlled leaf images. Touvron et al. [7] introduced DeiT, enabling data-efficient ViT training for specialized domains. Ferentinos [8] deployed a CNN-based mobile classifier using TFLite INT8 with 2-3% accuracy reduction.</w:t>
      </w:r>
    </w:p>
    <w:p w14:paraId="1238EFFD" w14:textId="77777777" w:rsidR="00221987" w:rsidRDefault="00000000">
      <w:pPr>
        <w:spacing w:before="120" w:after="60"/>
      </w:pPr>
      <w:r>
        <w:rPr>
          <w:i/>
          <w:iCs/>
          <w:color w:val="000000"/>
        </w:rPr>
        <w:t>B. Model Quantization</w:t>
      </w:r>
    </w:p>
    <w:p w14:paraId="2D5B740F" w14:textId="77777777" w:rsidR="00221987" w:rsidRDefault="00000000">
      <w:pPr>
        <w:spacing w:after="80"/>
        <w:ind w:firstLine="360"/>
        <w:jc w:val="both"/>
      </w:pPr>
      <w:r>
        <w:rPr>
          <w:color w:val="000000"/>
        </w:rPr>
        <w:t>Frantar et al. [9] proposed GPTQ for accurate post-training INT4 quantization of LLMs. Castro et al. [1] extended GPTQ with Hadamard rotation preprocessing (MR-GPTQ) to enable microscaling FP4 formats, demonstrating NVFP4 superiority over INT4 on Llama and Qwen models. No prior work has applied FP4 quantization to ViT architectures.</w:t>
      </w:r>
    </w:p>
    <w:p w14:paraId="2880314D" w14:textId="77777777" w:rsidR="00221987" w:rsidRDefault="00000000">
      <w:pPr>
        <w:spacing w:before="120" w:after="60"/>
      </w:pPr>
      <w:r>
        <w:rPr>
          <w:i/>
          <w:iCs/>
          <w:color w:val="000000"/>
        </w:rPr>
        <w:t>C. Agricultural Advisory RAG</w:t>
      </w:r>
    </w:p>
    <w:p w14:paraId="58F0263F" w14:textId="77777777" w:rsidR="00221987" w:rsidRDefault="00000000">
      <w:pPr>
        <w:spacing w:after="80"/>
        <w:ind w:firstLine="360"/>
        <w:jc w:val="both"/>
      </w:pPr>
      <w:r>
        <w:rPr>
          <w:color w:val="000000"/>
        </w:rPr>
        <w:t>Lewis et al. [10] introduced retrieval-augmented generation (RAG) for knowledge-intensive NLP. Wang et al. [11] applied RAG to agricultural chatbots with improved farmer satisfaction over template-based systems. Zhu et al. [12] demonstrated MiniLM-L6-v2 INT8 embedding quality degrades less than 1% vs FP32, enabling practical on-device retrieval.</w:t>
      </w:r>
    </w:p>
    <w:p w14:paraId="3CDC1D9A" w14:textId="77777777" w:rsidR="00221987" w:rsidRDefault="00000000" w:rsidP="000E3E1C">
      <w:pPr>
        <w:spacing w:before="160" w:after="80"/>
      </w:pPr>
      <w:r>
        <w:rPr>
          <w:b/>
          <w:bCs/>
          <w:color w:val="000000"/>
        </w:rPr>
        <w:t>III. Methodology</w:t>
      </w:r>
    </w:p>
    <w:p w14:paraId="63688312" w14:textId="77777777" w:rsidR="00221987" w:rsidRDefault="00000000">
      <w:pPr>
        <w:spacing w:before="120" w:after="60"/>
      </w:pPr>
      <w:r>
        <w:rPr>
          <w:i/>
          <w:iCs/>
          <w:color w:val="000000"/>
        </w:rPr>
        <w:t>A. Dataset and Model</w:t>
      </w:r>
    </w:p>
    <w:p w14:paraId="3B79397C" w14:textId="77777777" w:rsidR="00221987" w:rsidRDefault="00000000">
      <w:pPr>
        <w:spacing w:after="80"/>
        <w:ind w:firstLine="360"/>
        <w:jc w:val="both"/>
      </w:pPr>
      <w:r>
        <w:rPr>
          <w:color w:val="000000"/>
        </w:rPr>
        <w:t>DeiT-Tiny (deit_tiny_patch16_224, 5.7M parameters) was fine-tuned on a 15-class PlantVillage subset [6] containing 54,306 images partitioned 80:10:10. Training used AdamW (lr=1e-4), cosine schedule with 5-epoch warmup, batch size 128 on a T4 GPU for 10 epochs. Classes covered three crops: Bell Pepper (2 classes), Potato (3 classes), and Tomato (10 classes).</w:t>
      </w:r>
    </w:p>
    <w:p w14:paraId="349F0BC3" w14:textId="77777777" w:rsidR="00221987" w:rsidRDefault="00000000">
      <w:pPr>
        <w:spacing w:before="120" w:after="60"/>
      </w:pPr>
      <w:r>
        <w:rPr>
          <w:i/>
          <w:iCs/>
          <w:color w:val="000000"/>
        </w:rPr>
        <w:t>B. FP4 Quantization</w:t>
      </w:r>
    </w:p>
    <w:p w14:paraId="5492F6C7" w14:textId="77777777" w:rsidR="00221987" w:rsidRDefault="00000000">
      <w:pPr>
        <w:spacing w:after="80"/>
        <w:ind w:firstLine="360"/>
        <w:jc w:val="both"/>
      </w:pPr>
      <w:r>
        <w:rPr>
          <w:color w:val="000000"/>
        </w:rPr>
        <w:t xml:space="preserve">Seven post-training quantization (PTQ) configurations were evaluated using 512 calibration samples. NVFP4 uses E4M3 floating-point scales with group size 16; MXFP4 uses E8M0 scales with group size 32. MR-GPTQ applies Hadamard rotation to normalize weight/activation distributions before quantization, then uses GPTQ second-order error compensation. MR-GPTQ was applied to 24 attention and MLP projection layers; the remaining 25 layers used round-to-nearest (RTN). All quantization is </w:t>
      </w:r>
      <w:r>
        <w:rPr>
          <w:color w:val="000000"/>
        </w:rPr>
        <w:lastRenderedPageBreak/>
        <w:t>simulated in FP32 computational space and exported to ONNX.</w:t>
      </w:r>
    </w:p>
    <w:p w14:paraId="25122050" w14:textId="77777777" w:rsidR="00221987" w:rsidRDefault="00000000">
      <w:pPr>
        <w:spacing w:before="120" w:after="60"/>
      </w:pPr>
      <w:r>
        <w:rPr>
          <w:i/>
          <w:iCs/>
          <w:color w:val="000000"/>
        </w:rPr>
        <w:t>C. Distribution Analysis</w:t>
      </w:r>
    </w:p>
    <w:p w14:paraId="436E65BE" w14:textId="77777777" w:rsidR="00221987" w:rsidRDefault="00000000">
      <w:pPr>
        <w:spacing w:after="80"/>
        <w:ind w:firstLine="360"/>
        <w:jc w:val="both"/>
      </w:pPr>
      <w:r>
        <w:rPr>
          <w:color w:val="000000"/>
        </w:rPr>
        <w:t>All 49 quantizable layers were analyzed for excess kurtosis (Fisher definition), Kolmogorov-Smirnov goodness-of-fit (Normal vs Laplace), and per-layer MSE_rel under each format. Results were compared to published Llama-3.1-8B statistics from Castro et al. [1]. Hadamard rotation effectiveness was assessed by comparing pre- and post-rotation kurtosis across layer types.</w:t>
      </w:r>
    </w:p>
    <w:p w14:paraId="7D420B34" w14:textId="77777777" w:rsidR="00221987" w:rsidRDefault="00000000">
      <w:pPr>
        <w:spacing w:before="120" w:after="60"/>
      </w:pPr>
      <w:r>
        <w:rPr>
          <w:i/>
          <w:iCs/>
          <w:color w:val="000000"/>
        </w:rPr>
        <w:t>D. Android Application</w:t>
      </w:r>
    </w:p>
    <w:p w14:paraId="69B4BA48" w14:textId="77777777" w:rsidR="00221987" w:rsidRDefault="00000000">
      <w:pPr>
        <w:spacing w:after="80"/>
        <w:ind w:firstLine="360"/>
        <w:jc w:val="both"/>
      </w:pPr>
      <w:r>
        <w:rPr>
          <w:color w:val="000000"/>
        </w:rPr>
        <w:t>The application targets Android API 28+ (Kotlin, MVVM). At startup, three ONNX sessions are loaded into a shared OrtEnvironment: the DeiT-Tiny classifier (22 MB), MiniLM-L6-v2 INT8 embedder (23 MB), and Qwen2.5-0.5B INT4 generator (483 MB), with NNAPI acceleration attempted for each. CameraX handles image capture with 224x224 preprocessing. The RAG pipeline retrieves top-3 documents from SQLite by cosine similarity and feeds them as context to Qwen. Bangla voice input uses AudioRecord at 16 kHz, preprocessed to an 80-band log-mel spectrogram for Whisper-tiny ONNX. Bengali TTS uses the Android system engine.</w:t>
      </w:r>
    </w:p>
    <w:p w14:paraId="555B47AD" w14:textId="77777777" w:rsidR="00221987" w:rsidRDefault="00000000">
      <w:pPr>
        <w:spacing w:before="120" w:after="60"/>
      </w:pPr>
      <w:r>
        <w:rPr>
          <w:i/>
          <w:iCs/>
          <w:color w:val="000000"/>
        </w:rPr>
        <w:t>E. Knowledge Base</w:t>
      </w:r>
    </w:p>
    <w:p w14:paraId="29D9AACA" w14:textId="77777777" w:rsidR="00221987" w:rsidRDefault="00000000">
      <w:pPr>
        <w:spacing w:after="80"/>
        <w:ind w:firstLine="360"/>
        <w:jc w:val="both"/>
      </w:pPr>
      <w:r>
        <w:rPr>
          <w:color w:val="000000"/>
        </w:rPr>
        <w:t>A 500+ document knowledge base was built from UC Davis IPM, UMN Extension, BARI, and FAO sources. Bangladesh-specific content includes local fungicide prices in BDT and BARI resistant variety recommendations. Q&amp;A pairs were authored for 15 common farmer follow-up questions. Documents were chunked to 300 words with 40-word overlap and embedded using MiniLM-L6-v2.</w:t>
      </w:r>
    </w:p>
    <w:p w14:paraId="1E79D34A" w14:textId="77777777" w:rsidR="00221987" w:rsidRDefault="00000000">
      <w:pPr>
        <w:spacing w:before="120" w:after="60"/>
      </w:pPr>
      <w:r>
        <w:rPr>
          <w:i/>
          <w:iCs/>
          <w:color w:val="000000"/>
        </w:rPr>
        <w:t>F. KrishiBot Web Platform</w:t>
      </w:r>
    </w:p>
    <w:p w14:paraId="42AB716F" w14:textId="77777777" w:rsidR="00221987" w:rsidRDefault="00000000">
      <w:pPr>
        <w:spacing w:after="80"/>
        <w:ind w:firstLine="360"/>
        <w:jc w:val="both"/>
      </w:pPr>
      <w:r>
        <w:rPr>
          <w:color w:val="000000"/>
        </w:rPr>
        <w:t>A Next.js 14 frontend and FastAPI backend serve Qwen2.5 3B via Ollama. Features include streaming chat, image disease analysis with severity staging, 14-day treatment calendar, market price viability calculation in BDT, PDF export, and community disease board aggregated by Bangladesh division.</w:t>
      </w:r>
    </w:p>
    <w:p w14:paraId="0F0BE401" w14:textId="77777777" w:rsidR="00221987" w:rsidRDefault="00000000" w:rsidP="000E3E1C">
      <w:pPr>
        <w:spacing w:before="160" w:after="80"/>
      </w:pPr>
      <w:r>
        <w:rPr>
          <w:b/>
          <w:bCs/>
          <w:color w:val="000000"/>
        </w:rPr>
        <w:t>IV. Results and Discussion</w:t>
      </w:r>
    </w:p>
    <w:p w14:paraId="5636A299" w14:textId="77777777" w:rsidR="00221987" w:rsidRDefault="00000000">
      <w:pPr>
        <w:spacing w:before="120" w:after="60"/>
      </w:pPr>
      <w:r>
        <w:rPr>
          <w:i/>
          <w:iCs/>
          <w:color w:val="000000"/>
        </w:rPr>
        <w:t>A. Training Performance</w:t>
      </w:r>
    </w:p>
    <w:p w14:paraId="0908B62E" w14:textId="77777777" w:rsidR="00221987" w:rsidRDefault="00000000">
      <w:pPr>
        <w:spacing w:after="80"/>
        <w:ind w:firstLine="360"/>
        <w:jc w:val="both"/>
      </w:pPr>
      <w:r>
        <w:rPr>
          <w:color w:val="000000"/>
        </w:rPr>
        <w:t>DeiT-Tiny converged to 99.81% test accuracy and 0.562 test loss after 10 epochs with minimal overfitting. Per-class F1 scores ranged from 0.991 to 1.000 across all 15 classes.</w:t>
      </w:r>
    </w:p>
    <w:p w14:paraId="2E41BA16" w14:textId="77777777" w:rsidR="00221987" w:rsidRDefault="00000000">
      <w:pPr>
        <w:spacing w:before="120" w:after="60"/>
      </w:pPr>
      <w:r>
        <w:rPr>
          <w:i/>
          <w:iCs/>
          <w:color w:val="000000"/>
        </w:rPr>
        <w:t>B. Distribution Analysis</w:t>
      </w:r>
    </w:p>
    <w:p w14:paraId="2A8C9A63" w14:textId="11C8763D" w:rsidR="00221987" w:rsidRDefault="00000000">
      <w:pPr>
        <w:spacing w:after="80"/>
        <w:ind w:firstLine="360"/>
        <w:jc w:val="both"/>
      </w:pPr>
      <w:r>
        <w:rPr>
          <w:color w:val="000000"/>
        </w:rPr>
        <w:t>Table I summarizes key distribution statistics comparing DeiT-Tiny to Llama-3.1-8B from Castro et al. [1]. Weight distributions in DeiT-Tiny exhibit lower average kurtosis (k=1.052) than Llama-3.1-8B (k=1.470). Activation distributions show substantially higher kurtosis (k=14.59 vs 8.75)</w:t>
      </w:r>
      <w:r w:rsidR="00F738FA">
        <w:rPr>
          <w:color w:val="000000"/>
        </w:rPr>
        <w:t>,</w:t>
      </w:r>
      <w:r>
        <w:rPr>
          <w:color w:val="000000"/>
        </w:rPr>
        <w:t xml:space="preserve"> 67% more extreme. Critically, MLP </w:t>
      </w:r>
      <w:r>
        <w:rPr>
          <w:color w:val="000000"/>
        </w:rPr>
        <w:t>FC2 layers exhibit activation kurtosis of k=51.05 due to GELU-induced outliers.</w:t>
      </w:r>
    </w:p>
    <w:p w14:paraId="6F0B8AE0" w14:textId="77777777" w:rsidR="00221987" w:rsidRDefault="00221987">
      <w:pPr>
        <w:spacing w:after="40"/>
        <w:jc w:val="both"/>
      </w:pPr>
    </w:p>
    <w:p w14:paraId="28DB9515" w14:textId="77777777" w:rsidR="00221987" w:rsidRDefault="00000000">
      <w:pPr>
        <w:spacing w:after="60"/>
        <w:jc w:val="center"/>
      </w:pPr>
      <w:r>
        <w:rPr>
          <w:b/>
          <w:bCs/>
          <w:color w:val="000000"/>
          <w:sz w:val="18"/>
          <w:szCs w:val="18"/>
        </w:rPr>
        <w:t>TABLE I</w:t>
      </w:r>
    </w:p>
    <w:p w14:paraId="0AF31B14" w14:textId="77777777" w:rsidR="00221987" w:rsidRDefault="00000000">
      <w:pPr>
        <w:spacing w:after="80"/>
        <w:jc w:val="center"/>
      </w:pPr>
      <w:r>
        <w:rPr>
          <w:i/>
          <w:iCs/>
          <w:color w:val="000000"/>
          <w:sz w:val="18"/>
          <w:szCs w:val="18"/>
        </w:rPr>
        <w:t>Distribution Statistics: DeiT-Tiny vs Llama-3.1-8B</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156"/>
        <w:gridCol w:w="1165"/>
        <w:gridCol w:w="623"/>
      </w:tblGrid>
      <w:tr w:rsidR="00221987" w14:paraId="391652E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B627694" w14:textId="77777777" w:rsidR="00221987" w:rsidRDefault="00000000">
            <w:pPr>
              <w:spacing w:line="220" w:lineRule="auto"/>
            </w:pPr>
            <w:r>
              <w:rPr>
                <w:b/>
                <w:bCs/>
                <w:color w:val="000000"/>
                <w:sz w:val="18"/>
                <w:szCs w:val="18"/>
              </w:rPr>
              <w:t>Property</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B6BDAF6" w14:textId="77777777" w:rsidR="00221987" w:rsidRDefault="00000000">
            <w:pPr>
              <w:spacing w:line="220" w:lineRule="auto"/>
              <w:jc w:val="center"/>
            </w:pPr>
            <w:r>
              <w:rPr>
                <w:b/>
                <w:bCs/>
                <w:color w:val="000000"/>
                <w:sz w:val="18"/>
                <w:szCs w:val="18"/>
              </w:rPr>
              <w:t>DeiT-Tiny</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3BC0F58" w14:textId="77777777" w:rsidR="00221987" w:rsidRDefault="00000000">
            <w:pPr>
              <w:spacing w:line="220" w:lineRule="auto"/>
              <w:jc w:val="center"/>
            </w:pPr>
            <w:r>
              <w:rPr>
                <w:b/>
                <w:bCs/>
                <w:color w:val="000000"/>
                <w:sz w:val="18"/>
                <w:szCs w:val="18"/>
              </w:rPr>
              <w:t>Llama-3.1-8B [1]</w:t>
            </w:r>
          </w:p>
        </w:tc>
        <w:tc>
          <w:tcPr>
            <w:tcW w:w="4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0A5861A" w14:textId="77777777" w:rsidR="00221987" w:rsidRDefault="00000000">
            <w:pPr>
              <w:spacing w:line="220" w:lineRule="auto"/>
              <w:jc w:val="center"/>
            </w:pPr>
            <w:r>
              <w:rPr>
                <w:b/>
                <w:bCs/>
                <w:color w:val="000000"/>
                <w:sz w:val="18"/>
                <w:szCs w:val="18"/>
              </w:rPr>
              <w:t>Diff.</w:t>
            </w:r>
          </w:p>
        </w:tc>
      </w:tr>
      <w:tr w:rsidR="00221987" w14:paraId="7362BE9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87788B7" w14:textId="77777777" w:rsidR="00221987" w:rsidRDefault="00000000">
            <w:pPr>
              <w:spacing w:line="220" w:lineRule="auto"/>
            </w:pPr>
            <w:r>
              <w:rPr>
                <w:color w:val="000000"/>
                <w:sz w:val="18"/>
                <w:szCs w:val="18"/>
              </w:rPr>
              <w:t>Weight κ (native)</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CC4A6AE" w14:textId="77777777" w:rsidR="00221987" w:rsidRDefault="00000000">
            <w:pPr>
              <w:spacing w:line="220" w:lineRule="auto"/>
              <w:jc w:val="center"/>
            </w:pPr>
            <w:r>
              <w:rPr>
                <w:color w:val="000000"/>
                <w:sz w:val="18"/>
                <w:szCs w:val="18"/>
              </w:rPr>
              <w:t>1.052</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3B1EA6" w14:textId="77777777" w:rsidR="00221987" w:rsidRDefault="00000000">
            <w:pPr>
              <w:spacing w:line="220" w:lineRule="auto"/>
              <w:jc w:val="center"/>
            </w:pPr>
            <w:r>
              <w:rPr>
                <w:color w:val="000000"/>
                <w:sz w:val="18"/>
                <w:szCs w:val="18"/>
              </w:rPr>
              <w:t>1.470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A13C469" w14:textId="77777777" w:rsidR="00221987" w:rsidRDefault="00000000">
            <w:pPr>
              <w:spacing w:line="220" w:lineRule="auto"/>
              <w:jc w:val="center"/>
            </w:pPr>
            <w:r>
              <w:rPr>
                <w:color w:val="000000"/>
                <w:sz w:val="18"/>
                <w:szCs w:val="18"/>
              </w:rPr>
              <w:t>-0.4</w:t>
            </w:r>
          </w:p>
        </w:tc>
      </w:tr>
      <w:tr w:rsidR="00221987" w14:paraId="0B4F00EF"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36ADE1" w14:textId="77777777" w:rsidR="00221987" w:rsidRDefault="00000000">
            <w:pPr>
              <w:spacing w:line="220" w:lineRule="auto"/>
            </w:pPr>
            <w:r>
              <w:rPr>
                <w:color w:val="000000"/>
                <w:sz w:val="18"/>
                <w:szCs w:val="18"/>
              </w:rPr>
              <w:t>Activation κ (native)</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B95082" w14:textId="77777777" w:rsidR="00221987" w:rsidRDefault="00000000">
            <w:pPr>
              <w:spacing w:line="220" w:lineRule="auto"/>
              <w:jc w:val="center"/>
            </w:pPr>
            <w:r>
              <w:rPr>
                <w:color w:val="000000"/>
                <w:sz w:val="18"/>
                <w:szCs w:val="18"/>
              </w:rPr>
              <w:t>14.59</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A522E72" w14:textId="77777777" w:rsidR="00221987" w:rsidRDefault="00000000">
            <w:pPr>
              <w:spacing w:line="220" w:lineRule="auto"/>
              <w:jc w:val="center"/>
            </w:pPr>
            <w:r>
              <w:rPr>
                <w:color w:val="000000"/>
                <w:sz w:val="18"/>
                <w:szCs w:val="18"/>
              </w:rPr>
              <w:t>8.750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CC8D21" w14:textId="77777777" w:rsidR="00221987" w:rsidRDefault="00000000">
            <w:pPr>
              <w:spacing w:line="220" w:lineRule="auto"/>
              <w:jc w:val="center"/>
            </w:pPr>
            <w:r>
              <w:rPr>
                <w:b/>
                <w:bCs/>
                <w:color w:val="000000"/>
                <w:sz w:val="18"/>
                <w:szCs w:val="18"/>
              </w:rPr>
              <w:t>+67%</w:t>
            </w:r>
          </w:p>
        </w:tc>
      </w:tr>
      <w:tr w:rsidR="00221987" w14:paraId="32A7F00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0E39169" w14:textId="77777777" w:rsidR="00221987" w:rsidRDefault="00000000">
            <w:pPr>
              <w:spacing w:line="220" w:lineRule="auto"/>
            </w:pPr>
            <w:r>
              <w:rPr>
                <w:color w:val="000000"/>
                <w:sz w:val="18"/>
                <w:szCs w:val="18"/>
              </w:rPr>
              <w:t>Weight κ after Hadamard</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4E5903" w14:textId="77777777" w:rsidR="00221987" w:rsidRDefault="00000000">
            <w:pPr>
              <w:spacing w:line="220" w:lineRule="auto"/>
              <w:jc w:val="center"/>
            </w:pPr>
            <w:r>
              <w:rPr>
                <w:color w:val="000000"/>
                <w:sz w:val="18"/>
                <w:szCs w:val="18"/>
              </w:rPr>
              <w:t>3.359</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9B9A947" w14:textId="77777777" w:rsidR="00221987" w:rsidRDefault="00000000">
            <w:pPr>
              <w:spacing w:line="220" w:lineRule="auto"/>
              <w:jc w:val="center"/>
            </w:pPr>
            <w:r>
              <w:rPr>
                <w:color w:val="000000"/>
                <w:sz w:val="18"/>
                <w:szCs w:val="18"/>
              </w:rPr>
              <w:t>0.050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29FAC76" w14:textId="77777777" w:rsidR="00221987" w:rsidRDefault="00000000">
            <w:pPr>
              <w:spacing w:line="220" w:lineRule="auto"/>
              <w:jc w:val="center"/>
            </w:pPr>
            <w:r>
              <w:rPr>
                <w:color w:val="000000"/>
                <w:sz w:val="18"/>
                <w:szCs w:val="18"/>
              </w:rPr>
              <w:t>-</w:t>
            </w:r>
          </w:p>
        </w:tc>
      </w:tr>
      <w:tr w:rsidR="00221987" w14:paraId="2E69844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B0091E" w14:textId="77777777" w:rsidR="00221987" w:rsidRDefault="00000000">
            <w:pPr>
              <w:spacing w:line="220" w:lineRule="auto"/>
            </w:pPr>
            <w:r>
              <w:rPr>
                <w:color w:val="000000"/>
                <w:sz w:val="18"/>
                <w:szCs w:val="18"/>
              </w:rPr>
              <w:t>Activation κ after Hadamard</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F5AB62A" w14:textId="77777777" w:rsidR="00221987" w:rsidRDefault="00000000">
            <w:pPr>
              <w:spacing w:line="220" w:lineRule="auto"/>
              <w:jc w:val="center"/>
            </w:pPr>
            <w:r>
              <w:rPr>
                <w:color w:val="000000"/>
                <w:sz w:val="18"/>
                <w:szCs w:val="18"/>
              </w:rPr>
              <w:t>0.720</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0B433F" w14:textId="77777777" w:rsidR="00221987" w:rsidRDefault="00000000">
            <w:pPr>
              <w:spacing w:line="220" w:lineRule="auto"/>
              <w:jc w:val="center"/>
            </w:pPr>
            <w:r>
              <w:rPr>
                <w:color w:val="000000"/>
                <w:sz w:val="18"/>
                <w:szCs w:val="18"/>
              </w:rPr>
              <w:t>0.020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91FA77E" w14:textId="77777777" w:rsidR="00221987" w:rsidRDefault="00000000">
            <w:pPr>
              <w:spacing w:line="220" w:lineRule="auto"/>
              <w:jc w:val="center"/>
            </w:pPr>
            <w:r>
              <w:rPr>
                <w:color w:val="000000"/>
                <w:sz w:val="18"/>
                <w:szCs w:val="18"/>
              </w:rPr>
              <w:t>-</w:t>
            </w:r>
          </w:p>
        </w:tc>
      </w:tr>
      <w:tr w:rsidR="00221987" w14:paraId="5630BF4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104B37F" w14:textId="77777777" w:rsidR="00221987" w:rsidRDefault="00000000">
            <w:pPr>
              <w:spacing w:line="220" w:lineRule="auto"/>
            </w:pPr>
            <w:r>
              <w:rPr>
                <w:color w:val="000000"/>
                <w:sz w:val="18"/>
                <w:szCs w:val="18"/>
              </w:rPr>
              <w:t>MLP FC2 κ (native)</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C66D3D8" w14:textId="77777777" w:rsidR="00221987" w:rsidRDefault="00000000">
            <w:pPr>
              <w:spacing w:line="220" w:lineRule="auto"/>
              <w:jc w:val="center"/>
            </w:pPr>
            <w:r>
              <w:rPr>
                <w:b/>
                <w:bCs/>
                <w:color w:val="000000"/>
                <w:sz w:val="18"/>
                <w:szCs w:val="18"/>
              </w:rPr>
              <w:t>51.05</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FD9F4F7" w14:textId="77777777" w:rsidR="00221987" w:rsidRDefault="00000000">
            <w:pPr>
              <w:spacing w:line="220" w:lineRule="auto"/>
              <w:jc w:val="center"/>
            </w:pPr>
            <w:r>
              <w:rPr>
                <w:color w:val="000000"/>
                <w:sz w:val="18"/>
                <w:szCs w:val="18"/>
              </w:rPr>
              <w:t>N/A</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7976600" w14:textId="77777777" w:rsidR="00221987" w:rsidRDefault="00000000">
            <w:pPr>
              <w:spacing w:line="220" w:lineRule="auto"/>
              <w:jc w:val="center"/>
            </w:pPr>
            <w:r>
              <w:rPr>
                <w:color w:val="000000"/>
                <w:sz w:val="18"/>
                <w:szCs w:val="18"/>
              </w:rPr>
              <w:t>-</w:t>
            </w:r>
          </w:p>
        </w:tc>
      </w:tr>
      <w:tr w:rsidR="00221987" w14:paraId="3DEB16D0"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727DABF" w14:textId="77777777" w:rsidR="00221987" w:rsidRDefault="00000000">
            <w:pPr>
              <w:spacing w:line="220" w:lineRule="auto"/>
            </w:pPr>
            <w:r>
              <w:rPr>
                <w:color w:val="000000"/>
                <w:sz w:val="18"/>
                <w:szCs w:val="18"/>
              </w:rPr>
              <w:t>MLP FC2 κ post-Hadamard</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FF88D6" w14:textId="77777777" w:rsidR="00221987" w:rsidRDefault="00000000">
            <w:pPr>
              <w:spacing w:line="220" w:lineRule="auto"/>
              <w:jc w:val="center"/>
            </w:pPr>
            <w:r>
              <w:rPr>
                <w:b/>
                <w:bCs/>
                <w:color w:val="000000"/>
                <w:sz w:val="18"/>
                <w:szCs w:val="18"/>
              </w:rPr>
              <w:t>12.84</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C313D1A" w14:textId="77777777" w:rsidR="00221987" w:rsidRDefault="00000000">
            <w:pPr>
              <w:spacing w:line="220" w:lineRule="auto"/>
              <w:jc w:val="center"/>
            </w:pPr>
            <w:r>
              <w:rPr>
                <w:color w:val="000000"/>
                <w:sz w:val="18"/>
                <w:szCs w:val="18"/>
              </w:rPr>
              <w:t>~0</w:t>
            </w:r>
          </w:p>
        </w:tc>
        <w:tc>
          <w:tcPr>
            <w:tcW w:w="48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01F399" w14:textId="77777777" w:rsidR="00221987" w:rsidRDefault="00000000">
            <w:pPr>
              <w:spacing w:line="220" w:lineRule="auto"/>
              <w:jc w:val="center"/>
            </w:pPr>
            <w:r>
              <w:rPr>
                <w:b/>
                <w:bCs/>
                <w:color w:val="000000"/>
                <w:sz w:val="18"/>
                <w:szCs w:val="18"/>
              </w:rPr>
              <w:t>!!</w:t>
            </w:r>
          </w:p>
        </w:tc>
      </w:tr>
    </w:tbl>
    <w:p w14:paraId="7ED7086B" w14:textId="77777777" w:rsidR="00221987" w:rsidRDefault="00221987">
      <w:pPr>
        <w:spacing w:after="40"/>
        <w:jc w:val="both"/>
      </w:pPr>
    </w:p>
    <w:p w14:paraId="1A6AEF6D" w14:textId="6EC89240" w:rsidR="00221987" w:rsidRDefault="00000000">
      <w:pPr>
        <w:spacing w:after="80"/>
        <w:ind w:firstLine="360"/>
        <w:jc w:val="both"/>
      </w:pPr>
      <w:r>
        <w:rPr>
          <w:color w:val="000000"/>
        </w:rPr>
        <w:t>Hadamard rotation reduces ViT activation kurtosis from 14.59 to 0.72 (95.1% reduction) compared to 99.8% for Llama. However, MLP FC2 activation kurtosis remains at 12.84 post-rotation</w:t>
      </w:r>
      <w:r w:rsidR="00F738FA">
        <w:rPr>
          <w:color w:val="000000"/>
        </w:rPr>
        <w:t>,</w:t>
      </w:r>
      <w:r>
        <w:rPr>
          <w:color w:val="000000"/>
        </w:rPr>
        <w:t xml:space="preserve"> far from the near-zero achieved in all Llama layers. This indicates GELU-induced outliers in ViT MLP FC2 layers are structurally resistant to Hadamard normalization, a previously undocumented behavior that distinguishes ViT quantization from LLM quantization.</w:t>
      </w:r>
    </w:p>
    <w:p w14:paraId="136FFA7F" w14:textId="77777777" w:rsidR="00221987" w:rsidRDefault="00000000">
      <w:pPr>
        <w:spacing w:before="120" w:after="60"/>
      </w:pPr>
      <w:r>
        <w:rPr>
          <w:i/>
          <w:iCs/>
          <w:color w:val="000000"/>
        </w:rPr>
        <w:t>C. Quantization Benchmarks</w:t>
      </w:r>
    </w:p>
    <w:p w14:paraId="49E9A211" w14:textId="77777777" w:rsidR="00221987" w:rsidRDefault="00000000">
      <w:pPr>
        <w:spacing w:after="80"/>
        <w:ind w:firstLine="360"/>
        <w:jc w:val="both"/>
      </w:pPr>
      <w:r>
        <w:rPr>
          <w:color w:val="000000"/>
        </w:rPr>
        <w:t>Table II presents the full quantization benchmark. All FP4 formats achieve 6.7x compression (FP32: 21 MB → 3.17 MB weight files).</w:t>
      </w:r>
    </w:p>
    <w:p w14:paraId="22FB4E67" w14:textId="77777777" w:rsidR="00221987" w:rsidRDefault="00221987">
      <w:pPr>
        <w:spacing w:after="40"/>
        <w:jc w:val="both"/>
      </w:pPr>
    </w:p>
    <w:p w14:paraId="1DFB924C" w14:textId="77777777" w:rsidR="00221987" w:rsidRDefault="00000000">
      <w:pPr>
        <w:spacing w:after="60"/>
        <w:jc w:val="center"/>
      </w:pPr>
      <w:r>
        <w:rPr>
          <w:b/>
          <w:bCs/>
          <w:color w:val="000000"/>
          <w:sz w:val="18"/>
          <w:szCs w:val="18"/>
        </w:rPr>
        <w:t>TABLE II</w:t>
      </w:r>
    </w:p>
    <w:p w14:paraId="57282F05" w14:textId="77777777" w:rsidR="00221987" w:rsidRDefault="00000000">
      <w:pPr>
        <w:spacing w:after="80"/>
        <w:jc w:val="center"/>
      </w:pPr>
      <w:r>
        <w:rPr>
          <w:i/>
          <w:iCs/>
          <w:color w:val="000000"/>
          <w:sz w:val="18"/>
          <w:szCs w:val="18"/>
        </w:rPr>
        <w:t>Quantization Benchmark Results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900"/>
        <w:gridCol w:w="900"/>
        <w:gridCol w:w="720"/>
      </w:tblGrid>
      <w:tr w:rsidR="00221987" w14:paraId="330F5AF9"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3BA0C29C" w14:textId="77777777" w:rsidR="00221987" w:rsidRDefault="00000000">
            <w:pPr>
              <w:spacing w:line="220" w:lineRule="auto"/>
            </w:pPr>
            <w:r>
              <w:rPr>
                <w:b/>
                <w:bCs/>
                <w:color w:val="000000"/>
                <w:sz w:val="18"/>
                <w:szCs w:val="18"/>
              </w:rPr>
              <w:t>Method</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156B4D0" w14:textId="77777777" w:rsidR="00221987" w:rsidRDefault="00000000">
            <w:pPr>
              <w:spacing w:line="220" w:lineRule="auto"/>
              <w:jc w:val="center"/>
            </w:pPr>
            <w:r>
              <w:rPr>
                <w:b/>
                <w:bCs/>
                <w:color w:val="000000"/>
                <w:sz w:val="18"/>
                <w:szCs w:val="18"/>
              </w:rPr>
              <w:t>Acc.</w:t>
            </w:r>
          </w:p>
        </w:tc>
        <w:tc>
          <w:tcPr>
            <w:tcW w:w="9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66356BF" w14:textId="77777777" w:rsidR="00221987" w:rsidRDefault="00000000">
            <w:pPr>
              <w:spacing w:line="220" w:lineRule="auto"/>
              <w:jc w:val="center"/>
            </w:pPr>
            <w:r>
              <w:rPr>
                <w:b/>
                <w:bCs/>
                <w:color w:val="000000"/>
                <w:sz w:val="18"/>
                <w:szCs w:val="18"/>
              </w:rPr>
              <w:t>MSE_rel</w:t>
            </w:r>
          </w:p>
        </w:tc>
        <w:tc>
          <w:tcPr>
            <w:tcW w:w="7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7C03A64A" w14:textId="77777777" w:rsidR="00221987" w:rsidRDefault="00000000">
            <w:pPr>
              <w:spacing w:line="220" w:lineRule="auto"/>
              <w:jc w:val="center"/>
            </w:pPr>
            <w:r>
              <w:rPr>
                <w:b/>
                <w:bCs/>
                <w:color w:val="000000"/>
                <w:sz w:val="18"/>
                <w:szCs w:val="18"/>
              </w:rPr>
              <w:t>Rec.</w:t>
            </w:r>
          </w:p>
        </w:tc>
      </w:tr>
      <w:tr w:rsidR="00221987" w14:paraId="6A6F1DBA"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F21C01F" w14:textId="77777777" w:rsidR="00221987" w:rsidRDefault="00000000">
            <w:pPr>
              <w:spacing w:line="220" w:lineRule="auto"/>
            </w:pPr>
            <w:r>
              <w:rPr>
                <w:color w:val="000000"/>
                <w:sz w:val="18"/>
                <w:szCs w:val="18"/>
              </w:rPr>
              <w:t>FP32 Baseline</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CD451E8" w14:textId="77777777" w:rsidR="00221987" w:rsidRDefault="00000000">
            <w:pPr>
              <w:spacing w:line="220" w:lineRule="auto"/>
              <w:jc w:val="center"/>
            </w:pPr>
            <w:r>
              <w:rPr>
                <w:color w:val="000000"/>
                <w:sz w:val="18"/>
                <w:szCs w:val="18"/>
              </w:rPr>
              <w:t>99.81%</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85719CE" w14:textId="77777777" w:rsidR="00221987" w:rsidRDefault="00000000">
            <w:pPr>
              <w:spacing w:line="220" w:lineRule="auto"/>
              <w:jc w:val="center"/>
            </w:pPr>
            <w:r>
              <w:rPr>
                <w:color w:val="000000"/>
                <w:sz w:val="18"/>
                <w:szCs w:val="18"/>
              </w:rPr>
              <w:t>0.0000</w:t>
            </w:r>
          </w:p>
        </w:tc>
        <w:tc>
          <w:tcPr>
            <w:tcW w:w="7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085DCA9" w14:textId="77777777" w:rsidR="00221987" w:rsidRDefault="00000000">
            <w:pPr>
              <w:spacing w:line="220" w:lineRule="auto"/>
              <w:jc w:val="center"/>
            </w:pPr>
            <w:r>
              <w:rPr>
                <w:color w:val="000000"/>
                <w:sz w:val="18"/>
                <w:szCs w:val="18"/>
              </w:rPr>
              <w:t>100%</w:t>
            </w:r>
          </w:p>
        </w:tc>
      </w:tr>
      <w:tr w:rsidR="00221987" w14:paraId="577E0FF0"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3D45CB6" w14:textId="77777777" w:rsidR="00221987" w:rsidRDefault="00000000">
            <w:pPr>
              <w:spacing w:line="220" w:lineRule="auto"/>
            </w:pPr>
            <w:r>
              <w:rPr>
                <w:color w:val="000000"/>
                <w:sz w:val="18"/>
                <w:szCs w:val="18"/>
              </w:rPr>
              <w:t>INT4 RTN (G=32)</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44F57A6C" w14:textId="77777777" w:rsidR="00221987" w:rsidRDefault="00000000">
            <w:pPr>
              <w:spacing w:line="220" w:lineRule="auto"/>
              <w:jc w:val="center"/>
            </w:pPr>
            <w:r>
              <w:rPr>
                <w:color w:val="000000"/>
                <w:sz w:val="18"/>
                <w:szCs w:val="18"/>
              </w:rPr>
              <w:t>99.71%</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86665F1" w14:textId="77777777" w:rsidR="00221987" w:rsidRDefault="00000000">
            <w:pPr>
              <w:spacing w:line="220" w:lineRule="auto"/>
              <w:jc w:val="center"/>
            </w:pPr>
            <w:r>
              <w:rPr>
                <w:color w:val="000000"/>
                <w:sz w:val="18"/>
                <w:szCs w:val="18"/>
              </w:rPr>
              <w:t>0.0104</w:t>
            </w:r>
          </w:p>
        </w:tc>
        <w:tc>
          <w:tcPr>
            <w:tcW w:w="7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B6186D3" w14:textId="77777777" w:rsidR="00221987" w:rsidRDefault="00000000">
            <w:pPr>
              <w:spacing w:line="220" w:lineRule="auto"/>
              <w:jc w:val="center"/>
            </w:pPr>
            <w:r>
              <w:rPr>
                <w:color w:val="000000"/>
                <w:sz w:val="18"/>
                <w:szCs w:val="18"/>
              </w:rPr>
              <w:t>99.9%</w:t>
            </w:r>
          </w:p>
        </w:tc>
      </w:tr>
      <w:tr w:rsidR="00221987" w14:paraId="08D174D1"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shd w:val="clear" w:color="auto" w:fill="D9EAD3"/>
            <w:tcMar>
              <w:top w:w="60" w:type="dxa"/>
              <w:left w:w="80" w:type="dxa"/>
              <w:bottom w:w="60" w:type="dxa"/>
              <w:right w:w="80" w:type="dxa"/>
            </w:tcMar>
          </w:tcPr>
          <w:p w14:paraId="1A364860" w14:textId="77777777" w:rsidR="00221987" w:rsidRDefault="00000000">
            <w:pPr>
              <w:spacing w:line="220" w:lineRule="auto"/>
            </w:pPr>
            <w:r>
              <w:rPr>
                <w:b/>
                <w:bCs/>
                <w:color w:val="000000"/>
                <w:sz w:val="18"/>
                <w:szCs w:val="18"/>
              </w:rPr>
              <w:t>NVFP4 RTN (G=16) ★</w:t>
            </w:r>
          </w:p>
        </w:tc>
        <w:tc>
          <w:tcPr>
            <w:tcW w:w="900" w:type="dxa"/>
            <w:tcBorders>
              <w:top w:val="single" w:sz="1" w:space="0" w:color="000000"/>
              <w:left w:val="single" w:sz="1" w:space="0" w:color="000000"/>
              <w:bottom w:val="single" w:sz="1" w:space="0" w:color="000000"/>
              <w:right w:val="single" w:sz="1" w:space="0" w:color="000000"/>
            </w:tcBorders>
            <w:shd w:val="clear" w:color="auto" w:fill="D9EAD3"/>
            <w:tcMar>
              <w:top w:w="60" w:type="dxa"/>
              <w:left w:w="80" w:type="dxa"/>
              <w:bottom w:w="60" w:type="dxa"/>
              <w:right w:w="80" w:type="dxa"/>
            </w:tcMar>
          </w:tcPr>
          <w:p w14:paraId="2F834AB7" w14:textId="77777777" w:rsidR="00221987" w:rsidRDefault="00000000">
            <w:pPr>
              <w:spacing w:line="220" w:lineRule="auto"/>
              <w:jc w:val="center"/>
            </w:pPr>
            <w:r>
              <w:rPr>
                <w:b/>
                <w:bCs/>
                <w:color w:val="000000"/>
                <w:sz w:val="18"/>
                <w:szCs w:val="18"/>
              </w:rPr>
              <w:t>99.71%</w:t>
            </w:r>
          </w:p>
        </w:tc>
        <w:tc>
          <w:tcPr>
            <w:tcW w:w="900" w:type="dxa"/>
            <w:tcBorders>
              <w:top w:val="single" w:sz="1" w:space="0" w:color="000000"/>
              <w:left w:val="single" w:sz="1" w:space="0" w:color="000000"/>
              <w:bottom w:val="single" w:sz="1" w:space="0" w:color="000000"/>
              <w:right w:val="single" w:sz="1" w:space="0" w:color="000000"/>
            </w:tcBorders>
            <w:shd w:val="clear" w:color="auto" w:fill="D9EAD3"/>
            <w:tcMar>
              <w:top w:w="60" w:type="dxa"/>
              <w:left w:w="80" w:type="dxa"/>
              <w:bottom w:w="60" w:type="dxa"/>
              <w:right w:w="80" w:type="dxa"/>
            </w:tcMar>
          </w:tcPr>
          <w:p w14:paraId="5AD61F07" w14:textId="77777777" w:rsidR="00221987" w:rsidRDefault="00000000">
            <w:pPr>
              <w:spacing w:line="220" w:lineRule="auto"/>
              <w:jc w:val="center"/>
            </w:pPr>
            <w:r>
              <w:rPr>
                <w:b/>
                <w:bCs/>
                <w:color w:val="000000"/>
                <w:sz w:val="18"/>
                <w:szCs w:val="18"/>
              </w:rPr>
              <w:t>0.0090 ★</w:t>
            </w:r>
          </w:p>
        </w:tc>
        <w:tc>
          <w:tcPr>
            <w:tcW w:w="720" w:type="dxa"/>
            <w:tcBorders>
              <w:top w:val="single" w:sz="1" w:space="0" w:color="000000"/>
              <w:left w:val="single" w:sz="1" w:space="0" w:color="000000"/>
              <w:bottom w:val="single" w:sz="1" w:space="0" w:color="000000"/>
              <w:right w:val="single" w:sz="1" w:space="0" w:color="000000"/>
            </w:tcBorders>
            <w:shd w:val="clear" w:color="auto" w:fill="D9EAD3"/>
            <w:tcMar>
              <w:top w:w="60" w:type="dxa"/>
              <w:left w:w="80" w:type="dxa"/>
              <w:bottom w:w="60" w:type="dxa"/>
              <w:right w:w="80" w:type="dxa"/>
            </w:tcMar>
          </w:tcPr>
          <w:p w14:paraId="6371337F" w14:textId="77777777" w:rsidR="00221987" w:rsidRDefault="00000000">
            <w:pPr>
              <w:spacing w:line="220" w:lineRule="auto"/>
              <w:jc w:val="center"/>
            </w:pPr>
            <w:r>
              <w:rPr>
                <w:b/>
                <w:bCs/>
                <w:color w:val="000000"/>
                <w:sz w:val="18"/>
                <w:szCs w:val="18"/>
              </w:rPr>
              <w:t>99.9%</w:t>
            </w:r>
          </w:p>
        </w:tc>
      </w:tr>
      <w:tr w:rsidR="00221987" w14:paraId="535B07AB"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7B3C0F" w14:textId="77777777" w:rsidR="00221987" w:rsidRDefault="00000000">
            <w:pPr>
              <w:spacing w:line="220" w:lineRule="auto"/>
            </w:pPr>
            <w:r>
              <w:rPr>
                <w:color w:val="000000"/>
                <w:sz w:val="18"/>
                <w:szCs w:val="18"/>
              </w:rPr>
              <w:t>MXFP4 RTN (G=32)</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0BBE5E4" w14:textId="77777777" w:rsidR="00221987" w:rsidRDefault="00000000">
            <w:pPr>
              <w:spacing w:line="220" w:lineRule="auto"/>
              <w:jc w:val="center"/>
            </w:pPr>
            <w:r>
              <w:rPr>
                <w:color w:val="000000"/>
                <w:sz w:val="18"/>
                <w:szCs w:val="18"/>
              </w:rPr>
              <w:t>99.71%</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6F1885" w14:textId="77777777" w:rsidR="00221987" w:rsidRDefault="00000000">
            <w:pPr>
              <w:spacing w:line="220" w:lineRule="auto"/>
              <w:jc w:val="center"/>
            </w:pPr>
            <w:r>
              <w:rPr>
                <w:color w:val="000000"/>
                <w:sz w:val="18"/>
                <w:szCs w:val="18"/>
              </w:rPr>
              <w:t>0.0138</w:t>
            </w:r>
          </w:p>
        </w:tc>
        <w:tc>
          <w:tcPr>
            <w:tcW w:w="7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80C851A" w14:textId="77777777" w:rsidR="00221987" w:rsidRDefault="00000000">
            <w:pPr>
              <w:spacing w:line="220" w:lineRule="auto"/>
              <w:jc w:val="center"/>
            </w:pPr>
            <w:r>
              <w:rPr>
                <w:color w:val="000000"/>
                <w:sz w:val="18"/>
                <w:szCs w:val="18"/>
              </w:rPr>
              <w:t>99.9%</w:t>
            </w:r>
          </w:p>
        </w:tc>
      </w:tr>
      <w:tr w:rsidR="00221987" w14:paraId="7D4D9658"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420110" w14:textId="77777777" w:rsidR="00221987" w:rsidRDefault="00000000">
            <w:pPr>
              <w:spacing w:line="220" w:lineRule="auto"/>
            </w:pPr>
            <w:r>
              <w:rPr>
                <w:color w:val="000000"/>
                <w:sz w:val="18"/>
                <w:szCs w:val="18"/>
              </w:rPr>
              <w:t>MXFP4+Hadamard</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D2FA9C4" w14:textId="77777777" w:rsidR="00221987" w:rsidRDefault="00000000">
            <w:pPr>
              <w:spacing w:line="220" w:lineRule="auto"/>
              <w:jc w:val="center"/>
            </w:pPr>
            <w:r>
              <w:rPr>
                <w:color w:val="000000"/>
                <w:sz w:val="18"/>
                <w:szCs w:val="18"/>
              </w:rPr>
              <w:t>99.66%</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8908DB4" w14:textId="77777777" w:rsidR="00221987" w:rsidRDefault="00000000">
            <w:pPr>
              <w:spacing w:line="220" w:lineRule="auto"/>
              <w:jc w:val="center"/>
            </w:pPr>
            <w:r>
              <w:rPr>
                <w:color w:val="000000"/>
                <w:sz w:val="18"/>
                <w:szCs w:val="18"/>
              </w:rPr>
              <w:t>0.0132</w:t>
            </w:r>
          </w:p>
        </w:tc>
        <w:tc>
          <w:tcPr>
            <w:tcW w:w="7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C9939DC" w14:textId="77777777" w:rsidR="00221987" w:rsidRDefault="00000000">
            <w:pPr>
              <w:spacing w:line="220" w:lineRule="auto"/>
              <w:jc w:val="center"/>
            </w:pPr>
            <w:r>
              <w:rPr>
                <w:color w:val="000000"/>
                <w:sz w:val="18"/>
                <w:szCs w:val="18"/>
              </w:rPr>
              <w:t>99.9%</w:t>
            </w:r>
          </w:p>
        </w:tc>
      </w:tr>
      <w:tr w:rsidR="00221987" w14:paraId="4251E87A"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48D9D9D" w14:textId="77777777" w:rsidR="00221987" w:rsidRDefault="00000000">
            <w:pPr>
              <w:spacing w:line="220" w:lineRule="auto"/>
            </w:pPr>
            <w:r>
              <w:rPr>
                <w:color w:val="000000"/>
                <w:sz w:val="18"/>
                <w:szCs w:val="18"/>
              </w:rPr>
              <w:t>NVFP4+GPTQ</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7E45C63" w14:textId="77777777" w:rsidR="00221987" w:rsidRDefault="00000000">
            <w:pPr>
              <w:spacing w:line="220" w:lineRule="auto"/>
              <w:jc w:val="center"/>
            </w:pPr>
            <w:r>
              <w:rPr>
                <w:color w:val="000000"/>
                <w:sz w:val="18"/>
                <w:szCs w:val="18"/>
              </w:rPr>
              <w:t>99.76%</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EB91F53" w14:textId="77777777" w:rsidR="00221987" w:rsidRDefault="00000000">
            <w:pPr>
              <w:spacing w:line="220" w:lineRule="auto"/>
              <w:jc w:val="center"/>
            </w:pPr>
            <w:r>
              <w:rPr>
                <w:color w:val="000000"/>
                <w:sz w:val="18"/>
                <w:szCs w:val="18"/>
              </w:rPr>
              <w:t>0.0106</w:t>
            </w:r>
          </w:p>
        </w:tc>
        <w:tc>
          <w:tcPr>
            <w:tcW w:w="7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EF3996E" w14:textId="77777777" w:rsidR="00221987" w:rsidRDefault="00000000">
            <w:pPr>
              <w:spacing w:line="220" w:lineRule="auto"/>
              <w:jc w:val="center"/>
            </w:pPr>
            <w:r>
              <w:rPr>
                <w:color w:val="000000"/>
                <w:sz w:val="18"/>
                <w:szCs w:val="18"/>
              </w:rPr>
              <w:t>100%</w:t>
            </w:r>
          </w:p>
        </w:tc>
      </w:tr>
      <w:tr w:rsidR="00221987" w14:paraId="4B94C6B1" w14:textId="77777777">
        <w:tblPrEx>
          <w:tblCellMar>
            <w:top w:w="0" w:type="dxa"/>
            <w:bottom w:w="0" w:type="dxa"/>
          </w:tblCellMar>
        </w:tblPrEx>
        <w:tc>
          <w:tcPr>
            <w:tcW w:w="216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B507027" w14:textId="77777777" w:rsidR="00221987" w:rsidRDefault="00000000">
            <w:pPr>
              <w:spacing w:line="220" w:lineRule="auto"/>
            </w:pPr>
            <w:r>
              <w:rPr>
                <w:color w:val="000000"/>
                <w:sz w:val="18"/>
                <w:szCs w:val="18"/>
              </w:rPr>
              <w:t>MXFP4+MR-GPTQ</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7EB6E39" w14:textId="77777777" w:rsidR="00221987" w:rsidRDefault="00000000">
            <w:pPr>
              <w:spacing w:line="220" w:lineRule="auto"/>
              <w:jc w:val="center"/>
            </w:pPr>
            <w:r>
              <w:rPr>
                <w:color w:val="000000"/>
                <w:sz w:val="18"/>
                <w:szCs w:val="18"/>
              </w:rPr>
              <w:t>99.86%</w:t>
            </w:r>
          </w:p>
        </w:tc>
        <w:tc>
          <w:tcPr>
            <w:tcW w:w="9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F04351" w14:textId="77777777" w:rsidR="00221987" w:rsidRDefault="00000000">
            <w:pPr>
              <w:spacing w:line="220" w:lineRule="auto"/>
              <w:jc w:val="center"/>
            </w:pPr>
            <w:r>
              <w:rPr>
                <w:color w:val="000000"/>
                <w:sz w:val="18"/>
                <w:szCs w:val="18"/>
              </w:rPr>
              <w:t>0.0157</w:t>
            </w:r>
          </w:p>
        </w:tc>
        <w:tc>
          <w:tcPr>
            <w:tcW w:w="72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553669F" w14:textId="77777777" w:rsidR="00221987" w:rsidRDefault="00000000">
            <w:pPr>
              <w:spacing w:line="220" w:lineRule="auto"/>
              <w:jc w:val="center"/>
            </w:pPr>
            <w:r>
              <w:rPr>
                <w:color w:val="000000"/>
                <w:sz w:val="18"/>
                <w:szCs w:val="18"/>
              </w:rPr>
              <w:t>100%</w:t>
            </w:r>
          </w:p>
        </w:tc>
      </w:tr>
    </w:tbl>
    <w:p w14:paraId="2597417B" w14:textId="77777777" w:rsidR="00221987" w:rsidRDefault="00221987">
      <w:pPr>
        <w:spacing w:after="40"/>
        <w:jc w:val="both"/>
      </w:pPr>
    </w:p>
    <w:p w14:paraId="36B7C29B" w14:textId="77777777" w:rsidR="00221987" w:rsidRDefault="00000000">
      <w:pPr>
        <w:spacing w:after="80"/>
        <w:ind w:firstLine="360"/>
        <w:jc w:val="both"/>
      </w:pPr>
      <w:r>
        <w:rPr>
          <w:color w:val="000000"/>
        </w:rPr>
        <w:t>★ NVFP4 achieves the lowest MSE_rel (0.009), outperforming INT4 (0.010). The non-uniform E4M3 grid better fits heavy-tailed ViT weight distributions. MXFP4+MR-GPTQ achieves the highest accuracy (99.86%) by recovering accuracy loss from Hadamard rotation through GPTQ error compensation, though at higher MSE_rel.</w:t>
      </w:r>
    </w:p>
    <w:p w14:paraId="42B1939E" w14:textId="77777777" w:rsidR="00221987" w:rsidRDefault="00000000">
      <w:pPr>
        <w:spacing w:before="120" w:after="60"/>
      </w:pPr>
      <w:r>
        <w:rPr>
          <w:i/>
          <w:iCs/>
          <w:color w:val="000000"/>
        </w:rPr>
        <w:t>D. Application Performance</w:t>
      </w:r>
    </w:p>
    <w:p w14:paraId="3178F009" w14:textId="77777777" w:rsidR="00221987" w:rsidRDefault="00000000">
      <w:pPr>
        <w:spacing w:after="80"/>
        <w:ind w:firstLine="360"/>
        <w:jc w:val="both"/>
      </w:pPr>
      <w:r>
        <w:rPr>
          <w:color w:val="000000"/>
        </w:rPr>
        <w:lastRenderedPageBreak/>
        <w:t>On a Pixel 6 (Tensor G2, 8 GB RAM): DeiT-Tiny classification 350 ms (NNAPI), MiniLM embedding 180 ms, SQLite retrieval &lt;10 ms, Qwen generation 30-90 s (CPU). Bengali TTS begins within 200 ms of generation. Total on-device model storage: ~530 MB. KrishiBot achieves first-token latency of 2-4 s at 20 tokens/s with Qwen2.5 3B.</w:t>
      </w:r>
    </w:p>
    <w:p w14:paraId="3CC79125" w14:textId="77777777" w:rsidR="00221987" w:rsidRDefault="00000000" w:rsidP="000E3E1C">
      <w:pPr>
        <w:spacing w:before="160" w:after="80"/>
      </w:pPr>
      <w:r>
        <w:rPr>
          <w:b/>
          <w:bCs/>
          <w:color w:val="000000"/>
        </w:rPr>
        <w:t>V. Complex Engineering Problems</w:t>
      </w:r>
    </w:p>
    <w:p w14:paraId="4F180FA8" w14:textId="77777777" w:rsidR="00221987" w:rsidRDefault="00221987">
      <w:pPr>
        <w:spacing w:after="20"/>
        <w:jc w:val="both"/>
      </w:pPr>
    </w:p>
    <w:p w14:paraId="691D8A5A" w14:textId="77777777" w:rsidR="00221987" w:rsidRDefault="00000000">
      <w:pPr>
        <w:spacing w:after="60"/>
        <w:jc w:val="center"/>
      </w:pPr>
      <w:r>
        <w:rPr>
          <w:b/>
          <w:bCs/>
          <w:color w:val="000000"/>
          <w:sz w:val="18"/>
          <w:szCs w:val="18"/>
        </w:rPr>
        <w:t>TABLE III</w:t>
      </w:r>
    </w:p>
    <w:p w14:paraId="2D51953C" w14:textId="77777777" w:rsidR="00221987" w:rsidRDefault="00000000">
      <w:pPr>
        <w:spacing w:after="80"/>
        <w:jc w:val="center"/>
      </w:pPr>
      <w:r>
        <w:rPr>
          <w:i/>
          <w:iCs/>
          <w:color w:val="000000"/>
          <w:sz w:val="18"/>
          <w:szCs w:val="18"/>
        </w:rPr>
        <w:t>Complex Engineering Problem (CEP) Attributes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
        <w:gridCol w:w="1350"/>
        <w:gridCol w:w="2791"/>
      </w:tblGrid>
      <w:tr w:rsidR="00221987" w14:paraId="7F990BDE" w14:textId="77777777">
        <w:tblPrEx>
          <w:tblCellMar>
            <w:top w:w="0" w:type="dxa"/>
            <w:bottom w:w="0" w:type="dxa"/>
          </w:tblCellMar>
        </w:tblPrEx>
        <w:tc>
          <w:tcPr>
            <w:tcW w:w="5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DD6DFE9" w14:textId="77777777" w:rsidR="00221987" w:rsidRDefault="00000000">
            <w:pPr>
              <w:spacing w:line="220" w:lineRule="auto"/>
            </w:pPr>
            <w:r>
              <w:rPr>
                <w:b/>
                <w:bCs/>
                <w:color w:val="000000"/>
                <w:sz w:val="18"/>
                <w:szCs w:val="18"/>
              </w:rPr>
              <w:t>Attr.</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758C191" w14:textId="77777777" w:rsidR="00221987" w:rsidRDefault="00000000">
            <w:pPr>
              <w:spacing w:line="220" w:lineRule="auto"/>
            </w:pPr>
            <w:r>
              <w:rPr>
                <w:b/>
                <w:bCs/>
                <w:color w:val="000000"/>
                <w:sz w:val="18"/>
                <w:szCs w:val="18"/>
              </w:rPr>
              <w:t>Description</w:t>
            </w:r>
          </w:p>
        </w:tc>
        <w:tc>
          <w:tcPr>
            <w:tcW w:w="29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13069BF0" w14:textId="77777777" w:rsidR="00221987" w:rsidRDefault="00000000">
            <w:pPr>
              <w:spacing w:line="220" w:lineRule="auto"/>
            </w:pPr>
            <w:r>
              <w:rPr>
                <w:b/>
                <w:bCs/>
                <w:color w:val="000000"/>
                <w:sz w:val="18"/>
                <w:szCs w:val="18"/>
              </w:rPr>
              <w:t>How Addressed in This Project</w:t>
            </w:r>
          </w:p>
        </w:tc>
      </w:tr>
      <w:tr w:rsidR="00221987" w14:paraId="0BDE610C" w14:textId="77777777">
        <w:tblPrEx>
          <w:tblCellMar>
            <w:top w:w="0" w:type="dxa"/>
            <w:bottom w:w="0" w:type="dxa"/>
          </w:tblCellMar>
        </w:tblPrEx>
        <w:tc>
          <w:tcPr>
            <w:tcW w:w="5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D694101" w14:textId="77777777" w:rsidR="00221987" w:rsidRDefault="00000000">
            <w:pPr>
              <w:spacing w:line="220" w:lineRule="auto"/>
            </w:pPr>
            <w:r>
              <w:rPr>
                <w:b/>
                <w:bCs/>
                <w:color w:val="000000"/>
                <w:sz w:val="18"/>
                <w:szCs w:val="18"/>
              </w:rPr>
              <w:t>P1</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9EF98DB" w14:textId="77777777" w:rsidR="00221987" w:rsidRDefault="00000000">
            <w:pPr>
              <w:spacing w:line="220" w:lineRule="auto"/>
            </w:pPr>
            <w:r>
              <w:rPr>
                <w:color w:val="000000"/>
                <w:sz w:val="18"/>
                <w:szCs w:val="18"/>
              </w:rPr>
              <w:t>Depth of knowledge (K3-K8)</w:t>
            </w:r>
          </w:p>
        </w:tc>
        <w:tc>
          <w:tcPr>
            <w:tcW w:w="29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37C7ED10" w14:textId="77777777" w:rsidR="00221987" w:rsidRDefault="00000000">
            <w:pPr>
              <w:spacing w:line="220" w:lineRule="auto"/>
            </w:pPr>
            <w:r>
              <w:rPr>
                <w:color w:val="000000"/>
                <w:sz w:val="18"/>
                <w:szCs w:val="18"/>
              </w:rPr>
              <w:t>Spans deep learning theory (K3/K4), signal processing and FP4 math including kurtosis analysis and Hadamard transforms (K4), mobile systems engineering with ONNX Runtime and NNAPI (K5/K6), software tools including PyTorch, HuggingFace, SQLite, Kotlin, Next.js, FastAPI (K6), and frontier research literature extending Castro et al. 2025 from LLMs to ViTs (K8).</w:t>
            </w:r>
          </w:p>
        </w:tc>
      </w:tr>
      <w:tr w:rsidR="00221987" w14:paraId="3D46F950" w14:textId="77777777">
        <w:tblPrEx>
          <w:tblCellMar>
            <w:top w:w="0" w:type="dxa"/>
            <w:bottom w:w="0" w:type="dxa"/>
          </w:tblCellMar>
        </w:tblPrEx>
        <w:tc>
          <w:tcPr>
            <w:tcW w:w="5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D3DC1DA" w14:textId="77777777" w:rsidR="00221987" w:rsidRDefault="00000000">
            <w:pPr>
              <w:spacing w:line="220" w:lineRule="auto"/>
            </w:pPr>
            <w:r>
              <w:rPr>
                <w:b/>
                <w:bCs/>
                <w:color w:val="000000"/>
                <w:sz w:val="18"/>
                <w:szCs w:val="18"/>
              </w:rPr>
              <w:t>P3</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542C6BF" w14:textId="77777777" w:rsidR="00221987" w:rsidRDefault="00000000">
            <w:pPr>
              <w:spacing w:line="220" w:lineRule="auto"/>
            </w:pPr>
            <w:r>
              <w:rPr>
                <w:color w:val="000000"/>
                <w:sz w:val="18"/>
                <w:szCs w:val="18"/>
              </w:rPr>
              <w:t>Depth of analysis required</w:t>
            </w:r>
          </w:p>
        </w:tc>
        <w:tc>
          <w:tcPr>
            <w:tcW w:w="29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DCF85A6" w14:textId="7B117EB9" w:rsidR="00221987" w:rsidRDefault="00000000">
            <w:pPr>
              <w:spacing w:line="220" w:lineRule="auto"/>
            </w:pPr>
            <w:r>
              <w:rPr>
                <w:color w:val="000000"/>
                <w:sz w:val="18"/>
                <w:szCs w:val="18"/>
              </w:rPr>
              <w:t>No unique solution exists for FP4 ViT deployment on Android. Required selection among 7 quantization configurations, 3 inference frameworks, multiple embedding models, vector store implementations, and generation models</w:t>
            </w:r>
            <w:r w:rsidR="00F738FA">
              <w:rPr>
                <w:color w:val="000000"/>
                <w:sz w:val="18"/>
                <w:szCs w:val="18"/>
              </w:rPr>
              <w:t>,</w:t>
            </w:r>
            <w:r>
              <w:rPr>
                <w:color w:val="000000"/>
                <w:sz w:val="18"/>
                <w:szCs w:val="18"/>
              </w:rPr>
              <w:t xml:space="preserve"> each with different accuracy/size/compatibility tradeoffs for edge deployment.</w:t>
            </w:r>
          </w:p>
        </w:tc>
      </w:tr>
      <w:tr w:rsidR="00221987" w14:paraId="02681117" w14:textId="77777777">
        <w:tblPrEx>
          <w:tblCellMar>
            <w:top w:w="0" w:type="dxa"/>
            <w:bottom w:w="0" w:type="dxa"/>
          </w:tblCellMar>
        </w:tblPrEx>
        <w:tc>
          <w:tcPr>
            <w:tcW w:w="5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6D73AE4" w14:textId="77777777" w:rsidR="00221987" w:rsidRDefault="00000000">
            <w:pPr>
              <w:spacing w:line="220" w:lineRule="auto"/>
            </w:pPr>
            <w:r>
              <w:rPr>
                <w:b/>
                <w:bCs/>
                <w:color w:val="000000"/>
                <w:sz w:val="18"/>
                <w:szCs w:val="18"/>
              </w:rPr>
              <w:t>P7</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9FB2BF2" w14:textId="77777777" w:rsidR="00221987" w:rsidRDefault="00000000">
            <w:pPr>
              <w:spacing w:line="220" w:lineRule="auto"/>
            </w:pPr>
            <w:r>
              <w:rPr>
                <w:color w:val="000000"/>
                <w:sz w:val="18"/>
                <w:szCs w:val="18"/>
              </w:rPr>
              <w:t>Interdependence</w:t>
            </w:r>
          </w:p>
        </w:tc>
        <w:tc>
          <w:tcPr>
            <w:tcW w:w="29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63D1CB10" w14:textId="77777777" w:rsidR="00221987" w:rsidRDefault="00000000">
            <w:pPr>
              <w:spacing w:line="220" w:lineRule="auto"/>
            </w:pPr>
            <w:r>
              <w:rPr>
                <w:color w:val="000000"/>
                <w:sz w:val="18"/>
                <w:szCs w:val="18"/>
              </w:rPr>
              <w:t>Tightly interdependent subsystems: FP4 classifier feeds MiniLM embedder which retrieves from SQLite which feeds Qwen generator. Whisper ASR feeds RAG chat. These share OrtEnvironment and Android lifecycle. Web platform: FastAPI coordinates Ollama LLM, SQLite, and Next.js frontend.</w:t>
            </w:r>
          </w:p>
        </w:tc>
      </w:tr>
    </w:tbl>
    <w:p w14:paraId="6D643E86" w14:textId="77777777" w:rsidR="00221987" w:rsidRDefault="00221987">
      <w:pPr>
        <w:spacing w:after="40"/>
        <w:jc w:val="both"/>
      </w:pPr>
    </w:p>
    <w:p w14:paraId="39BF8A1A" w14:textId="77777777" w:rsidR="00221987" w:rsidRDefault="00000000">
      <w:pPr>
        <w:spacing w:before="160" w:after="80"/>
        <w:jc w:val="center"/>
      </w:pPr>
      <w:r>
        <w:rPr>
          <w:b/>
          <w:bCs/>
          <w:color w:val="000000"/>
        </w:rPr>
        <w:t>VI. Complex Engineering Activities</w:t>
      </w:r>
    </w:p>
    <w:p w14:paraId="0421D5C0" w14:textId="77777777" w:rsidR="00221987" w:rsidRDefault="00221987">
      <w:pPr>
        <w:spacing w:after="20"/>
        <w:jc w:val="both"/>
      </w:pPr>
    </w:p>
    <w:p w14:paraId="2111D31C" w14:textId="77777777" w:rsidR="00221987" w:rsidRDefault="00000000">
      <w:pPr>
        <w:spacing w:after="60"/>
        <w:jc w:val="center"/>
      </w:pPr>
      <w:r>
        <w:rPr>
          <w:b/>
          <w:bCs/>
          <w:color w:val="000000"/>
          <w:sz w:val="18"/>
          <w:szCs w:val="18"/>
        </w:rPr>
        <w:t>TABLE IV</w:t>
      </w:r>
    </w:p>
    <w:p w14:paraId="43DCA107" w14:textId="77777777" w:rsidR="00221987" w:rsidRDefault="00000000">
      <w:pPr>
        <w:spacing w:after="80"/>
        <w:jc w:val="center"/>
      </w:pPr>
      <w:r>
        <w:rPr>
          <w:i/>
          <w:iCs/>
          <w:color w:val="000000"/>
          <w:sz w:val="18"/>
          <w:szCs w:val="18"/>
        </w:rPr>
        <w:t>Complex Engineering Activity (CEA) Attributes</w:t>
      </w:r>
    </w:p>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200"/>
        <w:gridCol w:w="2940"/>
      </w:tblGrid>
      <w:tr w:rsidR="00221987" w14:paraId="469ED797" w14:textId="77777777">
        <w:tblPrEx>
          <w:tblCellMar>
            <w:top w:w="0" w:type="dxa"/>
            <w:bottom w:w="0" w:type="dxa"/>
          </w:tblCellMar>
        </w:tblPrEx>
        <w:tc>
          <w:tcPr>
            <w:tcW w:w="5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021A6ACE" w14:textId="77777777" w:rsidR="00221987" w:rsidRDefault="00000000">
            <w:pPr>
              <w:spacing w:line="220" w:lineRule="auto"/>
            </w:pPr>
            <w:r>
              <w:rPr>
                <w:b/>
                <w:bCs/>
                <w:color w:val="000000"/>
                <w:sz w:val="18"/>
                <w:szCs w:val="18"/>
              </w:rPr>
              <w:t>Attr.</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4A800B78" w14:textId="77777777" w:rsidR="00221987" w:rsidRDefault="00000000">
            <w:pPr>
              <w:spacing w:line="220" w:lineRule="auto"/>
            </w:pPr>
            <w:r>
              <w:rPr>
                <w:b/>
                <w:bCs/>
                <w:color w:val="000000"/>
                <w:sz w:val="18"/>
                <w:szCs w:val="18"/>
              </w:rPr>
              <w:t>Description</w:t>
            </w:r>
          </w:p>
        </w:tc>
        <w:tc>
          <w:tcPr>
            <w:tcW w:w="294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14:paraId="2D44E200" w14:textId="77777777" w:rsidR="00221987" w:rsidRDefault="00000000">
            <w:pPr>
              <w:spacing w:line="220" w:lineRule="auto"/>
            </w:pPr>
            <w:r>
              <w:rPr>
                <w:b/>
                <w:bCs/>
                <w:color w:val="000000"/>
                <w:sz w:val="18"/>
                <w:szCs w:val="18"/>
              </w:rPr>
              <w:t>How Addressed in This Project</w:t>
            </w:r>
          </w:p>
        </w:tc>
      </w:tr>
      <w:tr w:rsidR="00221987" w14:paraId="07B7B81E" w14:textId="77777777">
        <w:tblPrEx>
          <w:tblCellMar>
            <w:top w:w="0" w:type="dxa"/>
            <w:bottom w:w="0" w:type="dxa"/>
          </w:tblCellMar>
        </w:tblPrEx>
        <w:tc>
          <w:tcPr>
            <w:tcW w:w="5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6C1A188" w14:textId="77777777" w:rsidR="00221987" w:rsidRDefault="00000000">
            <w:pPr>
              <w:spacing w:line="220" w:lineRule="auto"/>
            </w:pPr>
            <w:r>
              <w:rPr>
                <w:b/>
                <w:bCs/>
                <w:color w:val="000000"/>
                <w:sz w:val="18"/>
                <w:szCs w:val="18"/>
              </w:rPr>
              <w:t>A3</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5D5ECAE7" w14:textId="77777777" w:rsidR="00221987" w:rsidRDefault="00000000">
            <w:pPr>
              <w:spacing w:line="220" w:lineRule="auto"/>
            </w:pPr>
            <w:r>
              <w:rPr>
                <w:color w:val="000000"/>
                <w:sz w:val="18"/>
                <w:szCs w:val="18"/>
              </w:rPr>
              <w:t>Innovation</w:t>
            </w:r>
          </w:p>
        </w:tc>
        <w:tc>
          <w:tcPr>
            <w:tcW w:w="29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189ADA5C" w14:textId="77777777" w:rsidR="00221987" w:rsidRDefault="00000000">
            <w:pPr>
              <w:spacing w:line="220" w:lineRule="auto"/>
            </w:pPr>
            <w:r>
              <w:rPr>
                <w:color w:val="000000"/>
                <w:sz w:val="18"/>
                <w:szCs w:val="18"/>
              </w:rPr>
              <w:t xml:space="preserve">First FP4 quantization study on ViTs, revealing GELU-induced outliers (k=51.05) resistant to Hadamard rotation. Application-level: novel integration of FP4 ViT, on-device RAG, Whisper ASR, weather risk, and few-shot ViT-feature adaptation in a single offline Android app. DeiT-Tiny feature prototypes for on-device few-shot disease adaptation from 3-10 </w:t>
            </w:r>
            <w:r>
              <w:rPr>
                <w:color w:val="000000"/>
                <w:sz w:val="18"/>
                <w:szCs w:val="18"/>
              </w:rPr>
              <w:t>photos is a novel zero-shot generalization scenario.</w:t>
            </w:r>
          </w:p>
        </w:tc>
      </w:tr>
      <w:tr w:rsidR="00221987" w14:paraId="63B01CEE" w14:textId="77777777">
        <w:tblPrEx>
          <w:tblCellMar>
            <w:top w:w="0" w:type="dxa"/>
            <w:bottom w:w="0" w:type="dxa"/>
          </w:tblCellMar>
        </w:tblPrEx>
        <w:tc>
          <w:tcPr>
            <w:tcW w:w="5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2E1F0F52" w14:textId="77777777" w:rsidR="00221987" w:rsidRDefault="00000000">
            <w:pPr>
              <w:spacing w:line="220" w:lineRule="auto"/>
            </w:pPr>
            <w:r>
              <w:rPr>
                <w:b/>
                <w:bCs/>
                <w:color w:val="000000"/>
                <w:sz w:val="18"/>
                <w:szCs w:val="18"/>
              </w:rPr>
              <w:t>A4</w:t>
            </w:r>
          </w:p>
        </w:tc>
        <w:tc>
          <w:tcPr>
            <w:tcW w:w="12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789B8E02" w14:textId="77777777" w:rsidR="00221987" w:rsidRDefault="00000000">
            <w:pPr>
              <w:spacing w:line="220" w:lineRule="auto"/>
            </w:pPr>
            <w:r>
              <w:rPr>
                <w:color w:val="000000"/>
                <w:sz w:val="18"/>
                <w:szCs w:val="18"/>
              </w:rPr>
              <w:t>Consequences to Society / Environment</w:t>
            </w:r>
          </w:p>
        </w:tc>
        <w:tc>
          <w:tcPr>
            <w:tcW w:w="294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14:paraId="02A3DF09" w14:textId="77777777" w:rsidR="00221987" w:rsidRDefault="00000000">
            <w:pPr>
              <w:spacing w:line="220" w:lineRule="auto"/>
            </w:pPr>
            <w:r>
              <w:rPr>
                <w:color w:val="000000"/>
                <w:sz w:val="18"/>
                <w:szCs w:val="18"/>
              </w:rPr>
              <w:t>Improves food security for Bangladeshi farmers via early disease detection. Reduces pesticide misuse through correct product/dosage recommendations (BARI/DAE guidelines), saving 500-1,500 BDT/bigha/season. Community outbreak board creates network externality for regional disease surveillance. Aligns with UN SDG 2 (Zero Hunger), SDG 12 (Responsible Consumption), SDG 13 (Climate Action).</w:t>
            </w:r>
          </w:p>
        </w:tc>
      </w:tr>
    </w:tbl>
    <w:p w14:paraId="7652CD4C" w14:textId="77777777" w:rsidR="00221987" w:rsidRDefault="00221987">
      <w:pPr>
        <w:spacing w:after="40"/>
        <w:jc w:val="both"/>
      </w:pPr>
    </w:p>
    <w:p w14:paraId="0B415E51" w14:textId="77777777" w:rsidR="00221987" w:rsidRDefault="00000000" w:rsidP="000E3E1C">
      <w:pPr>
        <w:spacing w:before="160" w:after="80"/>
      </w:pPr>
      <w:r>
        <w:rPr>
          <w:b/>
          <w:bCs/>
          <w:color w:val="000000"/>
        </w:rPr>
        <w:t>VII. Conclusion</w:t>
      </w:r>
    </w:p>
    <w:p w14:paraId="65CC1002" w14:textId="77777777" w:rsidR="00221987" w:rsidRDefault="00000000">
      <w:pPr>
        <w:spacing w:after="80"/>
        <w:ind w:firstLine="360"/>
        <w:jc w:val="both"/>
      </w:pPr>
      <w:r>
        <w:rPr>
          <w:color w:val="000000"/>
        </w:rPr>
        <w:t>We presented MicroAgri-FP4, the first study applying microscaling FP4 quantization to Vision Transformers. Our distribution analysis reveals ViT-specific behaviors distinct from LLMs: higher activation kurtosis (14.59 vs 8.75), and GELU-induced MLP FC2 outliers (k=51.05) that remain heavy-tailed post-Hadamard rotation (k=12.84). NVFP4 achieves the best weight fidelity (MSE_rel=0.009) at 6.7x compression and 99.71% accuracy, confirming that non-uniform FP4 grids better fit ViT weight distributions than uniform INT4. The system provides fully offline agricultural advisory to Bangladeshi farmers with no internet requirement, no reading requirement, and no cost. Future work will evaluate calibration error across formats, extend to rice crop diseases, and conduct formal on-device energy benchmarking on Snapdragon hardware.</w:t>
      </w:r>
    </w:p>
    <w:p w14:paraId="6831235D" w14:textId="77777777" w:rsidR="00221987" w:rsidRDefault="00000000" w:rsidP="000E3E1C">
      <w:pPr>
        <w:spacing w:before="160" w:after="80"/>
      </w:pPr>
      <w:r>
        <w:rPr>
          <w:b/>
          <w:bCs/>
          <w:color w:val="000000"/>
        </w:rPr>
        <w:t>References</w:t>
      </w:r>
    </w:p>
    <w:p w14:paraId="402687D1" w14:textId="77777777" w:rsidR="00221987" w:rsidRDefault="00000000">
      <w:pPr>
        <w:spacing w:before="40" w:after="40"/>
        <w:ind w:left="360" w:hanging="360"/>
      </w:pPr>
      <w:r>
        <w:rPr>
          <w:b/>
          <w:bCs/>
          <w:color w:val="000000"/>
          <w:sz w:val="18"/>
          <w:szCs w:val="18"/>
        </w:rPr>
        <w:t xml:space="preserve">[1] </w:t>
      </w:r>
      <w:r>
        <w:rPr>
          <w:color w:val="000000"/>
          <w:sz w:val="18"/>
          <w:szCs w:val="18"/>
        </w:rPr>
        <w:t>J. Castro et al., "MR-GPTQ: Microscaling Floating-Point Quantization with Rotation for LLMs," Proc. ICML, 2025.</w:t>
      </w:r>
    </w:p>
    <w:p w14:paraId="21353F62" w14:textId="77777777" w:rsidR="00221987" w:rsidRDefault="00000000">
      <w:pPr>
        <w:spacing w:before="40" w:after="40"/>
        <w:ind w:left="360" w:hanging="360"/>
      </w:pPr>
      <w:r>
        <w:rPr>
          <w:b/>
          <w:bCs/>
          <w:color w:val="000000"/>
          <w:sz w:val="18"/>
          <w:szCs w:val="18"/>
        </w:rPr>
        <w:t xml:space="preserve">[2] </w:t>
      </w:r>
      <w:r>
        <w:rPr>
          <w:color w:val="000000"/>
          <w:sz w:val="18"/>
          <w:szCs w:val="18"/>
        </w:rPr>
        <w:t>M. S. Islam and M. A. Hossain, "Crop loss assessment due to plant diseases in Bangladesh," Bangladesh J. Plant Pathology, vol. 34, no. 1, pp. 1-12, 2018.</w:t>
      </w:r>
    </w:p>
    <w:p w14:paraId="12CD6001" w14:textId="77777777" w:rsidR="00221987" w:rsidRDefault="00000000">
      <w:pPr>
        <w:spacing w:before="40" w:after="40"/>
        <w:ind w:left="360" w:hanging="360"/>
      </w:pPr>
      <w:r>
        <w:rPr>
          <w:b/>
          <w:bCs/>
          <w:color w:val="000000"/>
          <w:sz w:val="18"/>
          <w:szCs w:val="18"/>
        </w:rPr>
        <w:t xml:space="preserve">[3] </w:t>
      </w:r>
      <w:r>
        <w:rPr>
          <w:color w:val="000000"/>
          <w:sz w:val="18"/>
          <w:szCs w:val="18"/>
        </w:rPr>
        <w:t>Dept. of Agricultural Extension, Annual Report 2022-2023, Ministry of Agriculture, Bangladesh, 2023.</w:t>
      </w:r>
    </w:p>
    <w:p w14:paraId="6BE8D230" w14:textId="77777777" w:rsidR="00221987" w:rsidRDefault="00000000">
      <w:pPr>
        <w:spacing w:before="40" w:after="40"/>
        <w:ind w:left="360" w:hanging="360"/>
      </w:pPr>
      <w:r>
        <w:rPr>
          <w:b/>
          <w:bCs/>
          <w:color w:val="000000"/>
          <w:sz w:val="18"/>
          <w:szCs w:val="18"/>
        </w:rPr>
        <w:t xml:space="preserve">[4] </w:t>
      </w:r>
      <w:r>
        <w:rPr>
          <w:color w:val="000000"/>
          <w:sz w:val="18"/>
          <w:szCs w:val="18"/>
        </w:rPr>
        <w:t>Bangladesh Telecommunication Regulatory Commission, Quarterly Report Q4 2023, BTRC, 2024.</w:t>
      </w:r>
    </w:p>
    <w:p w14:paraId="5DD474BF" w14:textId="77777777" w:rsidR="00221987" w:rsidRDefault="00000000">
      <w:pPr>
        <w:spacing w:before="40" w:after="40"/>
        <w:ind w:left="360" w:hanging="360"/>
      </w:pPr>
      <w:r>
        <w:rPr>
          <w:b/>
          <w:bCs/>
          <w:color w:val="000000"/>
          <w:sz w:val="18"/>
          <w:szCs w:val="18"/>
        </w:rPr>
        <w:t xml:space="preserve">[5] </w:t>
      </w:r>
      <w:r>
        <w:rPr>
          <w:color w:val="000000"/>
          <w:sz w:val="18"/>
          <w:szCs w:val="18"/>
        </w:rPr>
        <w:t>Bangladesh Bureau of Statistics, Population and Housing Census 2022, BBS, 2022.</w:t>
      </w:r>
    </w:p>
    <w:p w14:paraId="3A8FA039" w14:textId="77777777" w:rsidR="00221987" w:rsidRDefault="00000000">
      <w:pPr>
        <w:spacing w:before="40" w:after="40"/>
        <w:ind w:left="360" w:hanging="360"/>
      </w:pPr>
      <w:r>
        <w:rPr>
          <w:b/>
          <w:bCs/>
          <w:color w:val="000000"/>
          <w:sz w:val="18"/>
          <w:szCs w:val="18"/>
        </w:rPr>
        <w:t xml:space="preserve">[6] </w:t>
      </w:r>
      <w:r>
        <w:rPr>
          <w:color w:val="000000"/>
          <w:sz w:val="18"/>
          <w:szCs w:val="18"/>
        </w:rPr>
        <w:t>S. P. Mohanty, D. P. Hughes, and M. Salathe, "Using deep learning for image-based plant disease detection," Frontiers in Plant Science, vol. 7, p. 1419, 2016.</w:t>
      </w:r>
    </w:p>
    <w:p w14:paraId="33028692" w14:textId="77777777" w:rsidR="00221987" w:rsidRDefault="00000000">
      <w:pPr>
        <w:spacing w:before="40" w:after="40"/>
        <w:ind w:left="360" w:hanging="360"/>
      </w:pPr>
      <w:r>
        <w:rPr>
          <w:b/>
          <w:bCs/>
          <w:color w:val="000000"/>
          <w:sz w:val="18"/>
          <w:szCs w:val="18"/>
        </w:rPr>
        <w:t xml:space="preserve">[7] </w:t>
      </w:r>
      <w:r>
        <w:rPr>
          <w:color w:val="000000"/>
          <w:sz w:val="18"/>
          <w:szCs w:val="18"/>
        </w:rPr>
        <w:t>H. Touvron et al., "Training data-efficient image transformers and distillation through attention," Proc. ICML, pp. 10347-10357, 2021.</w:t>
      </w:r>
    </w:p>
    <w:p w14:paraId="02F15D0B" w14:textId="77777777" w:rsidR="00221987" w:rsidRDefault="00000000">
      <w:pPr>
        <w:spacing w:before="40" w:after="40"/>
        <w:ind w:left="360" w:hanging="360"/>
      </w:pPr>
      <w:r>
        <w:rPr>
          <w:b/>
          <w:bCs/>
          <w:color w:val="000000"/>
          <w:sz w:val="18"/>
          <w:szCs w:val="18"/>
        </w:rPr>
        <w:t xml:space="preserve">[8] </w:t>
      </w:r>
      <w:r>
        <w:rPr>
          <w:color w:val="000000"/>
          <w:sz w:val="18"/>
          <w:szCs w:val="18"/>
        </w:rPr>
        <w:t>K. P. Ferentinos, "Deep learning models for plant disease detection and diagnosis," Computers and Electronics in Agriculture, vol. 145, pp. 311-318, 2018.</w:t>
      </w:r>
    </w:p>
    <w:p w14:paraId="008B25D9" w14:textId="77777777" w:rsidR="00221987" w:rsidRDefault="00000000">
      <w:pPr>
        <w:spacing w:before="40" w:after="40"/>
        <w:ind w:left="360" w:hanging="360"/>
      </w:pPr>
      <w:r>
        <w:rPr>
          <w:b/>
          <w:bCs/>
          <w:color w:val="000000"/>
          <w:sz w:val="18"/>
          <w:szCs w:val="18"/>
        </w:rPr>
        <w:t xml:space="preserve">[9] </w:t>
      </w:r>
      <w:r>
        <w:rPr>
          <w:color w:val="000000"/>
          <w:sz w:val="18"/>
          <w:szCs w:val="18"/>
        </w:rPr>
        <w:t>E. Frantar et al., "GPTQ: Accurate Post-Training Quantization for Generative Pre-Trained Transformers," Proc. ICLR, 2023.</w:t>
      </w:r>
    </w:p>
    <w:p w14:paraId="7537A7CF" w14:textId="77777777" w:rsidR="00221987" w:rsidRDefault="00000000">
      <w:pPr>
        <w:spacing w:before="40" w:after="40"/>
        <w:ind w:left="360" w:hanging="360"/>
      </w:pPr>
      <w:r>
        <w:rPr>
          <w:b/>
          <w:bCs/>
          <w:color w:val="000000"/>
          <w:sz w:val="18"/>
          <w:szCs w:val="18"/>
        </w:rPr>
        <w:lastRenderedPageBreak/>
        <w:t xml:space="preserve">[10] </w:t>
      </w:r>
      <w:r>
        <w:rPr>
          <w:color w:val="000000"/>
          <w:sz w:val="18"/>
          <w:szCs w:val="18"/>
        </w:rPr>
        <w:t>P. Lewis et al., "Retrieval-Augmented Generation for Knowledge-Intensive NLP Tasks," Proc. NeurIPS, pp. 9459-9474, 2020.</w:t>
      </w:r>
    </w:p>
    <w:p w14:paraId="732DA6F4" w14:textId="77777777" w:rsidR="00221987" w:rsidRDefault="00000000">
      <w:pPr>
        <w:spacing w:before="40" w:after="40"/>
        <w:ind w:left="360" w:hanging="360"/>
      </w:pPr>
      <w:r>
        <w:rPr>
          <w:b/>
          <w:bCs/>
          <w:color w:val="000000"/>
          <w:sz w:val="18"/>
          <w:szCs w:val="18"/>
        </w:rPr>
        <w:t xml:space="preserve">[11] </w:t>
      </w:r>
      <w:r>
        <w:rPr>
          <w:color w:val="000000"/>
          <w:sz w:val="18"/>
          <w:szCs w:val="18"/>
        </w:rPr>
        <w:t>Z. Wang et al., "AgroBot: A RAG System for Agricultural Advisory," IEEE Access, vol. 11, pp. 45221-45234, 2023.</w:t>
      </w:r>
    </w:p>
    <w:p w14:paraId="396AC7EA" w14:textId="77777777" w:rsidR="00221987" w:rsidRDefault="00000000">
      <w:pPr>
        <w:spacing w:before="40" w:after="40"/>
        <w:ind w:left="360" w:hanging="360"/>
      </w:pPr>
      <w:r>
        <w:rPr>
          <w:b/>
          <w:bCs/>
          <w:color w:val="000000"/>
          <w:sz w:val="18"/>
          <w:szCs w:val="18"/>
        </w:rPr>
        <w:t xml:space="preserve">[12] </w:t>
      </w:r>
      <w:r>
        <w:rPr>
          <w:color w:val="000000"/>
          <w:sz w:val="18"/>
          <w:szCs w:val="18"/>
        </w:rPr>
        <w:t>H. Zhu et al., "Efficient On-Device Text Embedding via INT8 Quantization of MiniLM," Proc. EMNLP, 2023.</w:t>
      </w:r>
    </w:p>
    <w:sectPr w:rsidR="00221987">
      <w:footerReference w:type="default" r:id="rId7"/>
      <w:type w:val="continuous"/>
      <w:pgSz w:w="12240" w:h="15840"/>
      <w:pgMar w:top="1080" w:right="1080" w:bottom="1080" w:left="108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B11E4" w14:textId="77777777" w:rsidR="004E7E58" w:rsidRDefault="004E7E58">
      <w:r>
        <w:separator/>
      </w:r>
    </w:p>
  </w:endnote>
  <w:endnote w:type="continuationSeparator" w:id="0">
    <w:p w14:paraId="4EDF718B" w14:textId="77777777" w:rsidR="004E7E58" w:rsidRDefault="004E7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FE22E" w14:textId="77777777" w:rsidR="00221987"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FE3EA" w14:textId="77777777" w:rsidR="004E7E58" w:rsidRDefault="004E7E58">
      <w:r>
        <w:separator/>
      </w:r>
    </w:p>
  </w:footnote>
  <w:footnote w:type="continuationSeparator" w:id="0">
    <w:p w14:paraId="71F62492" w14:textId="77777777" w:rsidR="004E7E58" w:rsidRDefault="004E7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83AA1"/>
    <w:multiLevelType w:val="hybridMultilevel"/>
    <w:tmpl w:val="BE8804BE"/>
    <w:lvl w:ilvl="0" w:tplc="643CDBFA">
      <w:start w:val="1"/>
      <w:numFmt w:val="bullet"/>
      <w:lvlText w:val="●"/>
      <w:lvlJc w:val="left"/>
      <w:pPr>
        <w:ind w:left="720" w:hanging="360"/>
      </w:pPr>
    </w:lvl>
    <w:lvl w:ilvl="1" w:tplc="94400894">
      <w:start w:val="1"/>
      <w:numFmt w:val="bullet"/>
      <w:lvlText w:val="○"/>
      <w:lvlJc w:val="left"/>
      <w:pPr>
        <w:ind w:left="1440" w:hanging="360"/>
      </w:pPr>
    </w:lvl>
    <w:lvl w:ilvl="2" w:tplc="51DA8CB6">
      <w:start w:val="1"/>
      <w:numFmt w:val="bullet"/>
      <w:lvlText w:val="■"/>
      <w:lvlJc w:val="left"/>
      <w:pPr>
        <w:ind w:left="2160" w:hanging="360"/>
      </w:pPr>
    </w:lvl>
    <w:lvl w:ilvl="3" w:tplc="C91601A0">
      <w:start w:val="1"/>
      <w:numFmt w:val="bullet"/>
      <w:lvlText w:val="●"/>
      <w:lvlJc w:val="left"/>
      <w:pPr>
        <w:ind w:left="2880" w:hanging="360"/>
      </w:pPr>
    </w:lvl>
    <w:lvl w:ilvl="4" w:tplc="B5A892D0">
      <w:start w:val="1"/>
      <w:numFmt w:val="bullet"/>
      <w:lvlText w:val="○"/>
      <w:lvlJc w:val="left"/>
      <w:pPr>
        <w:ind w:left="3600" w:hanging="360"/>
      </w:pPr>
    </w:lvl>
    <w:lvl w:ilvl="5" w:tplc="B640290A">
      <w:start w:val="1"/>
      <w:numFmt w:val="bullet"/>
      <w:lvlText w:val="■"/>
      <w:lvlJc w:val="left"/>
      <w:pPr>
        <w:ind w:left="4320" w:hanging="360"/>
      </w:pPr>
    </w:lvl>
    <w:lvl w:ilvl="6" w:tplc="CC6E271E">
      <w:start w:val="1"/>
      <w:numFmt w:val="bullet"/>
      <w:lvlText w:val="●"/>
      <w:lvlJc w:val="left"/>
      <w:pPr>
        <w:ind w:left="5040" w:hanging="360"/>
      </w:pPr>
    </w:lvl>
    <w:lvl w:ilvl="7" w:tplc="1DA0DE1E">
      <w:start w:val="1"/>
      <w:numFmt w:val="bullet"/>
      <w:lvlText w:val="●"/>
      <w:lvlJc w:val="left"/>
      <w:pPr>
        <w:ind w:left="5760" w:hanging="360"/>
      </w:pPr>
    </w:lvl>
    <w:lvl w:ilvl="8" w:tplc="B1D49F2A">
      <w:start w:val="1"/>
      <w:numFmt w:val="bullet"/>
      <w:lvlText w:val="●"/>
      <w:lvlJc w:val="left"/>
      <w:pPr>
        <w:ind w:left="6480" w:hanging="360"/>
      </w:pPr>
    </w:lvl>
  </w:abstractNum>
  <w:abstractNum w:abstractNumId="1" w15:restartNumberingAfterBreak="0">
    <w:nsid w:val="5A40079F"/>
    <w:multiLevelType w:val="hybridMultilevel"/>
    <w:tmpl w:val="2592C4B6"/>
    <w:lvl w:ilvl="0" w:tplc="16CE1F7A">
      <w:start w:val="1"/>
      <w:numFmt w:val="bullet"/>
      <w:lvlText w:val="•"/>
      <w:lvlJc w:val="left"/>
      <w:pPr>
        <w:ind w:left="360" w:hanging="240"/>
      </w:pPr>
    </w:lvl>
    <w:lvl w:ilvl="1" w:tplc="E0F80798">
      <w:numFmt w:val="decimal"/>
      <w:lvlText w:val=""/>
      <w:lvlJc w:val="left"/>
    </w:lvl>
    <w:lvl w:ilvl="2" w:tplc="A04C15F6">
      <w:numFmt w:val="decimal"/>
      <w:lvlText w:val=""/>
      <w:lvlJc w:val="left"/>
    </w:lvl>
    <w:lvl w:ilvl="3" w:tplc="FDF42546">
      <w:numFmt w:val="decimal"/>
      <w:lvlText w:val=""/>
      <w:lvlJc w:val="left"/>
    </w:lvl>
    <w:lvl w:ilvl="4" w:tplc="4B6CDD0E">
      <w:numFmt w:val="decimal"/>
      <w:lvlText w:val=""/>
      <w:lvlJc w:val="left"/>
    </w:lvl>
    <w:lvl w:ilvl="5" w:tplc="FE6288BE">
      <w:numFmt w:val="decimal"/>
      <w:lvlText w:val=""/>
      <w:lvlJc w:val="left"/>
    </w:lvl>
    <w:lvl w:ilvl="6" w:tplc="8C24DEF0">
      <w:numFmt w:val="decimal"/>
      <w:lvlText w:val=""/>
      <w:lvlJc w:val="left"/>
    </w:lvl>
    <w:lvl w:ilvl="7" w:tplc="2572CB8A">
      <w:numFmt w:val="decimal"/>
      <w:lvlText w:val=""/>
      <w:lvlJc w:val="left"/>
    </w:lvl>
    <w:lvl w:ilvl="8" w:tplc="FFEEF1EA">
      <w:numFmt w:val="decimal"/>
      <w:lvlText w:val=""/>
      <w:lvlJc w:val="left"/>
    </w:lvl>
  </w:abstractNum>
  <w:num w:numId="1" w16cid:durableId="2028293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987"/>
    <w:rsid w:val="000E3E1C"/>
    <w:rsid w:val="00221987"/>
    <w:rsid w:val="004E7E58"/>
    <w:rsid w:val="006A0A7E"/>
    <w:rsid w:val="00F73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06A59"/>
  <w15:docId w15:val="{BA72F115-B60D-44E1-BE08-81754718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2055</Words>
  <Characters>11716</Characters>
  <Application>Microsoft Office Word</Application>
  <DocSecurity>0</DocSecurity>
  <Lines>97</Lines>
  <Paragraphs>27</Paragraphs>
  <ScaleCrop>false</ScaleCrop>
  <Company/>
  <LinksUpToDate>false</LinksUpToDate>
  <CharactersWithSpaces>13744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Mueed Arian</cp:lastModifiedBy>
  <cp:revision>3</cp:revision>
  <dcterms:created xsi:type="dcterms:W3CDTF">2026-04-28T22:48:00Z</dcterms:created>
  <dcterms:modified xsi:type="dcterms:W3CDTF">2026-04-29T00:58:00Z</dcterms:modified>
</cp:coreProperties>
</file>