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71F26">
      <w:pPr>
        <w:spacing w:after="40" w:line="360" w:lineRule="auto"/>
        <w:jc w:val="center"/>
        <w:rPr>
          <w:rFonts w:hint="default" w:ascii="Times New Roman" w:hAnsi="Times New Roman" w:cs="Times New Roman"/>
          <w:sz w:val="36"/>
          <w:szCs w:val="36"/>
          <w:u w:val="single"/>
        </w:rPr>
      </w:pPr>
      <w:r>
        <w:rPr>
          <w:rFonts w:hint="default" w:ascii="Times New Roman" w:hAnsi="Times New Roman" w:cs="Times New Roman"/>
          <w:b/>
          <w:sz w:val="36"/>
          <w:szCs w:val="36"/>
          <w:u w:val="single"/>
        </w:rPr>
        <w:t>Assignment # 1</w:t>
      </w:r>
    </w:p>
    <w:p w14:paraId="7F86186B">
      <w:pPr>
        <w:spacing w:after="40" w:line="360" w:lineRule="auto"/>
        <w:jc w:val="center"/>
        <w:rPr>
          <w:rFonts w:hint="default" w:ascii="Times New Roman" w:hAnsi="Times New Roman" w:cs="Times New Roman"/>
          <w:sz w:val="36"/>
          <w:szCs w:val="36"/>
          <w:u w:val="single"/>
          <w:lang w:val="en-US"/>
        </w:rPr>
      </w:pPr>
      <w:r>
        <w:rPr>
          <w:rFonts w:hint="default" w:ascii="Times New Roman" w:hAnsi="Times New Roman" w:cs="Times New Roman"/>
          <w:b/>
          <w:sz w:val="36"/>
          <w:szCs w:val="36"/>
          <w:u w:val="single"/>
          <w:lang w:val="en-US"/>
        </w:rPr>
        <w:t>Subject: EDU401</w:t>
      </w:r>
      <w:bookmarkStart w:id="0" w:name="_GoBack"/>
      <w:bookmarkEnd w:id="0"/>
    </w:p>
    <w:p w14:paraId="10CDA2B6">
      <w:pPr>
        <w:spacing w:after="200" w:line="60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sz w:val="36"/>
          <w:szCs w:val="36"/>
          <w:u w:val="single"/>
          <w:lang w:val="en-US"/>
        </w:rPr>
        <w:t>Student ID: BC123456789</w:t>
      </w:r>
    </w:p>
    <w:p w14:paraId="40D182AD">
      <w:pPr>
        <w:pStyle w:val="3"/>
        <w:keepNext w:val="0"/>
        <w:keepLines w:val="0"/>
        <w:widowControl/>
        <w:suppressLineNumbers w:val="0"/>
        <w:spacing w:line="240" w:lineRule="auto"/>
        <w:rPr>
          <w:rStyle w:val="34"/>
          <w:rFonts w:hint="default" w:ascii="Times New Roman" w:hAnsi="Times New Roman" w:cs="Times New Roman"/>
          <w:b w:val="0"/>
          <w:bCs w:val="0"/>
          <w:color w:val="auto"/>
          <w:sz w:val="28"/>
          <w:szCs w:val="28"/>
          <w:u w:val="single"/>
          <w:lang w:val="en-US"/>
        </w:rPr>
      </w:pPr>
      <w:r>
        <w:rPr>
          <w:rStyle w:val="34"/>
          <w:rFonts w:hint="default" w:ascii="Times New Roman" w:hAnsi="Times New Roman" w:cs="Times New Roman"/>
          <w:b/>
          <w:bCs/>
          <w:color w:val="auto"/>
          <w:sz w:val="28"/>
          <w:szCs w:val="28"/>
          <w:u w:val="single"/>
          <w:lang w:val="en-US"/>
        </w:rPr>
        <w:t>Question: 1</w:t>
      </w:r>
    </w:p>
    <w:p w14:paraId="3540089C">
      <w:pPr>
        <w:pStyle w:val="3"/>
        <w:keepNext w:val="0"/>
        <w:keepLines w:val="0"/>
        <w:widowControl/>
        <w:suppressLineNumbers w:val="0"/>
        <w:spacing w:line="480" w:lineRule="auto"/>
        <w:rPr>
          <w:rStyle w:val="34"/>
          <w:rFonts w:hint="default" w:ascii="Times New Roman" w:hAnsi="Times New Roman"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34"/>
          <w:rFonts w:hint="default" w:ascii="Times New Roman" w:hAnsi="Times New Roman" w:cs="Times New Roman" w:eastAsiaTheme="majorEastAsia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(a)</w:t>
      </w:r>
      <w:r>
        <w:rPr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Identify and briefly explain </w:t>
      </w:r>
      <w:r>
        <w:rPr>
          <w:rStyle w:val="34"/>
          <w:rFonts w:hint="default" w:ascii="Times New Roman" w:hAnsi="Times New Roman" w:cs="Times New Roman" w:eastAsiaTheme="majorEastAsia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any five reasons</w:t>
      </w: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for gender disparity in education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(10 marks)</w:t>
      </w:r>
    </w:p>
    <w:p w14:paraId="48D0765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u w:val="single"/>
        </w:rPr>
      </w:pPr>
      <w:r>
        <w:rPr>
          <w:rStyle w:val="34"/>
          <w:rFonts w:hint="default" w:ascii="Times New Roman" w:hAnsi="Times New Roman" w:cs="Times New Roman"/>
          <w:b/>
          <w:bCs/>
          <w:color w:val="auto"/>
          <w:sz w:val="28"/>
          <w:szCs w:val="28"/>
          <w:u w:val="single"/>
        </w:rPr>
        <w:t>Answer</w:t>
      </w:r>
      <w:r>
        <w:rPr>
          <w:rStyle w:val="34"/>
          <w:rFonts w:hint="default" w:ascii="Times New Roman" w:hAnsi="Times New Roman" w:cs="Times New Roman"/>
          <w:b/>
          <w:bCs/>
          <w:color w:val="auto"/>
          <w:sz w:val="28"/>
          <w:szCs w:val="28"/>
          <w:u w:val="single"/>
          <w:lang w:val="en-US"/>
        </w:rPr>
        <w:t>:</w:t>
      </w:r>
    </w:p>
    <w:p w14:paraId="23EDF2A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4"/>
          <w:rFonts w:hint="default" w:ascii="Times New Roman" w:hAnsi="Times New Roman" w:cs="Times New Roman"/>
          <w:sz w:val="24"/>
          <w:szCs w:val="24"/>
        </w:rPr>
        <w:t>Cultural and Social Norms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In many communities, traditional beliefs prioritize boys’ education over girls’. Girls are often expected to stay at home, help with household chores, or prepare for marriage instead of going to school. </w:t>
      </w:r>
    </w:p>
    <w:p w14:paraId="3514F82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4"/>
          <w:rFonts w:hint="default" w:ascii="Times New Roman" w:hAnsi="Times New Roman" w:cs="Times New Roman"/>
          <w:sz w:val="24"/>
          <w:szCs w:val="24"/>
        </w:rPr>
        <w:t>Poverty and Financial Constraints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Families with limited income usually invest in boys’ education, considering them future earners. Girls’ education is seen as less important, so they are kept out of school to save money. </w:t>
      </w:r>
    </w:p>
    <w:p w14:paraId="2F8E840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4"/>
          <w:rFonts w:hint="default" w:ascii="Times New Roman" w:hAnsi="Times New Roman" w:cs="Times New Roman"/>
          <w:sz w:val="24"/>
          <w:szCs w:val="24"/>
        </w:rPr>
        <w:t>Lack of Safety and Security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Parents fear for their daughters’ safety while traveling to school or within school environments. Harassment and unsafe routes discourage families from sending girls to school. </w:t>
      </w:r>
    </w:p>
    <w:p w14:paraId="0436391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4"/>
          <w:rFonts w:hint="default" w:ascii="Times New Roman" w:hAnsi="Times New Roman" w:cs="Times New Roman"/>
          <w:sz w:val="24"/>
          <w:szCs w:val="24"/>
        </w:rPr>
        <w:t>Early Marriages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In some areas, girls are married at a young age. After marriage, they are expected to manage household responsibilities, which ends their educational journey. </w:t>
      </w:r>
    </w:p>
    <w:p w14:paraId="065BCC6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 w:line="360" w:lineRule="auto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4"/>
          <w:rFonts w:hint="default" w:ascii="Times New Roman" w:hAnsi="Times New Roman" w:cs="Times New Roman"/>
          <w:sz w:val="24"/>
          <w:szCs w:val="24"/>
        </w:rPr>
        <w:t>Lack of Educational Facilities for Girls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Inadequate schools for girls, absence of female teachers, and lack of basic facilities like separate washrooms make it difficult for girls to attend school regularly. </w:t>
      </w:r>
    </w:p>
    <w:p w14:paraId="35ECFCC8">
      <w:pPr>
        <w:pStyle w:val="3"/>
        <w:keepNext w:val="0"/>
        <w:keepLines w:val="0"/>
        <w:widowControl/>
        <w:suppressLineNumbers w:val="0"/>
        <w:spacing w:line="240" w:lineRule="auto"/>
        <w:rPr>
          <w:rStyle w:val="34"/>
          <w:rFonts w:hint="default" w:ascii="Times New Roman" w:hAnsi="Times New Roman" w:cs="Times New Roman"/>
          <w:b/>
          <w:bCs/>
          <w:color w:val="auto"/>
          <w:sz w:val="28"/>
          <w:szCs w:val="28"/>
          <w:u w:val="single"/>
          <w:lang w:val="en-US"/>
        </w:rPr>
      </w:pPr>
    </w:p>
    <w:p w14:paraId="07AEC26A">
      <w:pPr>
        <w:pStyle w:val="3"/>
        <w:keepNext w:val="0"/>
        <w:keepLines w:val="0"/>
        <w:widowControl/>
        <w:suppressLineNumbers w:val="0"/>
        <w:spacing w:line="240" w:lineRule="auto"/>
        <w:rPr>
          <w:rStyle w:val="34"/>
          <w:rFonts w:hint="default" w:ascii="Times New Roman" w:hAnsi="Times New Roman" w:cs="Times New Roman"/>
          <w:b w:val="0"/>
          <w:bCs w:val="0"/>
          <w:color w:val="auto"/>
          <w:sz w:val="28"/>
          <w:szCs w:val="28"/>
          <w:u w:val="single"/>
          <w:lang w:val="en-US"/>
        </w:rPr>
      </w:pPr>
      <w:r>
        <w:rPr>
          <w:rStyle w:val="34"/>
          <w:rFonts w:hint="default" w:ascii="Times New Roman" w:hAnsi="Times New Roman" w:cs="Times New Roman"/>
          <w:b/>
          <w:bCs/>
          <w:color w:val="auto"/>
          <w:sz w:val="28"/>
          <w:szCs w:val="28"/>
          <w:u w:val="single"/>
          <w:lang w:val="en-US"/>
        </w:rPr>
        <w:t xml:space="preserve">Question: 2 </w:t>
      </w:r>
    </w:p>
    <w:p w14:paraId="3D7447CC">
      <w:pPr>
        <w:pStyle w:val="3"/>
        <w:keepNext w:val="0"/>
        <w:keepLines w:val="0"/>
        <w:widowControl/>
        <w:suppressLineNumbers w:val="0"/>
        <w:spacing w:line="480" w:lineRule="auto"/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(b)</w:t>
      </w: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Five Practical Solutions to Improve Girls’ Enrolment and Participation</w:t>
      </w:r>
    </w:p>
    <w:p w14:paraId="4C1396FC">
      <w:pPr>
        <w:pStyle w:val="3"/>
        <w:keepNext w:val="0"/>
        <w:keepLines w:val="0"/>
        <w:widowControl/>
        <w:suppressLineNumbers w:val="0"/>
        <w:spacing w:line="480" w:lineRule="auto"/>
        <w:rPr>
          <w:rStyle w:val="34"/>
          <w:rFonts w:hint="default" w:ascii="Times New Roman" w:hAnsi="Times New Roman" w:cs="Times New Roman"/>
          <w:b/>
          <w:bCs/>
          <w:color w:val="auto"/>
          <w:sz w:val="28"/>
          <w:szCs w:val="28"/>
          <w:u w:val="single"/>
          <w:lang w:val="en-US"/>
        </w:rPr>
      </w:pPr>
      <w:r>
        <w:rPr>
          <w:rStyle w:val="34"/>
          <w:rFonts w:hint="default" w:ascii="Times New Roman" w:hAnsi="Times New Roman" w:cs="Times New Roman"/>
          <w:b/>
          <w:bCs/>
          <w:color w:val="auto"/>
          <w:sz w:val="28"/>
          <w:szCs w:val="28"/>
          <w:u w:val="single"/>
        </w:rPr>
        <w:t>Answer</w:t>
      </w:r>
      <w:r>
        <w:rPr>
          <w:rStyle w:val="34"/>
          <w:rFonts w:hint="default" w:ascii="Times New Roman" w:hAnsi="Times New Roman" w:cs="Times New Roman"/>
          <w:b/>
          <w:bCs/>
          <w:color w:val="auto"/>
          <w:sz w:val="28"/>
          <w:szCs w:val="28"/>
          <w:u w:val="single"/>
          <w:lang w:val="en-US"/>
        </w:rPr>
        <w:t xml:space="preserve">: </w:t>
      </w:r>
    </w:p>
    <w:p w14:paraId="7AF71AF8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720"/>
        </w:tabs>
        <w:spacing w:line="360" w:lineRule="auto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4"/>
          <w:rFonts w:hint="default" w:ascii="Times New Roman" w:hAnsi="Times New Roman" w:cs="Times New Roman"/>
          <w:sz w:val="24"/>
          <w:szCs w:val="24"/>
        </w:rPr>
        <w:t>Awareness Campaigns for Parents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Communities should be educated about the importance of girls’ education through seminars, media, and local campaigns. This can help change negative attitudes. </w:t>
      </w:r>
    </w:p>
    <w:p w14:paraId="3D89C3A7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720"/>
        </w:tabs>
        <w:spacing w:line="360" w:lineRule="auto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4"/>
          <w:rFonts w:hint="default" w:ascii="Times New Roman" w:hAnsi="Times New Roman" w:cs="Times New Roman"/>
          <w:sz w:val="24"/>
          <w:szCs w:val="24"/>
        </w:rPr>
        <w:t>Financial Support and Scholarships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Providing free education, scholarships, and incentives (like stipends or free books) can encourage families to send their daughters to school. </w:t>
      </w:r>
    </w:p>
    <w:p w14:paraId="48CD49DE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720"/>
        </w:tabs>
        <w:spacing w:line="360" w:lineRule="auto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4"/>
          <w:rFonts w:hint="default" w:ascii="Times New Roman" w:hAnsi="Times New Roman" w:cs="Times New Roman"/>
          <w:sz w:val="24"/>
          <w:szCs w:val="24"/>
        </w:rPr>
        <w:t>Improving School Safety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Ensuring safe transport, secure school environments, and strict policies against harassment will build parents’ trust in the education system. </w:t>
      </w:r>
    </w:p>
    <w:p w14:paraId="7D53FAC9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720"/>
        </w:tabs>
        <w:spacing w:line="360" w:lineRule="auto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4"/>
          <w:rFonts w:hint="default" w:ascii="Times New Roman" w:hAnsi="Times New Roman" w:cs="Times New Roman"/>
          <w:sz w:val="24"/>
          <w:szCs w:val="24"/>
        </w:rPr>
        <w:t>Building Girls-Friendly Schools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Schools should have proper facilities such as separate washrooms, clean environments, and female teachers to make girls comfortable. </w:t>
      </w:r>
    </w:p>
    <w:p w14:paraId="1629548B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720"/>
        </w:tabs>
        <w:spacing w:line="360" w:lineRule="auto"/>
        <w:ind w:left="72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34"/>
          <w:rFonts w:hint="default" w:ascii="Times New Roman" w:hAnsi="Times New Roman" w:cs="Times New Roman"/>
          <w:sz w:val="24"/>
          <w:szCs w:val="24"/>
        </w:rPr>
        <w:t>Strict Laws Against Early Marriage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Government should enforce laws against child marriage and encourage girls to complete their education before marriage.</w:t>
      </w:r>
    </w:p>
    <w:p w14:paraId="209F3562">
      <w:pPr>
        <w:spacing w:line="360" w:lineRule="auto"/>
        <w:rPr>
          <w:rFonts w:hint="default" w:ascii="Times New Roman" w:hAnsi="Times New Roman" w:cs="Times New Roman"/>
          <w:lang w:val="en-US"/>
        </w:rPr>
      </w:pPr>
      <w:r>
        <w:rPr>
          <w:rStyle w:val="34"/>
          <w:rFonts w:hint="default" w:ascii="Times New Roman" w:hAnsi="Times New Roman" w:eastAsia="SimSun" w:cs="Times New Roman"/>
          <w:sz w:val="28"/>
          <w:szCs w:val="28"/>
          <w:u w:val="single"/>
        </w:rPr>
        <w:t>Conclusion: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Gender disparity in education is a serious issue, but with proper awareness, support, and </w:t>
      </w:r>
      <w:r>
        <w:rPr>
          <w:rFonts w:hint="default" w:ascii="Times New Roman" w:hAnsi="Times New Roman" w:eastAsia="SimSun" w:cs="Times New Roman"/>
          <w:sz w:val="24"/>
          <w:szCs w:val="24"/>
        </w:rPr>
        <w:t>policy implementation, girls’ enrolment and participation in education can be significantly improved.</w:t>
      </w:r>
    </w:p>
    <w:p w14:paraId="6AEBDF69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86498B"/>
    <w:multiLevelType w:val="multilevel"/>
    <w:tmpl w:val="BC8649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573A720"/>
    <w:multiLevelType w:val="multilevel"/>
    <w:tmpl w:val="C573A7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6B5AA3"/>
    <w:rsid w:val="1841525A"/>
    <w:rsid w:val="21D96C95"/>
    <w:rsid w:val="22F22FE5"/>
    <w:rsid w:val="312B28BA"/>
    <w:rsid w:val="31B66C1B"/>
    <w:rsid w:val="3AD72F96"/>
    <w:rsid w:val="51170698"/>
    <w:rsid w:val="587A1FD4"/>
    <w:rsid w:val="68860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240</Words>
  <Characters>1544</Characters>
  <Lines>0</Lines>
  <Paragraphs>0</Paragraphs>
  <TotalTime>14</TotalTime>
  <ScaleCrop>false</ScaleCrop>
  <LinksUpToDate>false</LinksUpToDate>
  <CharactersWithSpaces>1764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Farhan Chaudhary</cp:lastModifiedBy>
  <dcterms:modified xsi:type="dcterms:W3CDTF">2026-04-27T16:36:21Z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eyJoZGlkIjoiMzMwYzYzM2M4OWIyYzZjMzA3ZjdlZmE4OTE2ZjViODAiLCJ1c2VySWQiOiIxOTI0MTQ4MTcwMzkxIn0=</vt:lpwstr>
  </property>
  <property fmtid="{D5CDD505-2E9C-101B-9397-08002B2CF9AE}" pid="3" name="KSOProductBuildVer">
    <vt:lpwstr>1033-12.1.0.25242</vt:lpwstr>
  </property>
  <property fmtid="{D5CDD505-2E9C-101B-9397-08002B2CF9AE}" pid="4" name="ICV">
    <vt:lpwstr>C16D11BF0A054F4699B545178BC927D4_13</vt:lpwstr>
  </property>
</Properties>
</file>