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40mcqs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self-regulataion. How do u rate ur ability of self-regulation? (3)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withiness. (3)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ways to measure central tendency. Name and define. (3)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extrinsically motivated or intrinsically motivated? Give example. (3)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kind of students that are motivated from token economy. (3)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 is important to manage emotions? (5)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Cognitive apprenticeship ? (5)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is part of materialistic or non-materialistic culture? Select and explain? (5)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positive qualities did u learn from school and how did they inculated in their personality? (5)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zone and its significance? (5)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4152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y9cmw7NDXKi0BQYYh4Xq7ooErQ==">CgMxLjA4AHIhMS05a2g4Zzk2Z01idzhHdmk1U0RmcHhrWGVfRGJaTUNp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2015-08-25T07:10:00Z</dcterms:created>
  <dc:creator>Anjum</dc:creator>
</cp:coreProperties>
</file>