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399" w:rsidRPr="00555D75" w:rsidRDefault="008E3399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Current and past bt603 solved past papers:</w:t>
      </w:r>
    </w:p>
    <w:p w:rsidR="00175E69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Mcqs </w:t>
      </w:r>
      <w:proofErr w:type="spellStart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kch</w:t>
      </w:r>
      <w:proofErr w:type="spellEnd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 past me sy b thy....subjective past me sy </w:t>
      </w:r>
      <w:proofErr w:type="spellStart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aya</w:t>
      </w:r>
      <w:proofErr w:type="spellEnd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..</w:t>
      </w:r>
      <w:proofErr w:type="spellStart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bx</w:t>
      </w:r>
      <w:proofErr w:type="spellEnd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 2 3 questions different thy..</w:t>
      </w:r>
    </w:p>
    <w:p w:rsidR="00175E69" w:rsidRPr="00555D75" w:rsidRDefault="00175E69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Flow chart of </w:t>
      </w:r>
      <w:proofErr w:type="spellStart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inocula</w:t>
      </w:r>
      <w:proofErr w:type="spellEnd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. 10 marks:</w:t>
      </w:r>
    </w:p>
    <w:p w:rsidR="006E7F4A" w:rsidRPr="00555D75" w:rsidRDefault="00175E69" w:rsidP="00175E69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</w:rPr>
        <w:drawing>
          <wp:inline distT="0" distB="0" distL="0" distR="0">
            <wp:extent cx="5943600" cy="4273550"/>
            <wp:effectExtent l="19050" t="0" r="0" b="0"/>
            <wp:docPr id="5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574988"/>
                      <a:chOff x="0" y="283012"/>
                      <a:chExt cx="9144000" cy="6574988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1000108"/>
                        <a:ext cx="9144000" cy="585789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just"/>
                          <a:endParaRPr lang="en-GB" b="1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Rectangle 5"/>
                      <a:cNvSpPr/>
                    </a:nvSpPr>
                    <a:spPr>
                      <a:xfrm>
                        <a:off x="45720" y="283012"/>
                        <a:ext cx="8991600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dirty="0" smtClean="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atin typeface="Britannic Bold" panose="020B0903060703020204" pitchFamily="34" charset="0"/>
                            </a:rPr>
                            <a:t>Development of Inocula</a:t>
                          </a:r>
                          <a:endParaRPr lang="en-US" sz="3200" dirty="0">
                            <a:solidFill>
                              <a:schemeClr val="bg1">
                                <a:lumMod val="95000"/>
                              </a:schemeClr>
                            </a:solidFill>
                            <a:latin typeface="Britannic Bold" panose="020B0903060703020204" pitchFamily="34" charset="0"/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6146" name="Picture 2"/>
                      <a:cNvPicPr>
                        <a:picLocks noChangeAspect="1" noChangeArrowheads="1"/>
                      </a:cNvPicPr>
                    </a:nvPicPr>
                    <a:blipFill>
                      <a:blip r:embed="rId6" cstate="print"/>
                      <a:srcRect l="10788" t="11438" r="13945" b="24579"/>
                      <a:stretch>
                        <a:fillRect/>
                      </a:stretch>
                    </a:blipFill>
                    <a:spPr bwMode="auto">
                      <a:xfrm>
                        <a:off x="827584" y="1016732"/>
                        <a:ext cx="7457814" cy="356439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sp>
                    <a:nvSpPr>
                      <a:cNvPr id="8" name="Rectangle 7"/>
                      <a:cNvSpPr/>
                    </a:nvSpPr>
                    <a:spPr>
                      <a:xfrm>
                        <a:off x="971600" y="4581128"/>
                        <a:ext cx="7200800" cy="120032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just"/>
                          <a:r>
                            <a:rPr lang="en-US" b="1" i="1" dirty="0" smtClean="0"/>
                            <a:t>Figure showing the development of inoculum for the commercial production of bakers' yeast. PC 1, 2 and 3 are pure culture batch fermentations. F1 and 2 are non-aseptic batch fermentations. F3 and 4 are fed-batch fermentations and F5 is the final fed-batch fermentation</a:t>
                          </a:r>
                          <a:endParaRPr lang="en-US" b="1" i="1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="006E7F4A" w:rsidRPr="00555D75">
        <w:rPr>
          <w:rFonts w:ascii="Helvetica" w:hAnsi="Helvetica"/>
          <w:color w:val="1D2129"/>
          <w:sz w:val="24"/>
          <w:szCs w:val="24"/>
        </w:rPr>
        <w:br/>
      </w:r>
      <w:r w:rsidR="006E7F4A"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Bull et al 5 pattern of form forming: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 xml:space="preserve">Hall </w:t>
      </w:r>
      <w:r w:rsidRPr="00555D75">
        <w:rPr>
          <w:rFonts w:ascii="Calibri" w:hAnsi="Calibri" w:cs="Calibri"/>
          <w:b/>
          <w:bCs/>
          <w:i/>
          <w:iCs/>
          <w:color w:val="002060"/>
          <w:sz w:val="24"/>
          <w:szCs w:val="24"/>
        </w:rPr>
        <w:t xml:space="preserve">et al. 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(1973) have recognized five patterns of foaming in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fermentations: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1. Foaming remains at a constant level throughout the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fermentation. Initially it is due to the medium and later due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to microbial activity.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2. A steady fall in foaming during the early part of the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fermentation, after which it remains constant. Initially it is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due to the medium but there are no later effects caused by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the micro-organism.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3. The foaming falls slightly in the early stages of the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fermentation then rises. There are very slight effects caused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lastRenderedPageBreak/>
        <w:t>by the medium but the major effects are due to microbial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activity.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t>4. The fermentation has a low initial foaming capacity which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  <w:t>rises. These effects are due solely to microbial activity.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...flow chart </w:t>
      </w:r>
      <w:proofErr w:type="spellStart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waly</w:t>
      </w:r>
      <w:proofErr w:type="spellEnd"/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 2 question thy..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.physical characteristics in identification of microorganisms.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. Trace elements... 2 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names of sample collection organization.</w:t>
      </w:r>
    </w:p>
    <w:p w:rsidR="006E7F4A" w:rsidRPr="00555D75" w:rsidRDefault="006E7F4A" w:rsidP="00487B14">
      <w:pPr>
        <w:rPr>
          <w:rFonts w:ascii="Helvetica" w:hAnsi="Helvetica"/>
          <w:color w:val="1D2129"/>
          <w:sz w:val="24"/>
          <w:szCs w:val="24"/>
          <w:shd w:val="clear" w:color="auto" w:fill="FFFFFF"/>
        </w:rPr>
      </w:pP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National Collection of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Type cultures (NCTC)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PHLS Central Public Health Laboratory, 61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  <w:t>Colindale Avenue, London NW9 5HT, UK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National Collections of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Industrial and Marine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Bacteria Ltd. (NCIB,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NCMB)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 xml:space="preserve">23 St </w:t>
      </w:r>
      <w:proofErr w:type="spellStart"/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Machar</w:t>
      </w:r>
      <w:proofErr w:type="spellEnd"/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 xml:space="preserve"> Drive, Aberdeen AB2 1RY, UK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National Collection of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Yeast Cultures (NCYC)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AFRC Institute of Food Research, Norwich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 xml:space="preserve">Laboratory, </w:t>
      </w:r>
      <w:proofErr w:type="spellStart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Colney</w:t>
      </w:r>
      <w:proofErr w:type="spellEnd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 xml:space="preserve"> Lane, Norwich NR4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7UA, UK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American Type Culture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Collection (ATCC)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 xml:space="preserve">12301 </w:t>
      </w:r>
      <w:proofErr w:type="spellStart"/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Parklawn</w:t>
      </w:r>
      <w:proofErr w:type="spellEnd"/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 xml:space="preserve"> Drive, Rockville, MD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20852, USA</w:t>
      </w:r>
    </w:p>
    <w:p w:rsidR="006E7F4A" w:rsidRPr="00555D75" w:rsidRDefault="006E7F4A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>.methods of foreign DNA in organisms..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Write equation of oxidation of glucose 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lastRenderedPageBreak/>
        <w:drawing>
          <wp:inline distT="0" distB="0" distL="0" distR="0">
            <wp:extent cx="5943600" cy="427355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574988"/>
                      <a:chOff x="0" y="283012"/>
                      <a:chExt cx="9144000" cy="6574988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1000108"/>
                        <a:ext cx="9144000" cy="585789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GB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887913" y="928670"/>
                        <a:ext cx="7368174" cy="8925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just"/>
                          <a:r>
                            <a:rPr lang="en-US" sz="2600" b="1" dirty="0" smtClean="0">
                              <a:solidFill>
                                <a:srgbClr val="0070C0"/>
                              </a:solidFill>
                            </a:rPr>
                            <a:t>The rate of oxygen transfer from air bubble to the liquid phase may be described by the equation:</a:t>
                          </a:r>
                          <a:endParaRPr lang="en-US" altLang="zh-TW" sz="2600" b="1" dirty="0" smtClean="0">
                            <a:solidFill>
                              <a:srgbClr val="0070C0"/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45720" y="283012"/>
                        <a:ext cx="8991600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dirty="0" smtClean="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atin typeface="Britannic Bold" panose="020B0903060703020204" pitchFamily="34" charset="0"/>
                            </a:rPr>
                            <a:t>Aeration &amp; Agitation</a:t>
                          </a:r>
                          <a:endParaRPr lang="en-US" sz="3200" dirty="0">
                            <a:solidFill>
                              <a:schemeClr val="bg1">
                                <a:lumMod val="95000"/>
                              </a:schemeClr>
                            </a:solidFill>
                            <a:latin typeface="Britannic Bold" panose="020B0903060703020204" pitchFamily="34" charset="0"/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13314" name="Picture 2"/>
                      <a:cNvPicPr>
                        <a:picLocks noChangeAspect="1" noChangeArrowheads="1"/>
                      </a:cNvPicPr>
                    </a:nvPicPr>
                    <a:blipFill>
                      <a:blip r:embed="rId7" cstate="print"/>
                      <a:srcRect l="19643" t="49828" r="60433" b="46235"/>
                      <a:stretch>
                        <a:fillRect/>
                      </a:stretch>
                    </a:blipFill>
                    <a:spPr bwMode="auto">
                      <a:xfrm>
                        <a:off x="2627784" y="1844824"/>
                        <a:ext cx="3888432" cy="43204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grpSp>
                    <a:nvGrpSpPr>
                      <a:cNvPr id="9" name="Group 8"/>
                      <a:cNvGrpSpPr/>
                    </a:nvGrpSpPr>
                    <a:grpSpPr>
                      <a:xfrm>
                        <a:off x="899592" y="2276872"/>
                        <a:ext cx="7344816" cy="3744416"/>
                        <a:chOff x="1943708" y="2636912"/>
                        <a:chExt cx="5256584" cy="3456384"/>
                      </a:xfrm>
                    </a:grpSpPr>
                    <a:pic>
                      <a:nvPicPr>
                        <a:cNvPr id="13315" name="Picture 3"/>
                        <a:cNvPicPr>
                          <a:picLocks noChangeAspect="1" noChangeArrowheads="1"/>
                        </a:cNvPicPr>
                      </a:nvPicPr>
                      <a:blipFill>
                        <a:blip r:embed="rId8" cstate="print"/>
                        <a:srcRect l="9599" t="55906" r="50000" b="28344"/>
                        <a:stretch>
                          <a:fillRect/>
                        </a:stretch>
                      </a:blipFill>
                      <a:spPr bwMode="auto">
                        <a:xfrm>
                          <a:off x="1943708" y="2636912"/>
                          <a:ext cx="5256584" cy="1152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  <a:pic>
                      <a:nvPicPr>
                        <a:cNvPr id="13316" name="Picture 4"/>
                        <a:cNvPicPr>
                          <a:picLocks noChangeAspect="1" noChangeArrowheads="1"/>
                        </a:cNvPicPr>
                      </a:nvPicPr>
                      <a:blipFill>
                        <a:blip r:embed="rId9" cstate="print"/>
                        <a:srcRect l="56088" t="28344" r="8492" b="38188"/>
                        <a:stretch>
                          <a:fillRect/>
                        </a:stretch>
                      </a:blipFill>
                      <a:spPr bwMode="auto">
                        <a:xfrm>
                          <a:off x="2483768" y="3645024"/>
                          <a:ext cx="4608512" cy="24482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</a:grpSp>
                </lc:lockedCanvas>
              </a:graphicData>
            </a:graphic>
          </wp:inline>
        </w:drawing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Genetic technique for characterization of microbe </w:t>
      </w:r>
    </w:p>
    <w:p w:rsidR="00487B14" w:rsidRPr="00555D75" w:rsidRDefault="00487B14" w:rsidP="00487B14">
      <w:pPr>
        <w:rPr>
          <w:rFonts w:ascii="Calibri" w:hAnsi="Calibri" w:cs="Calibri"/>
          <w:b/>
          <w:bCs/>
          <w:color w:val="4A452A"/>
          <w:sz w:val="24"/>
          <w:szCs w:val="24"/>
        </w:rPr>
      </w:pP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t>Genotypic characteristics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</w:r>
      <w:r w:rsidRPr="00555D75">
        <w:rPr>
          <w:rFonts w:ascii="Arial" w:hAnsi="Arial" w:cs="Arial"/>
          <w:color w:val="4A452A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A452A"/>
          <w:sz w:val="24"/>
          <w:szCs w:val="24"/>
        </w:rPr>
        <w:t>Nucleic acid probes</w:t>
      </w:r>
      <w:r w:rsidRPr="00555D75">
        <w:rPr>
          <w:rFonts w:ascii="Calibri" w:hAnsi="Calibri" w:cs="Calibri"/>
          <w:b/>
          <w:bCs/>
          <w:color w:val="4A452A"/>
          <w:sz w:val="24"/>
          <w:szCs w:val="24"/>
        </w:rPr>
        <w:br/>
      </w:r>
      <w:r w:rsidRPr="00555D75">
        <w:rPr>
          <w:rFonts w:ascii="Arial" w:hAnsi="Arial" w:cs="Arial"/>
          <w:color w:val="4A452A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A452A"/>
          <w:sz w:val="24"/>
          <w:szCs w:val="24"/>
        </w:rPr>
        <w:t>DNA amplification</w:t>
      </w:r>
      <w:r w:rsidRPr="00555D75">
        <w:rPr>
          <w:rFonts w:ascii="Calibri" w:hAnsi="Calibri" w:cs="Calibri"/>
          <w:b/>
          <w:bCs/>
          <w:color w:val="4A452A"/>
          <w:sz w:val="24"/>
          <w:szCs w:val="24"/>
        </w:rPr>
        <w:br/>
      </w:r>
      <w:r w:rsidRPr="00555D75">
        <w:rPr>
          <w:rFonts w:ascii="Arial" w:hAnsi="Arial" w:cs="Arial"/>
          <w:color w:val="4A452A"/>
          <w:sz w:val="24"/>
          <w:szCs w:val="24"/>
        </w:rPr>
        <w:t xml:space="preserve">• </w:t>
      </w:r>
      <w:proofErr w:type="spellStart"/>
      <w:r w:rsidRPr="00555D75">
        <w:rPr>
          <w:rFonts w:ascii="Calibri" w:hAnsi="Calibri" w:cs="Calibri"/>
          <w:b/>
          <w:bCs/>
          <w:color w:val="4A452A"/>
          <w:sz w:val="24"/>
          <w:szCs w:val="24"/>
        </w:rPr>
        <w:t>Ribotyping</w:t>
      </w:r>
      <w:proofErr w:type="spellEnd"/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Calibri" w:hAnsi="Calibri" w:cs="Calibri"/>
          <w:b/>
          <w:bCs/>
          <w:color w:val="984807"/>
          <w:sz w:val="24"/>
          <w:szCs w:val="24"/>
        </w:rPr>
        <w:t>Genotypic Characterization (Nucleic acid probes)</w:t>
      </w:r>
      <w:r w:rsidRPr="00555D75">
        <w:rPr>
          <w:rFonts w:ascii="Calibri" w:hAnsi="Calibri" w:cs="Calibri"/>
          <w:b/>
          <w:bCs/>
          <w:color w:val="984807"/>
          <w:sz w:val="24"/>
          <w:szCs w:val="24"/>
        </w:rPr>
        <w:br/>
      </w:r>
      <w:r w:rsidRPr="00555D75">
        <w:rPr>
          <w:rFonts w:ascii="Arial" w:hAnsi="Arial" w:cs="Arial"/>
          <w:color w:val="002060"/>
          <w:sz w:val="24"/>
          <w:szCs w:val="24"/>
        </w:rPr>
        <w:t>•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Used to locate unique sequences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Wingdings" w:hAnsi="Wingdings"/>
          <w:color w:val="C00000"/>
          <w:sz w:val="24"/>
          <w:szCs w:val="24"/>
        </w:rPr>
        <w:sym w:font="Wingdings" w:char="F0D8"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Single-stranded DNA (or RNA)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Arial" w:hAnsi="Arial" w:cs="Arial"/>
          <w:color w:val="002060"/>
          <w:sz w:val="24"/>
          <w:szCs w:val="24"/>
        </w:rPr>
        <w:t>•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Generally labeled (radioactive or fluorescent)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Wingdings" w:hAnsi="Wingdings"/>
          <w:color w:val="C00000"/>
          <w:sz w:val="24"/>
          <w:szCs w:val="24"/>
        </w:rPr>
        <w:sym w:font="Wingdings" w:char="F0D8"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Complementary to the sequence of interest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Wingdings" w:hAnsi="Wingdings"/>
          <w:color w:val="C00000"/>
          <w:sz w:val="24"/>
          <w:szCs w:val="24"/>
        </w:rPr>
        <w:sym w:font="Wingdings" w:char="F0D8"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Observe and identify intact microorganisms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Arial" w:hAnsi="Arial" w:cs="Arial"/>
          <w:color w:val="002060"/>
          <w:sz w:val="24"/>
          <w:szCs w:val="24"/>
        </w:rPr>
        <w:t>•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Fluorescence in situ hybridization (FISH)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Wingdings" w:hAnsi="Wingdings"/>
          <w:color w:val="C00000"/>
          <w:sz w:val="24"/>
          <w:szCs w:val="24"/>
        </w:rPr>
        <w:sym w:font="Wingdings" w:char="F0D8"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Observe and identify samples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Arial" w:hAnsi="Arial" w:cs="Arial"/>
          <w:color w:val="002060"/>
          <w:sz w:val="24"/>
          <w:szCs w:val="24"/>
        </w:rPr>
        <w:t>•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DNA amplification by PCR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Wingdings" w:hAnsi="Wingdings"/>
          <w:color w:val="C00000"/>
          <w:sz w:val="24"/>
          <w:szCs w:val="24"/>
        </w:rPr>
        <w:sym w:font="Wingdings" w:char="F0D8"/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Specific primers are used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lastRenderedPageBreak/>
        <w:t>Phenotypic technique for microbe characterization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>Phenotypic characteristics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Pr="00555D75">
        <w:rPr>
          <w:rFonts w:ascii="Arial" w:hAnsi="Arial" w:cs="Arial"/>
          <w:color w:val="403152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t>Microscopic morphology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</w:r>
      <w:r w:rsidRPr="00555D75">
        <w:rPr>
          <w:rFonts w:ascii="Arial" w:hAnsi="Arial" w:cs="Arial"/>
          <w:color w:val="403152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t>Metabolic differences (Biochemical Testing)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</w:r>
      <w:r w:rsidRPr="00555D75">
        <w:rPr>
          <w:rFonts w:ascii="Arial" w:hAnsi="Arial" w:cs="Arial"/>
          <w:color w:val="403152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t>Serology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</w:r>
      <w:r w:rsidRPr="00555D75">
        <w:rPr>
          <w:rFonts w:ascii="Arial" w:hAnsi="Arial" w:cs="Arial"/>
          <w:color w:val="403152"/>
          <w:sz w:val="24"/>
          <w:szCs w:val="24"/>
        </w:rPr>
        <w:t xml:space="preserve">• </w:t>
      </w:r>
      <w:r w:rsidRPr="00555D75">
        <w:rPr>
          <w:rFonts w:ascii="Calibri" w:hAnsi="Calibri" w:cs="Calibri"/>
          <w:b/>
          <w:bCs/>
          <w:color w:val="403152"/>
          <w:sz w:val="24"/>
          <w:szCs w:val="24"/>
        </w:rPr>
        <w:t>Fatty acid analysis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Aik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graph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wala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kuch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tangent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wala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tha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i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think oxygen balance technique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waly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topic sy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tha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k graph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mein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tangent ka show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kr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rha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hai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Aik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dynamic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gass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out method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wala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graph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aya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tha</w:t>
      </w:r>
      <w:proofErr w:type="spellEnd"/>
    </w:p>
    <w:p w:rsidR="00487B14" w:rsidRPr="00555D75" w:rsidRDefault="00487B14" w:rsidP="00487B14">
      <w:pPr>
        <w:rPr>
          <w:rFonts w:ascii="Calibri" w:hAnsi="Calibri" w:cs="Calibri"/>
          <w:b/>
          <w:bCs/>
          <w:color w:val="632523"/>
          <w:sz w:val="24"/>
          <w:szCs w:val="24"/>
        </w:rPr>
      </w:pPr>
      <w:r w:rsidRPr="00555D75">
        <w:rPr>
          <w:rFonts w:ascii="Calibri" w:hAnsi="Calibri" w:cs="Calibri"/>
          <w:b/>
          <w:bCs/>
          <w:color w:val="984807"/>
          <w:sz w:val="24"/>
          <w:szCs w:val="24"/>
        </w:rPr>
        <w:t>Dynamic Method of Gassing-out</w:t>
      </w:r>
      <w:r w:rsidRPr="00555D75">
        <w:rPr>
          <w:rFonts w:ascii="Calibri" w:hAnsi="Calibri" w:cs="Calibri"/>
          <w:b/>
          <w:bCs/>
          <w:color w:val="984807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Respiratory activity of a growing culture in the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</w:r>
      <w:proofErr w:type="spellStart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fermenter</w:t>
      </w:r>
      <w:proofErr w:type="spellEnd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 xml:space="preserve"> is utilized to lower the oxygen level prior to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aeration. Therefore, the estimation has the advantage of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being carried out during a fermentation which should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 xml:space="preserve">give a more realistic assessment of the </w:t>
      </w:r>
      <w:proofErr w:type="spellStart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fermenter's</w:t>
      </w:r>
      <w:proofErr w:type="spellEnd"/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efficiency.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lastRenderedPageBreak/>
        <w:drawing>
          <wp:inline distT="0" distB="0" distL="0" distR="0">
            <wp:extent cx="5943600" cy="4273550"/>
            <wp:effectExtent l="19050" t="0" r="0" b="0"/>
            <wp:docPr id="3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574988"/>
                      <a:chOff x="0" y="283012"/>
                      <a:chExt cx="9144000" cy="6574988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1000108"/>
                        <a:ext cx="9144000" cy="585789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GB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pic>
                    <a:nvPicPr>
                      <a:cNvPr id="18434" name="Picture 2"/>
                      <a:cNvPicPr>
                        <a:picLocks noChangeAspect="1" noChangeArrowheads="1"/>
                      </a:cNvPicPr>
                    </a:nvPicPr>
                    <a:blipFill>
                      <a:blip r:embed="rId10" cstate="print">
                        <a:extLst>
                          <a:ext uri="{BEBA8EAE-BF5A-486C-A8C5-ECC9F3942E4B}">
                            <a14:imgProps xmlns="" xmlns:p="http://schemas.openxmlformats.org/presentationml/2006/main" xmlns:a14="http://schemas.microsoft.com/office/drawing/2010/main">
                              <a14:imgLayer r:embed="rId11">
                                <a14:imgEffect>
                                  <a14:sharpenSoften amount="50000"/>
                                </a14:imgEffect>
                              </a14:imgLayer>
                            </a14:imgProps>
                          </a:ext>
                        </a:extLst>
                      </a:blip>
                      <a:srcRect l="11341" t="28172" r="48258" b="20641"/>
                      <a:stretch>
                        <a:fillRect/>
                      </a:stretch>
                    </a:blipFill>
                    <a:spPr bwMode="auto">
                      <a:xfrm>
                        <a:off x="2771800" y="2318301"/>
                        <a:ext cx="5400600" cy="384700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sp>
                    <a:nvSpPr>
                      <a:cNvPr id="8" name="Rectangle 7"/>
                      <a:cNvSpPr/>
                    </a:nvSpPr>
                    <a:spPr>
                      <a:xfrm>
                        <a:off x="45720" y="283012"/>
                        <a:ext cx="8991600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dirty="0" smtClean="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atin typeface="Britannic Bold" panose="020B0903060703020204" pitchFamily="34" charset="0"/>
                            </a:rPr>
                            <a:t>Aeration &amp; Agitation</a:t>
                          </a:r>
                          <a:endParaRPr lang="en-US" sz="3200" dirty="0">
                            <a:solidFill>
                              <a:schemeClr val="bg1">
                                <a:lumMod val="95000"/>
                              </a:schemeClr>
                            </a:solidFill>
                            <a:latin typeface="Britannic Bold" panose="020B0903060703020204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887913" y="928670"/>
                        <a:ext cx="7368174" cy="150810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just"/>
                          <a:r>
                            <a:rPr lang="en-US" sz="2300" b="1" dirty="0" smtClean="0"/>
                            <a:t>The procedure involves stopping the supply of air to the fermentation which results in a linear decline in the dissolved oxygen concentration due to the respiration of the culture, as shown in Figure:</a:t>
                          </a:r>
                          <a:endParaRPr lang="en-US" altLang="zh-TW" sz="2300" b="1" dirty="0" smtClean="0">
                            <a:solidFill>
                              <a:schemeClr val="tx2">
                                <a:lumMod val="50000"/>
                              </a:schemeClr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6" name="Rectangle 5"/>
                      <a:cNvSpPr txBox="1">
                        <a:spLocks noChangeArrowheads="1"/>
                      </a:cNvSpPr>
                    </a:nvSpPr>
                    <a:spPr>
                      <a:xfrm>
                        <a:off x="827584" y="3933056"/>
                        <a:ext cx="2880320" cy="1143000"/>
                      </a:xfrm>
                      <a:prstGeom prst="rect">
                        <a:avLst/>
                      </a:prstGeom>
                    </a:spPr>
                    <a:txSp>
                      <a:txBody>
                        <a:bodyPr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marL="0" marR="0" lvl="0" indent="0" algn="just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  <a:defRPr/>
                          </a:pPr>
                          <a:r>
                            <a:rPr kumimoji="0" lang="en-US" sz="2000" b="1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Dynamic gassing out for the determination of </a:t>
                          </a:r>
                          <a:r>
                            <a:rPr kumimoji="0" lang="en-US" sz="2000" b="1" i="1" u="none" strike="noStrike" kern="1200" cap="none" spc="0" normalizeH="0" baseline="0" noProof="0" dirty="0" err="1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K</a:t>
                          </a:r>
                          <a:r>
                            <a:rPr kumimoji="0" lang="en-US" sz="2000" b="1" i="1" u="none" strike="noStrike" kern="1200" cap="none" spc="0" normalizeH="0" baseline="-25000" noProof="0" dirty="0" err="1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L</a:t>
                          </a:r>
                          <a:r>
                            <a:rPr kumimoji="0" lang="en-US" sz="2000" b="1" i="1" u="none" strike="noStrike" kern="1200" cap="none" spc="0" normalizeH="0" baseline="0" noProof="0" dirty="0" err="1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a</a:t>
                          </a:r>
                          <a:r>
                            <a:rPr kumimoji="0" lang="en-US" sz="2000" b="1" i="1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 </a:t>
                          </a:r>
                          <a:r>
                            <a:rPr kumimoji="0" lang="en-US" sz="2000" b="1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values.</a:t>
                          </a:r>
                          <a:r>
                            <a:rPr lang="en-US" sz="2000" b="1" dirty="0" smtClean="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atin typeface="+mj-lt"/>
                              <a:ea typeface="+mj-ea"/>
                              <a:cs typeface="+mj-cs"/>
                            </a:rPr>
                            <a:t> </a:t>
                          </a:r>
                        </a:p>
                        <a:p>
                          <a:pPr marL="0" marR="0" lvl="0" indent="0" algn="just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  <a:defRPr/>
                          </a:pPr>
                          <a:endParaRPr kumimoji="0" lang="en-US" sz="1000" b="1" i="0" u="none" strike="noStrike" kern="1200" cap="none" spc="0" normalizeH="0" baseline="0" noProof="0" dirty="0" smtClean="0">
                            <a:ln>
                              <a:noFill/>
                            </a:ln>
                            <a:solidFill>
                              <a:schemeClr val="accent6">
                                <a:lumMod val="50000"/>
                              </a:schemeClr>
                            </a:solidFill>
                            <a:effectLst/>
                            <a:uLnTx/>
                            <a:uFillTx/>
                            <a:latin typeface="+mj-lt"/>
                            <a:ea typeface="+mj-ea"/>
                            <a:cs typeface="+mj-cs"/>
                          </a:endParaRPr>
                        </a:p>
                        <a:p>
                          <a:pPr marL="0" marR="0" lvl="0" indent="0" algn="just" defTabSz="914400" rtl="0" eaLnBrk="1" fontAlgn="auto" latinLnBrk="0" hangingPunct="1">
                            <a:lnSpc>
                              <a:spcPct val="100000"/>
                            </a:lnSpc>
                            <a:spcBef>
                              <a:spcPct val="0"/>
                            </a:spcBef>
                            <a:spcAft>
                              <a:spcPts val="0"/>
                            </a:spcAft>
                            <a:buClrTx/>
                            <a:buSzTx/>
                            <a:buFontTx/>
                            <a:buNone/>
                            <a:tabLst/>
                            <a:defRPr/>
                          </a:pPr>
                          <a:r>
                            <a:rPr kumimoji="0" lang="en-US" sz="2000" b="1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Aeration was terminated at point A and recommenced at</a:t>
                          </a:r>
                          <a:r>
                            <a:rPr lang="en-US" sz="2000" b="1" dirty="0" smtClean="0"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latin typeface="+mj-lt"/>
                              <a:ea typeface="+mj-ea"/>
                              <a:cs typeface="+mj-cs"/>
                            </a:rPr>
                            <a:t> </a:t>
                          </a:r>
                          <a:r>
                            <a:rPr kumimoji="0" lang="en-US" sz="2000" b="1" i="0" u="none" strike="noStrike" kern="1200" cap="none" spc="0" normalizeH="0" baseline="0" noProof="0" dirty="0" smtClean="0">
                              <a:ln>
                                <a:noFill/>
                              </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  <a:effectLst/>
                              <a:uLnTx/>
                              <a:uFillTx/>
                              <a:latin typeface="+mj-lt"/>
                              <a:ea typeface="+mj-ea"/>
                              <a:cs typeface="+mj-cs"/>
                            </a:rPr>
                            <a:t>point B.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Methods for foreign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Dna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in organism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Calibri" w:hAnsi="Calibri" w:cs="Calibri"/>
          <w:b/>
          <w:bCs/>
          <w:color w:val="10253F"/>
          <w:sz w:val="24"/>
          <w:szCs w:val="24"/>
        </w:rPr>
        <w:t>Methods involving DNA foreign to the organism (i.e.</w:t>
      </w:r>
      <w:r w:rsidRPr="00555D75">
        <w:rPr>
          <w:rFonts w:ascii="Calibri" w:hAnsi="Calibri" w:cs="Calibri"/>
          <w:b/>
          <w:bCs/>
          <w:color w:val="10253F"/>
          <w:sz w:val="24"/>
          <w:szCs w:val="24"/>
        </w:rPr>
        <w:br/>
        <w:t>recombination)</w:t>
      </w:r>
      <w:r w:rsidRPr="00555D75">
        <w:rPr>
          <w:rFonts w:ascii="Calibri" w:hAnsi="Calibri" w:cs="Calibri"/>
          <w:b/>
          <w:bCs/>
          <w:color w:val="10253F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t>2. Transduction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996633"/>
          <w:sz w:val="24"/>
          <w:szCs w:val="24"/>
        </w:rPr>
        <w:t>3. Conjugation</w:t>
      </w:r>
      <w:r w:rsidRPr="00555D75">
        <w:rPr>
          <w:rFonts w:ascii="Calibri" w:hAnsi="Calibri" w:cs="Calibri"/>
          <w:b/>
          <w:bCs/>
          <w:color w:val="996633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8064A2"/>
          <w:sz w:val="24"/>
          <w:szCs w:val="24"/>
        </w:rPr>
        <w:t>4. Transformation</w:t>
      </w:r>
      <w:r w:rsidRPr="00555D75">
        <w:rPr>
          <w:rFonts w:ascii="Calibri" w:hAnsi="Calibri" w:cs="Calibri"/>
          <w:b/>
          <w:bCs/>
          <w:color w:val="8064A2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6. Protoplast fusion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E46C0A"/>
          <w:sz w:val="24"/>
          <w:szCs w:val="24"/>
        </w:rPr>
        <w:t>7. Genetic engineering</w:t>
      </w:r>
      <w:r w:rsidRPr="00555D75">
        <w:rPr>
          <w:rFonts w:ascii="Calibri" w:hAnsi="Calibri" w:cs="Calibri"/>
          <w:b/>
          <w:bCs/>
          <w:color w:val="E46C0A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2C8C16"/>
          <w:sz w:val="24"/>
          <w:szCs w:val="24"/>
        </w:rPr>
        <w:t>8. Metabolic engineering</w:t>
      </w:r>
      <w:r w:rsidRPr="00555D75">
        <w:rPr>
          <w:rFonts w:ascii="Calibri" w:hAnsi="Calibri" w:cs="Calibri"/>
          <w:b/>
          <w:bCs/>
          <w:color w:val="2C8C16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9. Site-directed mutagenesis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Streak plate method 10 marks</w:t>
      </w:r>
    </w:p>
    <w:p w:rsidR="00487B14" w:rsidRPr="00555D75" w:rsidRDefault="00487B14" w:rsidP="00487B14">
      <w:pPr>
        <w:rPr>
          <w:rFonts w:ascii="Calibri" w:hAnsi="Calibri" w:cs="Calibri"/>
          <w:b/>
          <w:bCs/>
          <w:color w:val="267713"/>
          <w:sz w:val="24"/>
          <w:szCs w:val="24"/>
        </w:rPr>
      </w:pP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The isolation method most commonly used to get pure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 xml:space="preserve">cultures is the </w:t>
      </w:r>
      <w:r w:rsidRPr="00555D75">
        <w:rPr>
          <w:rFonts w:ascii="Calibri" w:hAnsi="Calibri" w:cs="Calibri"/>
          <w:b/>
          <w:bCs/>
          <w:color w:val="C00000"/>
          <w:sz w:val="24"/>
          <w:szCs w:val="24"/>
        </w:rPr>
        <w:t xml:space="preserve">streak plate method 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(Figure on next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 xml:space="preserve">slide). 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A sterile inoculating loop is dipped into a mixed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lastRenderedPageBreak/>
        <w:t>culture that contains more than one type of microbe and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is streaked in a pattern over the surface of the nutrient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medium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t>. As the pattern is traced, bacteria are rubbed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off the loop onto the medium. The last cells to be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>rubbed off the loop are far enough apart to grow into</w:t>
      </w:r>
      <w:r w:rsidRPr="00555D75">
        <w:rPr>
          <w:rFonts w:ascii="Calibri" w:hAnsi="Calibri" w:cs="Calibri"/>
          <w:b/>
          <w:bCs/>
          <w:color w:val="632523"/>
          <w:sz w:val="24"/>
          <w:szCs w:val="24"/>
        </w:rPr>
        <w:br/>
        <w:t xml:space="preserve">isolated colonies. 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t>These colonies can be picked up with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  <w:t>an inoculating loop and transferred to a test tube of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  <w:t>nutrient medium to form a pure culture containing only</w:t>
      </w:r>
      <w:r w:rsidRPr="00555D75">
        <w:rPr>
          <w:rFonts w:ascii="Calibri" w:hAnsi="Calibri" w:cs="Calibri"/>
          <w:b/>
          <w:bCs/>
          <w:color w:val="267713"/>
          <w:sz w:val="24"/>
          <w:szCs w:val="24"/>
        </w:rPr>
        <w:br/>
        <w:t>one type of bacterium</w:t>
      </w:r>
    </w:p>
    <w:p w:rsidR="00487B14" w:rsidRPr="00555D75" w:rsidRDefault="00487B14" w:rsidP="00487B14">
      <w:pPr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Streak plate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 xml:space="preserve">method for </w:t>
      </w:r>
      <w:proofErr w:type="spellStart"/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pureculturing</w:t>
      </w:r>
      <w:proofErr w:type="spellEnd"/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 xml:space="preserve"> of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>required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>microorganism is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 xml:space="preserve">done for </w:t>
      </w:r>
      <w:proofErr w:type="spellStart"/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nonfilamentous</w:t>
      </w:r>
      <w:proofErr w:type="spellEnd"/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>unicellular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>microorganisms</w:t>
      </w:r>
      <w:r w:rsidRPr="00555D75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br/>
        <w:t>only.</w:t>
      </w:r>
    </w:p>
    <w:p w:rsidR="00487B14" w:rsidRPr="00555D75" w:rsidRDefault="00487B14" w:rsidP="00487B14">
      <w:pPr>
        <w:rPr>
          <w:rFonts w:ascii="Calibri" w:hAnsi="Calibri" w:cs="Calibri"/>
          <w:b/>
          <w:bCs/>
          <w:color w:val="000000"/>
          <w:sz w:val="24"/>
          <w:szCs w:val="24"/>
        </w:rPr>
      </w:pP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t>The most desirable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isolation medium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would be one which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selects for the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desired types and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also allows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>maximum genetic</w:t>
      </w:r>
      <w:r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  <w:t xml:space="preserve">expression. 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Cultures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grown on such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media could then be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used directly in a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screen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t>However,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it is more common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that, once isolated,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the organisms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are grown on a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range of media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designed to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lastRenderedPageBreak/>
        <w:t>enhance</w:t>
      </w:r>
      <w:r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  <w:t>productivity.</w:t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Flow chart for using microorganism in industry General and specific </w:t>
      </w:r>
      <w:proofErr w:type="spellStart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inhibtor</w:t>
      </w:r>
      <w:proofErr w:type="spellEnd"/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 xml:space="preserve"> </w:t>
      </w:r>
    </w:p>
    <w:p w:rsidR="00487B14" w:rsidRPr="00555D75" w:rsidRDefault="008C4D2F" w:rsidP="008C4D2F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drawing>
          <wp:inline distT="0" distB="0" distL="0" distR="0">
            <wp:extent cx="5943600" cy="4273550"/>
            <wp:effectExtent l="19050" t="0" r="0" b="0"/>
            <wp:docPr id="4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574988"/>
                      <a:chOff x="0" y="283012"/>
                      <a:chExt cx="9144000" cy="6574988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1000108"/>
                        <a:ext cx="9144000" cy="585789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GB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45720" y="283012"/>
                        <a:ext cx="8991600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dirty="0" smtClean="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atin typeface="Britannic Bold" panose="020B0903060703020204" pitchFamily="34" charset="0"/>
                            </a:rPr>
                            <a:t>Media for Industrial Fermentations</a:t>
                          </a:r>
                          <a:endParaRPr lang="en-US" sz="3200" dirty="0">
                            <a:solidFill>
                              <a:schemeClr val="bg1">
                                <a:lumMod val="95000"/>
                              </a:schemeClr>
                            </a:solidFill>
                            <a:latin typeface="Britannic Bold" panose="020B0903060703020204" pitchFamily="34" charset="0"/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6" name="table"/>
                      <a:cNvPicPr>
                        <a:picLocks noChangeAspect="1"/>
                      </a:cNvPicPr>
                    </a:nvPicPr>
                    <a:blipFill>
                      <a:blip r:embed="rId12"/>
                      <a:stretch>
                        <a:fillRect/>
                      </a:stretch>
                    </a:blipFill>
                    <a:spPr>
                      <a:xfrm>
                        <a:off x="899592" y="1393966"/>
                        <a:ext cx="7462151" cy="4700423"/>
                      </a:xfrm>
                      <a:prstGeom prst="rect">
                        <a:avLst/>
                      </a:prstGeom>
                    </a:spPr>
                  </a:pic>
                  <a:sp>
                    <a:nvSpPr>
                      <a:cNvPr id="17" name="Rectangle 16"/>
                      <a:cNvSpPr/>
                    </a:nvSpPr>
                    <a:spPr>
                      <a:xfrm>
                        <a:off x="928662" y="908720"/>
                        <a:ext cx="7215238" cy="46166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2400" b="1" dirty="0" smtClean="0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atin typeface="Corbel" pitchFamily="34" charset="0"/>
                            </a:rPr>
                            <a:t>Specific and General Inhibitors used in fermentations</a:t>
                          </a:r>
                          <a:endParaRPr lang="en-GB" sz="2400" dirty="0">
                            <a:solidFill>
                              <a:schemeClr val="accent5">
                                <a:lumMod val="50000"/>
                              </a:schemeClr>
                            </a:solidFill>
                            <a:latin typeface="Corbel" pitchFamily="34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487B14" w:rsidRPr="00555D75" w:rsidRDefault="00487B14" w:rsidP="00487B14">
      <w:pPr>
        <w:rPr>
          <w:rFonts w:ascii="Segoe UI" w:hAnsi="Segoe UI" w:cs="Segoe UI"/>
          <w:color w:val="000000"/>
          <w:sz w:val="24"/>
          <w:szCs w:val="24"/>
          <w:shd w:val="clear" w:color="auto" w:fill="F1F0F0"/>
        </w:rPr>
      </w:pPr>
      <w:r w:rsidRPr="00555D75">
        <w:rPr>
          <w:rFonts w:ascii="Segoe UI" w:hAnsi="Segoe UI" w:cs="Segoe UI"/>
          <w:color w:val="000000"/>
          <w:sz w:val="24"/>
          <w:szCs w:val="24"/>
          <w:shd w:val="clear" w:color="auto" w:fill="F1F0F0"/>
        </w:rPr>
        <w:t>Trace elements</w:t>
      </w:r>
    </w:p>
    <w:p w:rsidR="008C4D2F" w:rsidRPr="00555D75" w:rsidRDefault="008C4D2F" w:rsidP="008C4D2F">
      <w:pPr>
        <w:rPr>
          <w:sz w:val="24"/>
          <w:szCs w:val="24"/>
        </w:rPr>
      </w:pPr>
      <w:r w:rsidRPr="00555D75">
        <w:rPr>
          <w:b/>
          <w:bCs/>
          <w:sz w:val="24"/>
          <w:szCs w:val="24"/>
        </w:rPr>
        <w:t xml:space="preserve">The role of trace elements in medium formulation can be significant. Cultured cells normally require Fe, Zn, Cu, Se, </w:t>
      </w:r>
      <w:proofErr w:type="spellStart"/>
      <w:r w:rsidRPr="00555D75">
        <w:rPr>
          <w:b/>
          <w:bCs/>
          <w:sz w:val="24"/>
          <w:szCs w:val="24"/>
        </w:rPr>
        <w:t>Mn</w:t>
      </w:r>
      <w:proofErr w:type="spellEnd"/>
      <w:r w:rsidRPr="00555D75">
        <w:rPr>
          <w:b/>
          <w:bCs/>
          <w:sz w:val="24"/>
          <w:szCs w:val="24"/>
        </w:rPr>
        <w:t xml:space="preserve">, Mo and V. These are often present as impurities in other media components. Cleveland </w:t>
      </w:r>
      <w:r w:rsidRPr="00555D75">
        <w:rPr>
          <w:b/>
          <w:bCs/>
          <w:i/>
          <w:iCs/>
          <w:sz w:val="24"/>
          <w:szCs w:val="24"/>
        </w:rPr>
        <w:t>et al.</w:t>
      </w:r>
      <w:r w:rsidRPr="00555D75">
        <w:rPr>
          <w:b/>
          <w:bCs/>
          <w:sz w:val="24"/>
          <w:szCs w:val="24"/>
        </w:rPr>
        <w:t xml:space="preserve"> (1983) found that if the number of trace elements were increased, insulin, </w:t>
      </w:r>
      <w:proofErr w:type="spellStart"/>
      <w:r w:rsidRPr="00555D75">
        <w:rPr>
          <w:b/>
          <w:bCs/>
          <w:sz w:val="24"/>
          <w:szCs w:val="24"/>
        </w:rPr>
        <w:t>transferrin</w:t>
      </w:r>
      <w:proofErr w:type="spellEnd"/>
      <w:r w:rsidRPr="00555D75">
        <w:rPr>
          <w:b/>
          <w:bCs/>
          <w:sz w:val="24"/>
          <w:szCs w:val="24"/>
        </w:rPr>
        <w:t xml:space="preserve">, albumin and </w:t>
      </w:r>
      <w:proofErr w:type="spellStart"/>
      <w:r w:rsidRPr="00555D75">
        <w:rPr>
          <w:b/>
          <w:bCs/>
          <w:sz w:val="24"/>
          <w:szCs w:val="24"/>
        </w:rPr>
        <w:t>liposomes</w:t>
      </w:r>
      <w:proofErr w:type="spellEnd"/>
      <w:r w:rsidRPr="00555D75">
        <w:rPr>
          <w:b/>
          <w:bCs/>
          <w:sz w:val="24"/>
          <w:szCs w:val="24"/>
        </w:rPr>
        <w:t xml:space="preserve"> were not needed in a serum-free </w:t>
      </w:r>
      <w:proofErr w:type="spellStart"/>
      <w:r w:rsidRPr="00555D75">
        <w:rPr>
          <w:b/>
          <w:bCs/>
          <w:sz w:val="24"/>
          <w:szCs w:val="24"/>
        </w:rPr>
        <w:t>hybridoma</w:t>
      </w:r>
      <w:proofErr w:type="spellEnd"/>
      <w:r w:rsidRPr="00555D75">
        <w:rPr>
          <w:b/>
          <w:bCs/>
          <w:sz w:val="24"/>
          <w:szCs w:val="24"/>
        </w:rPr>
        <w:t xml:space="preserve"> medium. They included AI, Ag, </w:t>
      </w:r>
      <w:proofErr w:type="spellStart"/>
      <w:r w:rsidRPr="00555D75">
        <w:rPr>
          <w:b/>
          <w:bCs/>
          <w:sz w:val="24"/>
          <w:szCs w:val="24"/>
        </w:rPr>
        <w:t>Ba</w:t>
      </w:r>
      <w:proofErr w:type="spellEnd"/>
      <w:r w:rsidRPr="00555D75">
        <w:rPr>
          <w:b/>
          <w:bCs/>
          <w:sz w:val="24"/>
          <w:szCs w:val="24"/>
        </w:rPr>
        <w:t xml:space="preserve">, Br, </w:t>
      </w:r>
      <w:proofErr w:type="spellStart"/>
      <w:r w:rsidRPr="00555D75">
        <w:rPr>
          <w:b/>
          <w:bCs/>
          <w:sz w:val="24"/>
          <w:szCs w:val="24"/>
        </w:rPr>
        <w:t>Cd</w:t>
      </w:r>
      <w:proofErr w:type="spellEnd"/>
      <w:r w:rsidRPr="00555D75">
        <w:rPr>
          <w:b/>
          <w:bCs/>
          <w:sz w:val="24"/>
          <w:szCs w:val="24"/>
        </w:rPr>
        <w:t xml:space="preserve">, Co, Cr, F, </w:t>
      </w:r>
      <w:proofErr w:type="spellStart"/>
      <w:r w:rsidRPr="00555D75">
        <w:rPr>
          <w:b/>
          <w:bCs/>
          <w:sz w:val="24"/>
          <w:szCs w:val="24"/>
        </w:rPr>
        <w:t>Ge</w:t>
      </w:r>
      <w:proofErr w:type="spellEnd"/>
      <w:r w:rsidRPr="00555D75">
        <w:rPr>
          <w:b/>
          <w:bCs/>
          <w:sz w:val="24"/>
          <w:szCs w:val="24"/>
        </w:rPr>
        <w:t xml:space="preserve">, J, </w:t>
      </w:r>
      <w:proofErr w:type="spellStart"/>
      <w:r w:rsidRPr="00555D75">
        <w:rPr>
          <w:b/>
          <w:bCs/>
          <w:sz w:val="24"/>
          <w:szCs w:val="24"/>
        </w:rPr>
        <w:t>Rb</w:t>
      </w:r>
      <w:proofErr w:type="spellEnd"/>
      <w:r w:rsidRPr="00555D75">
        <w:rPr>
          <w:b/>
          <w:bCs/>
          <w:sz w:val="24"/>
          <w:szCs w:val="24"/>
        </w:rPr>
        <w:t xml:space="preserve">, </w:t>
      </w:r>
      <w:proofErr w:type="spellStart"/>
      <w:r w:rsidRPr="00555D75">
        <w:rPr>
          <w:b/>
          <w:bCs/>
          <w:sz w:val="24"/>
          <w:szCs w:val="24"/>
        </w:rPr>
        <w:t>Zr</w:t>
      </w:r>
      <w:proofErr w:type="spellEnd"/>
      <w:r w:rsidRPr="00555D75">
        <w:rPr>
          <w:b/>
          <w:bCs/>
          <w:sz w:val="24"/>
          <w:szCs w:val="24"/>
        </w:rPr>
        <w:t xml:space="preserve">, Si, Ni and </w:t>
      </w:r>
      <w:proofErr w:type="spellStart"/>
      <w:r w:rsidRPr="00555D75">
        <w:rPr>
          <w:b/>
          <w:bCs/>
          <w:sz w:val="24"/>
          <w:szCs w:val="24"/>
        </w:rPr>
        <w:t>Sn</w:t>
      </w:r>
      <w:proofErr w:type="spellEnd"/>
      <w:r w:rsidRPr="00555D75">
        <w:rPr>
          <w:b/>
          <w:bCs/>
          <w:sz w:val="24"/>
          <w:szCs w:val="24"/>
        </w:rPr>
        <w:t xml:space="preserve"> as well as those previously mentioned.</w:t>
      </w:r>
    </w:p>
    <w:p w:rsidR="008C4D2F" w:rsidRPr="00555D75" w:rsidRDefault="008C4D2F" w:rsidP="00487B14">
      <w:pPr>
        <w:rPr>
          <w:sz w:val="24"/>
          <w:szCs w:val="24"/>
        </w:rPr>
      </w:pPr>
    </w:p>
    <w:p w:rsidR="004D254C" w:rsidRPr="00555D75" w:rsidRDefault="00D50950">
      <w:pPr>
        <w:spacing w:after="300" w:line="240" w:lineRule="auto"/>
        <w:rPr>
          <w:rFonts w:ascii="Cambria" w:eastAsia="Cambria" w:hAnsi="Cambria" w:cs="Cambria"/>
          <w:color w:val="17365D"/>
          <w:spacing w:val="5"/>
          <w:sz w:val="24"/>
          <w:szCs w:val="24"/>
        </w:rPr>
      </w:pPr>
      <w:r w:rsidRPr="00555D75">
        <w:rPr>
          <w:rFonts w:ascii="Cambria" w:eastAsia="Cambria" w:hAnsi="Cambria" w:cs="Cambria"/>
          <w:color w:val="17365D"/>
          <w:spacing w:val="5"/>
          <w:sz w:val="24"/>
          <w:szCs w:val="24"/>
        </w:rPr>
        <w:t xml:space="preserve">BT 603 – current solved past paper 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Fermentation actually comes from Latin word “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fervere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>” which means “to boil”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lastRenderedPageBreak/>
        <w:t>Fermentation can be classified into different types on the basis of followings: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i/>
          <w:sz w:val="24"/>
          <w:szCs w:val="24"/>
        </w:rPr>
        <w:t>Oxygen (O₂) Need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i/>
          <w:sz w:val="24"/>
          <w:szCs w:val="24"/>
        </w:rPr>
        <w:t>Production Scale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i/>
          <w:sz w:val="24"/>
          <w:szCs w:val="24"/>
        </w:rPr>
      </w:pPr>
      <w:r w:rsidRPr="00555D75">
        <w:rPr>
          <w:rFonts w:ascii="Calibri" w:eastAsia="Calibri" w:hAnsi="Calibri" w:cs="Calibri"/>
          <w:i/>
          <w:sz w:val="24"/>
          <w:szCs w:val="24"/>
        </w:rPr>
        <w:t>State/Mixing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i/>
          <w:sz w:val="24"/>
          <w:szCs w:val="24"/>
        </w:rPr>
      </w:pPr>
      <w:r w:rsidRPr="00555D75">
        <w:rPr>
          <w:rFonts w:ascii="Calibri" w:eastAsia="Calibri" w:hAnsi="Calibri" w:cs="Calibri"/>
          <w:i/>
          <w:sz w:val="24"/>
          <w:szCs w:val="24"/>
          <w:shd w:val="clear" w:color="auto" w:fill="FFFF00"/>
        </w:rPr>
        <w:t>All of above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  <w:shd w:val="clear" w:color="auto" w:fill="FFFF00"/>
        </w:rPr>
        <w:t>Pilot and industrial scale fermentations</w:t>
      </w:r>
      <w:r w:rsidRPr="00555D75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sz w:val="24"/>
          <w:szCs w:val="24"/>
        </w:rPr>
        <w:t>are normally carried out in stirred, aerated vessels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Examples of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Bioweapons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>Smallpox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>Anthrax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>Botulinum toxin</w:t>
      </w:r>
    </w:p>
    <w:p w:rsidR="004D254C" w:rsidRPr="00555D75" w:rsidRDefault="00D50950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  <w:shd w:val="clear" w:color="auto" w:fill="FFFF00"/>
        </w:rPr>
        <w:t>All of above</w:t>
      </w: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  <w:u w:val="single"/>
        </w:rPr>
        <w:t>Constitutive enzyme:</w:t>
      </w:r>
      <w:r w:rsidRPr="00555D75">
        <w:rPr>
          <w:rFonts w:ascii="Calibri" w:eastAsia="Calibri" w:hAnsi="Calibri" w:cs="Calibri"/>
          <w:sz w:val="24"/>
          <w:szCs w:val="24"/>
        </w:rPr>
        <w:t xml:space="preserve"> An enzyme that is synthesized continually regardless of growth conditions.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>In 1900-1940 Citric acid is produced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On the basis of state or mixing fermentation can be Shake-Flask Fermentation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Downstream Processing</w:t>
      </w:r>
      <w:r w:rsidRPr="00555D75">
        <w:rPr>
          <w:rFonts w:ascii="Calibri" w:eastAsia="Calibri" w:hAnsi="Calibri" w:cs="Calibri"/>
          <w:sz w:val="24"/>
          <w:szCs w:val="24"/>
        </w:rPr>
        <w:t> includes the </w:t>
      </w:r>
      <w:r w:rsidRPr="00555D75">
        <w:rPr>
          <w:rFonts w:ascii="Calibri" w:eastAsia="Calibri" w:hAnsi="Calibri" w:cs="Calibri"/>
          <w:b/>
          <w:sz w:val="24"/>
          <w:szCs w:val="24"/>
        </w:rPr>
        <w:t>recovery of the products</w:t>
      </w:r>
      <w:r w:rsidRPr="00555D75">
        <w:rPr>
          <w:rFonts w:ascii="Calibri" w:eastAsia="Calibri" w:hAnsi="Calibri" w:cs="Calibri"/>
          <w:sz w:val="24"/>
          <w:szCs w:val="24"/>
        </w:rPr>
        <w:t> in a pure state and the </w:t>
      </w:r>
      <w:r w:rsidRPr="00555D75">
        <w:rPr>
          <w:rFonts w:ascii="Calibri" w:eastAsia="Calibri" w:hAnsi="Calibri" w:cs="Calibri"/>
          <w:b/>
          <w:sz w:val="24"/>
          <w:szCs w:val="24"/>
        </w:rPr>
        <w:t>effluent treatment</w:t>
      </w:r>
      <w:r w:rsidRPr="00555D75">
        <w:rPr>
          <w:rFonts w:ascii="Calibri" w:eastAsia="Calibri" w:hAnsi="Calibri" w:cs="Calibri"/>
          <w:sz w:val="24"/>
          <w:szCs w:val="24"/>
        </w:rPr>
        <w:t>. 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A medium with a high viscosity will also need a higher power input for effective stirring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Reducing media contain ingredients, such as sodium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thioglycolate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>, that chemically combine with dissolved oxygen and deplete the oxygen in the culture medium.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Cellular yield coefficient of n-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alkanes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  <w:shd w:val="clear" w:color="auto" w:fill="FFFF00"/>
        </w:rPr>
        <w:t>1.03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Carbohydrate composition of barley malt (expressed as % dry weight of total)  of Reducing sugars 3-4 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Trace element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  <w:shd w:val="clear" w:color="auto" w:fill="FFFF00"/>
        </w:rPr>
        <w:t>Mn</w:t>
      </w:r>
      <w:proofErr w:type="spellEnd"/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influencing primary and secondary metabolites production of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</w:rPr>
        <w:t>Bacitracin</w:t>
      </w:r>
      <w:proofErr w:type="spellEnd"/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lastRenderedPageBreak/>
        <w:t xml:space="preserve">In processes used for the production of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glutamic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acid, limited concentrations of biotin must be present in the medium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Phenylacetic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acid is still the most widely used precursor in penicillin production.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potential chlorination inhibitors, e.g. bromide,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heterologous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proteins may show some degree of toxicity to the host and have a major influence on the stability of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heterologous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protein expression.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The individual components of the medium can influence the viscosity of the final medium and its subsequent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behaviour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with respect to aeration and agitation.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Trace elements were increased; insulin,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transferrin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albumin and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liposomes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were not needed included Co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The foaming can cause removal of cells from the medium which will lead to autolysis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The foam is unavoidable and antifoam should be used.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many antifoams are of low solubility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independent variable (nutrient, antifoam, pH, temperature, etc.)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When more than five independent variables are to be investigated, the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Plackett-Burman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design may be used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The oxygen demand of an industrial fermentation process is normally satisfied by aerating and agitating the fermentation broth.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The solubility of oxygen in pure water is  8 mg/L at 4</w:t>
      </w:r>
      <w:r w:rsidRPr="00555D75">
        <w:rPr>
          <w:rFonts w:ascii="Calibri" w:eastAsia="Calibri" w:hAnsi="Calibri" w:cs="Calibri"/>
          <w:b/>
          <w:sz w:val="24"/>
          <w:szCs w:val="24"/>
          <w:vertAlign w:val="superscript"/>
        </w:rPr>
        <w:t>o</w:t>
      </w:r>
      <w:r w:rsidRPr="00555D75">
        <w:rPr>
          <w:rFonts w:ascii="Calibri" w:eastAsia="Calibri" w:hAnsi="Calibri" w:cs="Calibri"/>
          <w:b/>
          <w:sz w:val="24"/>
          <w:szCs w:val="24"/>
        </w:rPr>
        <w:t>C.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Production of 100 grams of biomass from hydrocarbon requires approximately three times the amount of oxygen to produce the same amount of biomass from carbohydrate.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maximum biomass production may be</w:t>
      </w: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</w:rPr>
        <w:t>achieved by satisfying the organism's maximum specific oxygen demand by maintaining the dissolved oxygen</w:t>
      </w: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</w:rPr>
        <w:t>concentration greater than the critical level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Sulphite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Oxidation technique does not require the measurement of dissolved oxygen concentrations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Two methods have been employed to achieve this lowering of the dissolved</w:t>
      </w: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</w:rPr>
        <w:t xml:space="preserve">oxygen concentration - the static method and the dynamic method. 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lastRenderedPageBreak/>
        <w:t>(NCTC) abbreviation of? National Collection of Type cultures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 The isolation method most commonly used to get pure cultures is the streak plate method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lyophilization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(freeze-drying)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the process of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strain improvement involves the continual genetic modification</w:t>
      </w: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</w:rPr>
        <w:t>of the culture,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Protoplast fusion has been demonstrated as an efficient way to induce hetero-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karyon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formation and recombination with high frequency.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Auxotrophy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> is the inability of an organism to synthesize a particular organic compound required for its growth</w:t>
      </w:r>
    </w:p>
    <w:p w:rsidR="004D254C" w:rsidRPr="00555D75" w:rsidRDefault="00D50950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The quantity of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inoculum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normally used is between 3 and 10% of the medium volume</w:t>
      </w:r>
    </w:p>
    <w:p w:rsidR="004D254C" w:rsidRPr="00555D75" w:rsidRDefault="00D50950">
      <w:pPr>
        <w:rPr>
          <w:rFonts w:ascii="Arial Black" w:eastAsia="Arial Black" w:hAnsi="Arial Black" w:cs="Arial Black"/>
          <w:b/>
          <w:sz w:val="24"/>
          <w:szCs w:val="24"/>
        </w:rPr>
      </w:pPr>
      <w:r w:rsidRPr="00555D75">
        <w:rPr>
          <w:rFonts w:ascii="Arial Black" w:eastAsia="Arial Black" w:hAnsi="Arial Black" w:cs="Arial Black"/>
          <w:b/>
          <w:sz w:val="24"/>
          <w:szCs w:val="24"/>
        </w:rPr>
        <w:t>Q:-</w:t>
      </w:r>
      <w:r w:rsidRPr="00555D75">
        <w:rPr>
          <w:rFonts w:ascii="Calibri" w:eastAsia="Calibri" w:hAnsi="Calibri" w:cs="Calibri"/>
          <w:b/>
          <w:color w:val="984807"/>
          <w:sz w:val="24"/>
          <w:szCs w:val="24"/>
        </w:rPr>
        <w:t xml:space="preserve"> </w:t>
      </w:r>
      <w:r w:rsidRPr="00555D75">
        <w:rPr>
          <w:rFonts w:ascii="Arial Black" w:eastAsia="Arial Black" w:hAnsi="Arial Black" w:cs="Arial Black"/>
          <w:b/>
          <w:sz w:val="24"/>
          <w:szCs w:val="24"/>
        </w:rPr>
        <w:t>what is Site-Directed Mutagenesis? (2)</w:t>
      </w:r>
    </w:p>
    <w:p w:rsidR="004D254C" w:rsidRPr="00555D75" w:rsidRDefault="00D5095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Site-specific mutation commonly involve using mutagenic oligonucleotides in a primer extension reaction with DNA polymerase. </w:t>
      </w:r>
    </w:p>
    <w:p w:rsidR="004D254C" w:rsidRPr="00555D75" w:rsidRDefault="00D5095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This method allows for point mutation, or deletion or insertion of small stretches of DNA to be introduced at specific sites. </w:t>
      </w:r>
    </w:p>
    <w:p w:rsidR="004D254C" w:rsidRPr="00555D75" w:rsidRDefault="00D50950">
      <w:pPr>
        <w:rPr>
          <w:rFonts w:ascii="Arial Black" w:eastAsia="Arial Black" w:hAnsi="Arial Black" w:cs="Arial Black"/>
          <w:b/>
          <w:sz w:val="24"/>
          <w:szCs w:val="24"/>
        </w:rPr>
      </w:pPr>
      <w:r w:rsidRPr="00555D75">
        <w:rPr>
          <w:rFonts w:ascii="Arial Black" w:eastAsia="Arial Black" w:hAnsi="Arial Black" w:cs="Arial Black"/>
          <w:b/>
          <w:sz w:val="24"/>
          <w:szCs w:val="24"/>
        </w:rPr>
        <w:t xml:space="preserve">Q: Two examples of </w:t>
      </w:r>
      <w:proofErr w:type="spellStart"/>
      <w:r w:rsidRPr="00555D75">
        <w:rPr>
          <w:rFonts w:ascii="Arial Black" w:eastAsia="Arial Black" w:hAnsi="Arial Black" w:cs="Arial Black"/>
          <w:b/>
          <w:sz w:val="24"/>
          <w:szCs w:val="24"/>
        </w:rPr>
        <w:t>Methylotrophic</w:t>
      </w:r>
      <w:proofErr w:type="spellEnd"/>
      <w:r w:rsidRPr="00555D75">
        <w:rPr>
          <w:rFonts w:ascii="Arial Black" w:eastAsia="Arial Black" w:hAnsi="Arial Black" w:cs="Arial Black"/>
          <w:b/>
          <w:sz w:val="24"/>
          <w:szCs w:val="24"/>
        </w:rPr>
        <w:t xml:space="preserve"> yeasts?</w:t>
      </w:r>
    </w:p>
    <w:p w:rsidR="004D254C" w:rsidRPr="00555D75" w:rsidRDefault="00D50950">
      <w:pPr>
        <w:rPr>
          <w:rFonts w:ascii="Calibri" w:eastAsia="Calibri" w:hAnsi="Calibri" w:cs="Calibri"/>
          <w:b/>
          <w:i/>
          <w:sz w:val="24"/>
          <w:szCs w:val="24"/>
        </w:rPr>
      </w:pP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Methylotrophic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yeasts such as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</w:rPr>
        <w:t>Hansenula</w:t>
      </w:r>
      <w:proofErr w:type="spellEnd"/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</w:rPr>
        <w:t>polymorpha</w:t>
      </w:r>
      <w:proofErr w:type="spellEnd"/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b/>
          <w:sz w:val="24"/>
          <w:szCs w:val="24"/>
        </w:rPr>
        <w:t xml:space="preserve">and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</w:rPr>
        <w:t>Pichia</w:t>
      </w:r>
      <w:proofErr w:type="spellEnd"/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</w:t>
      </w:r>
      <w:proofErr w:type="spellStart"/>
      <w:r w:rsidRPr="00555D75">
        <w:rPr>
          <w:rFonts w:ascii="Calibri" w:eastAsia="Calibri" w:hAnsi="Calibri" w:cs="Calibri"/>
          <w:b/>
          <w:i/>
          <w:sz w:val="24"/>
          <w:szCs w:val="24"/>
        </w:rPr>
        <w:t>pastoris</w:t>
      </w:r>
      <w:proofErr w:type="spellEnd"/>
    </w:p>
    <w:p w:rsidR="004D254C" w:rsidRPr="00555D75" w:rsidRDefault="00D50950">
      <w:pPr>
        <w:rPr>
          <w:rFonts w:ascii="Arial Black" w:eastAsia="Arial Black" w:hAnsi="Arial Black" w:cs="Arial Black"/>
          <w:b/>
          <w:i/>
          <w:sz w:val="24"/>
          <w:szCs w:val="24"/>
        </w:rPr>
      </w:pPr>
      <w:r w:rsidRPr="00555D75">
        <w:rPr>
          <w:rFonts w:ascii="Arial Black" w:eastAsia="Arial Black" w:hAnsi="Arial Black" w:cs="Arial Black"/>
          <w:b/>
          <w:i/>
          <w:sz w:val="24"/>
          <w:szCs w:val="24"/>
        </w:rPr>
        <w:t>Q: Draw a graph showing The effect of dissolved oxygen concentration on the Q</w:t>
      </w:r>
      <w:r w:rsidRPr="00555D75">
        <w:rPr>
          <w:rFonts w:ascii="Arial Black" w:eastAsia="Arial Black" w:hAnsi="Arial Black" w:cs="Arial Black"/>
          <w:b/>
          <w:i/>
          <w:sz w:val="24"/>
          <w:szCs w:val="24"/>
          <w:vertAlign w:val="subscript"/>
        </w:rPr>
        <w:t xml:space="preserve">O2 </w:t>
      </w:r>
      <w:r w:rsidRPr="00555D75">
        <w:rPr>
          <w:rFonts w:ascii="Arial Black" w:eastAsia="Arial Black" w:hAnsi="Arial Black" w:cs="Arial Black"/>
          <w:b/>
          <w:i/>
          <w:sz w:val="24"/>
          <w:szCs w:val="24"/>
        </w:rPr>
        <w:t>of a microorganism?</w:t>
      </w:r>
    </w:p>
    <w:p w:rsidR="004D254C" w:rsidRPr="00555D75" w:rsidRDefault="004D254C">
      <w:pPr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sz w:val="24"/>
          <w:szCs w:val="24"/>
        </w:rPr>
        <w:object w:dxaOrig="3169" w:dyaOrig="1980">
          <v:rect id="rectole0000000000" o:spid="_x0000_i1025" style="width:158.25pt;height:99.15pt" o:ole="" o:preferrelative="t" stroked="f">
            <v:imagedata r:id="rId13" o:title=""/>
          </v:rect>
          <o:OLEObject Type="Embed" ProgID="StaticMetafile" ShapeID="rectole0000000000" DrawAspect="Content" ObjectID="_1628438444" r:id="rId14"/>
        </w:object>
      </w:r>
    </w:p>
    <w:p w:rsidR="004D254C" w:rsidRPr="00555D75" w:rsidRDefault="00D50950">
      <w:pPr>
        <w:rPr>
          <w:rFonts w:ascii="Bernard MT Condensed" w:eastAsia="Bernard MT Condensed" w:hAnsi="Bernard MT Condensed" w:cs="Bernard MT Condensed"/>
          <w:b/>
          <w:i/>
          <w:sz w:val="24"/>
          <w:szCs w:val="24"/>
        </w:rPr>
      </w:pPr>
      <w:r w:rsidRPr="00555D75">
        <w:rPr>
          <w:rFonts w:ascii="Bernard MT Condensed" w:eastAsia="Bernard MT Condensed" w:hAnsi="Bernard MT Condensed" w:cs="Bernard MT Condensed"/>
          <w:b/>
          <w:i/>
          <w:sz w:val="24"/>
          <w:szCs w:val="24"/>
        </w:rPr>
        <w:t>Q: Define Henry’s Law?</w:t>
      </w:r>
    </w:p>
    <w:p w:rsidR="004D254C" w:rsidRPr="00555D75" w:rsidRDefault="004D254C">
      <w:pPr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sz w:val="24"/>
          <w:szCs w:val="24"/>
        </w:rPr>
        <w:object w:dxaOrig="850" w:dyaOrig="627">
          <v:rect id="rectole0000000001" o:spid="_x0000_i1026" style="width:42.8pt;height:31.25pt" o:ole="" o:preferrelative="t" stroked="f">
            <v:imagedata r:id="rId15" o:title=""/>
          </v:rect>
          <o:OLEObject Type="Embed" ProgID="Equation.3" ShapeID="rectole0000000001" DrawAspect="Content" ObjectID="_1628438445" r:id="rId16"/>
        </w:object>
      </w:r>
      <w:r w:rsidR="00D50950" w:rsidRPr="00555D75">
        <w:rPr>
          <w:rFonts w:ascii="Calibri" w:eastAsia="Calibri" w:hAnsi="Calibri" w:cs="Calibri"/>
          <w:b/>
          <w:i/>
          <w:sz w:val="24"/>
          <w:szCs w:val="24"/>
        </w:rPr>
        <w:t>Henry’s Law describes the solubility of O</w:t>
      </w:r>
      <w:r w:rsidR="00D50950" w:rsidRPr="00555D75">
        <w:rPr>
          <w:rFonts w:ascii="Calibri" w:eastAsia="Calibri" w:hAnsi="Calibri" w:cs="Calibri"/>
          <w:b/>
          <w:i/>
          <w:sz w:val="24"/>
          <w:szCs w:val="24"/>
          <w:vertAlign w:val="subscript"/>
        </w:rPr>
        <w:t>2</w:t>
      </w:r>
      <w:r w:rsidR="00D50950" w:rsidRPr="00555D75">
        <w:rPr>
          <w:rFonts w:ascii="Calibri" w:eastAsia="Calibri" w:hAnsi="Calibri" w:cs="Calibri"/>
          <w:b/>
          <w:i/>
          <w:sz w:val="24"/>
          <w:szCs w:val="24"/>
        </w:rPr>
        <w:t xml:space="preserve"> in nutrient solution in relation to the O</w:t>
      </w:r>
      <w:r w:rsidR="00D50950" w:rsidRPr="00555D75">
        <w:rPr>
          <w:rFonts w:ascii="Calibri" w:eastAsia="Calibri" w:hAnsi="Calibri" w:cs="Calibri"/>
          <w:b/>
          <w:i/>
          <w:sz w:val="24"/>
          <w:szCs w:val="24"/>
          <w:vertAlign w:val="subscript"/>
        </w:rPr>
        <w:t>2</w:t>
      </w:r>
      <w:r w:rsidR="00D50950" w:rsidRPr="00555D75">
        <w:rPr>
          <w:rFonts w:ascii="Calibri" w:eastAsia="Calibri" w:hAnsi="Calibri" w:cs="Calibri"/>
          <w:b/>
          <w:i/>
          <w:sz w:val="24"/>
          <w:szCs w:val="24"/>
        </w:rPr>
        <w:t xml:space="preserve"> partial pressure in the gas phase </w:t>
      </w:r>
    </w:p>
    <w:p w:rsidR="004D254C" w:rsidRPr="00555D75" w:rsidRDefault="004D254C">
      <w:pPr>
        <w:rPr>
          <w:rFonts w:ascii="Calibri" w:eastAsia="Calibri" w:hAnsi="Calibri" w:cs="Calibri"/>
          <w:b/>
          <w:i/>
          <w:sz w:val="24"/>
          <w:szCs w:val="24"/>
        </w:rPr>
      </w:pPr>
    </w:p>
    <w:p w:rsidR="004D254C" w:rsidRPr="00555D75" w:rsidRDefault="00D50950">
      <w:pPr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C* is the oxygen saturation concentration of the nutrient solution, </w:t>
      </w:r>
    </w:p>
    <w:p w:rsidR="004D254C" w:rsidRPr="00555D75" w:rsidRDefault="00D50950">
      <w:pPr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rFonts w:ascii="Calibri" w:eastAsia="Calibri" w:hAnsi="Calibri" w:cs="Calibri"/>
          <w:b/>
          <w:i/>
          <w:sz w:val="24"/>
          <w:szCs w:val="24"/>
        </w:rPr>
        <w:t>P</w:t>
      </w:r>
      <w:r w:rsidRPr="00555D75">
        <w:rPr>
          <w:rFonts w:ascii="Calibri" w:eastAsia="Calibri" w:hAnsi="Calibri" w:cs="Calibri"/>
          <w:b/>
          <w:i/>
          <w:sz w:val="24"/>
          <w:szCs w:val="24"/>
          <w:vertAlign w:val="subscript"/>
        </w:rPr>
        <w:t>o</w:t>
      </w:r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 is the partial pressure of the gas in the gas phase </w:t>
      </w:r>
    </w:p>
    <w:p w:rsidR="004D254C" w:rsidRPr="00555D75" w:rsidRDefault="00D50950">
      <w:pPr>
        <w:rPr>
          <w:rFonts w:ascii="Calibri" w:eastAsia="Calibri" w:hAnsi="Calibri" w:cs="Calibri"/>
          <w:b/>
          <w:i/>
          <w:sz w:val="24"/>
          <w:szCs w:val="24"/>
        </w:rPr>
      </w:pPr>
      <w:r w:rsidRPr="00555D75">
        <w:rPr>
          <w:rFonts w:ascii="Calibri" w:eastAsia="Calibri" w:hAnsi="Calibri" w:cs="Calibri"/>
          <w:b/>
          <w:i/>
          <w:sz w:val="24"/>
          <w:szCs w:val="24"/>
        </w:rPr>
        <w:t xml:space="preserve">H is Henry's constant, which is specific for the gas and the liquid phase. </w:t>
      </w:r>
    </w:p>
    <w:p w:rsidR="004D254C" w:rsidRPr="00555D75" w:rsidRDefault="00D50950">
      <w:pPr>
        <w:rPr>
          <w:rFonts w:ascii="Arial Black" w:eastAsia="Arial Black" w:hAnsi="Arial Black" w:cs="Arial Black"/>
          <w:b/>
          <w:sz w:val="24"/>
          <w:szCs w:val="24"/>
        </w:rPr>
      </w:pPr>
      <w:r w:rsidRPr="00555D75">
        <w:rPr>
          <w:rFonts w:ascii="Arial Black" w:eastAsia="Arial Black" w:hAnsi="Arial Black" w:cs="Arial Black"/>
          <w:b/>
          <w:sz w:val="24"/>
          <w:szCs w:val="24"/>
        </w:rPr>
        <w:t xml:space="preserve">Q: Bull </w:t>
      </w:r>
      <w:r w:rsidRPr="00555D75">
        <w:rPr>
          <w:rFonts w:ascii="Arial Black" w:eastAsia="Arial Black" w:hAnsi="Arial Black" w:cs="Arial Black"/>
          <w:b/>
          <w:i/>
          <w:sz w:val="24"/>
          <w:szCs w:val="24"/>
        </w:rPr>
        <w:t xml:space="preserve">et al. </w:t>
      </w:r>
      <w:r w:rsidRPr="00555D75">
        <w:rPr>
          <w:rFonts w:ascii="Arial Black" w:eastAsia="Arial Black" w:hAnsi="Arial Black" w:cs="Arial Black"/>
          <w:b/>
          <w:sz w:val="24"/>
          <w:szCs w:val="24"/>
        </w:rPr>
        <w:t>(1979) cited criteria in the choice of process organism? (10)</w:t>
      </w:r>
    </w:p>
    <w:p w:rsidR="004D254C" w:rsidRPr="00555D75" w:rsidRDefault="00D50950">
      <w:pPr>
        <w:rPr>
          <w:rFonts w:ascii="Arial Black" w:eastAsia="Arial Black" w:hAnsi="Arial Black" w:cs="Arial Black"/>
          <w:b/>
          <w:sz w:val="24"/>
          <w:szCs w:val="24"/>
        </w:rPr>
      </w:pPr>
      <w:r w:rsidRPr="00555D75">
        <w:rPr>
          <w:rFonts w:ascii="Arial Black" w:eastAsia="Arial Black" w:hAnsi="Arial Black" w:cs="Arial Black"/>
          <w:b/>
          <w:sz w:val="24"/>
          <w:szCs w:val="24"/>
        </w:rPr>
        <w:t>Q:</w:t>
      </w:r>
      <w:r w:rsidRPr="00555D75">
        <w:rPr>
          <w:rFonts w:ascii="Calibri" w:eastAsia="Calibri" w:hAnsi="Calibri" w:cs="Calibri"/>
          <w:b/>
          <w:color w:val="984807"/>
          <w:sz w:val="24"/>
          <w:szCs w:val="24"/>
        </w:rPr>
        <w:t xml:space="preserve"> </w:t>
      </w:r>
      <w:r w:rsidRPr="00555D75">
        <w:rPr>
          <w:rFonts w:ascii="Arial Black" w:eastAsia="Arial Black" w:hAnsi="Arial Black" w:cs="Arial Black"/>
          <w:color w:val="984807"/>
          <w:sz w:val="24"/>
          <w:szCs w:val="24"/>
        </w:rPr>
        <w:t>What is</w:t>
      </w:r>
      <w:r w:rsidRPr="00555D75">
        <w:rPr>
          <w:rFonts w:ascii="Calibri" w:eastAsia="Calibri" w:hAnsi="Calibri" w:cs="Calibri"/>
          <w:b/>
          <w:color w:val="984807"/>
          <w:sz w:val="24"/>
          <w:szCs w:val="24"/>
        </w:rPr>
        <w:t xml:space="preserve"> </w:t>
      </w:r>
      <w:r w:rsidRPr="00555D75">
        <w:rPr>
          <w:rFonts w:ascii="Arial Black" w:eastAsia="Arial Black" w:hAnsi="Arial Black" w:cs="Arial Black"/>
          <w:b/>
          <w:sz w:val="24"/>
          <w:szCs w:val="24"/>
        </w:rPr>
        <w:t>Replica Plating Method? (5)</w:t>
      </w:r>
    </w:p>
    <w:p w:rsidR="004D254C" w:rsidRPr="00555D75" w:rsidRDefault="00D50950">
      <w:pPr>
        <w:rPr>
          <w:rFonts w:ascii="Arial Black" w:eastAsia="Arial Black" w:hAnsi="Arial Black" w:cs="Arial Black"/>
          <w:b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Mutants can be detected by selecting or testing for an altered phenotype. Positive selection involves the selection of mutant cells and rejection of non-mutated cells. To identify mutants that have gained some physical trait, Replica plating is used for negative selection. Negative selection identifies mutants that have lost some physical trait - for example, </w:t>
      </w:r>
      <w:proofErr w:type="spellStart"/>
      <w:r w:rsidRPr="00555D75">
        <w:rPr>
          <w:rFonts w:ascii="Times New Roman" w:eastAsia="Times New Roman" w:hAnsi="Times New Roman" w:cs="Times New Roman"/>
          <w:sz w:val="24"/>
          <w:szCs w:val="24"/>
        </w:rPr>
        <w:t>auxotrophs</w:t>
      </w:r>
      <w:proofErr w:type="spellEnd"/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 that have nutritional requirements not possessed by the parent (</w:t>
      </w:r>
      <w:proofErr w:type="spellStart"/>
      <w:r w:rsidRPr="00555D75">
        <w:rPr>
          <w:rFonts w:ascii="Times New Roman" w:eastAsia="Times New Roman" w:hAnsi="Times New Roman" w:cs="Times New Roman"/>
          <w:sz w:val="24"/>
          <w:szCs w:val="24"/>
        </w:rPr>
        <w:t>nonmutated</w:t>
      </w:r>
      <w:proofErr w:type="spellEnd"/>
      <w:r w:rsidRPr="00555D75">
        <w:rPr>
          <w:rFonts w:ascii="Times New Roman" w:eastAsia="Times New Roman" w:hAnsi="Times New Roman" w:cs="Times New Roman"/>
          <w:sz w:val="24"/>
          <w:szCs w:val="24"/>
        </w:rPr>
        <w:t>) cell.</w:t>
      </w:r>
    </w:p>
    <w:p w:rsidR="004D254C" w:rsidRPr="00555D75" w:rsidRDefault="00D50950" w:rsidP="006E7F4A">
      <w:pPr>
        <w:rPr>
          <w:rFonts w:ascii="Berlin Sans FB Demi" w:eastAsia="Berlin Sans FB Demi" w:hAnsi="Berlin Sans FB Demi" w:cs="Berlin Sans FB Demi"/>
          <w:b/>
          <w:sz w:val="24"/>
          <w:szCs w:val="24"/>
        </w:rPr>
      </w:pPr>
      <w:r w:rsidRPr="00555D75">
        <w:rPr>
          <w:rFonts w:ascii="Berlin Sans FB Demi" w:eastAsia="Berlin Sans FB Demi" w:hAnsi="Berlin Sans FB Demi" w:cs="Berlin Sans FB Demi"/>
          <w:b/>
          <w:sz w:val="24"/>
          <w:szCs w:val="24"/>
        </w:rPr>
        <w:t>Q: Draw a flow chart for INDUSTRIAL STRATEGY FOR USAGE OF MICROORGANISMS? (5)</w:t>
      </w:r>
      <w:r w:rsidR="00792B7A" w:rsidRPr="00555D75">
        <w:rPr>
          <w:rFonts w:ascii="Helvetica" w:hAnsi="Helvetica"/>
          <w:color w:val="1D2129"/>
          <w:sz w:val="24"/>
          <w:szCs w:val="24"/>
          <w:shd w:val="clear" w:color="auto" w:fill="FFFFFF"/>
        </w:rPr>
        <w:t xml:space="preserve"> </w:t>
      </w:r>
    </w:p>
    <w:p w:rsidR="004D254C" w:rsidRPr="00555D75" w:rsidRDefault="004D254C">
      <w:pPr>
        <w:rPr>
          <w:rFonts w:ascii="Calibri" w:eastAsia="Calibri" w:hAnsi="Calibri" w:cs="Calibri"/>
          <w:b/>
          <w:sz w:val="24"/>
          <w:szCs w:val="24"/>
        </w:rPr>
      </w:pPr>
    </w:p>
    <w:p w:rsidR="004D254C" w:rsidRPr="00555D75" w:rsidRDefault="004D254C">
      <w:pPr>
        <w:rPr>
          <w:rFonts w:ascii="Calibri" w:eastAsia="Calibri" w:hAnsi="Calibri" w:cs="Calibri"/>
          <w:sz w:val="24"/>
          <w:szCs w:val="24"/>
        </w:rPr>
      </w:pPr>
      <w:r w:rsidRPr="00555D75">
        <w:rPr>
          <w:sz w:val="24"/>
          <w:szCs w:val="24"/>
        </w:rPr>
        <w:object w:dxaOrig="4562" w:dyaOrig="4102">
          <v:rect id="rectole0000000002" o:spid="_x0000_i1027" style="width:228.25pt;height:205.15pt" o:ole="" o:preferrelative="t" stroked="f">
            <v:imagedata r:id="rId17" o:title=""/>
          </v:rect>
          <o:OLEObject Type="Embed" ProgID="StaticMetafile" ShapeID="rectole0000000002" DrawAspect="Content" ObjectID="_1628438446" r:id="rId18"/>
        </w:object>
      </w:r>
    </w:p>
    <w:p w:rsidR="004D254C" w:rsidRPr="00555D75" w:rsidRDefault="00D50950">
      <w:pPr>
        <w:rPr>
          <w:rFonts w:ascii="Arial Black" w:eastAsia="Arial Black" w:hAnsi="Arial Black" w:cs="Arial Black"/>
          <w:sz w:val="24"/>
          <w:szCs w:val="24"/>
        </w:rPr>
      </w:pPr>
      <w:r w:rsidRPr="00555D75">
        <w:rPr>
          <w:rFonts w:ascii="Arial Black" w:eastAsia="Arial Black" w:hAnsi="Arial Black" w:cs="Arial Black"/>
          <w:sz w:val="24"/>
          <w:szCs w:val="24"/>
        </w:rPr>
        <w:lastRenderedPageBreak/>
        <w:t>Q:</w:t>
      </w:r>
      <w:r w:rsidRPr="00555D75">
        <w:rPr>
          <w:rFonts w:ascii="Arial Black" w:eastAsia="Arial Black" w:hAnsi="Arial Black" w:cs="Arial Black"/>
          <w:b/>
          <w:color w:val="C00000"/>
          <w:sz w:val="24"/>
          <w:szCs w:val="24"/>
        </w:rPr>
        <w:t xml:space="preserve"> </w:t>
      </w:r>
      <w:r w:rsidRPr="00555D75">
        <w:rPr>
          <w:rFonts w:ascii="Arial Black" w:eastAsia="Arial Black" w:hAnsi="Arial Black" w:cs="Arial Black"/>
          <w:b/>
          <w:sz w:val="24"/>
          <w:szCs w:val="24"/>
        </w:rPr>
        <w:t>Phenotypic characteristics to characterize and identify microorganisms (3)?</w:t>
      </w:r>
    </w:p>
    <w:p w:rsidR="004D254C" w:rsidRPr="00555D75" w:rsidRDefault="00D50950">
      <w:pPr>
        <w:numPr>
          <w:ilvl w:val="0"/>
          <w:numId w:val="3"/>
        </w:numPr>
        <w:tabs>
          <w:tab w:val="left" w:pos="2160"/>
        </w:tabs>
        <w:ind w:left="216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Microscopic morphology</w:t>
      </w:r>
    </w:p>
    <w:p w:rsidR="004D254C" w:rsidRPr="00555D75" w:rsidRDefault="00D50950">
      <w:pPr>
        <w:numPr>
          <w:ilvl w:val="0"/>
          <w:numId w:val="3"/>
        </w:numPr>
        <w:tabs>
          <w:tab w:val="left" w:pos="2160"/>
        </w:tabs>
        <w:ind w:left="216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Metabolic differences (Biochemical Testing)</w:t>
      </w:r>
    </w:p>
    <w:p w:rsidR="004D254C" w:rsidRPr="00555D75" w:rsidRDefault="00D50950">
      <w:pPr>
        <w:numPr>
          <w:ilvl w:val="0"/>
          <w:numId w:val="3"/>
        </w:numPr>
        <w:tabs>
          <w:tab w:val="left" w:pos="2160"/>
        </w:tabs>
        <w:ind w:left="216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Serology</w:t>
      </w:r>
    </w:p>
    <w:p w:rsidR="004D254C" w:rsidRPr="00555D75" w:rsidRDefault="00D50950">
      <w:pPr>
        <w:numPr>
          <w:ilvl w:val="0"/>
          <w:numId w:val="3"/>
        </w:numPr>
        <w:tabs>
          <w:tab w:val="left" w:pos="2160"/>
        </w:tabs>
        <w:ind w:left="2160" w:hanging="360"/>
        <w:rPr>
          <w:rFonts w:ascii="Calibri" w:eastAsia="Calibri" w:hAnsi="Calibri" w:cs="Calibri"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>Fatty acid analysis</w:t>
      </w:r>
    </w:p>
    <w:p w:rsidR="004D254C" w:rsidRPr="00555D75" w:rsidRDefault="004D254C">
      <w:pPr>
        <w:rPr>
          <w:rFonts w:ascii="Calibri" w:eastAsia="Calibri" w:hAnsi="Calibri" w:cs="Calibri"/>
          <w:sz w:val="24"/>
          <w:szCs w:val="24"/>
        </w:rPr>
      </w:pPr>
    </w:p>
    <w:p w:rsidR="004D254C" w:rsidRPr="00555D75" w:rsidRDefault="00D50950">
      <w:pPr>
        <w:rPr>
          <w:rFonts w:ascii="Copperplate Gothic Bold" w:eastAsia="Copperplate Gothic Bold" w:hAnsi="Copperplate Gothic Bold" w:cs="Copperplate Gothic Bold"/>
          <w:b/>
          <w:sz w:val="24"/>
          <w:szCs w:val="24"/>
        </w:rPr>
      </w:pPr>
      <w:r w:rsidRPr="00555D75">
        <w:rPr>
          <w:rFonts w:ascii="Copperplate Gothic Bold" w:eastAsia="Copperplate Gothic Bold" w:hAnsi="Copperplate Gothic Bold" w:cs="Copperplate Gothic Bold"/>
          <w:b/>
          <w:sz w:val="24"/>
          <w:szCs w:val="24"/>
        </w:rPr>
        <w:t>Q: Name Trace elements use in fermentation media, any five (3)</w:t>
      </w:r>
    </w:p>
    <w:p w:rsidR="004D254C" w:rsidRPr="00555D75" w:rsidRDefault="00D50950">
      <w:pPr>
        <w:rPr>
          <w:rFonts w:ascii="Calibri" w:eastAsia="Calibri" w:hAnsi="Calibri" w:cs="Calibri"/>
          <w:b/>
          <w:sz w:val="24"/>
          <w:szCs w:val="24"/>
        </w:rPr>
      </w:pPr>
      <w:r w:rsidRPr="00555D75">
        <w:rPr>
          <w:rFonts w:ascii="Calibri" w:eastAsia="Calibri" w:hAnsi="Calibri" w:cs="Calibri"/>
          <w:b/>
          <w:sz w:val="24"/>
          <w:szCs w:val="24"/>
        </w:rPr>
        <w:t xml:space="preserve">The role of trace elements in medium formulation can be significant. Fe, Zn, Cu, Se,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Mn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Mo and V. AI, Ag,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Ba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Br,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Cd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Co, Cr, F,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Ge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J,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Rb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Zr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, Si, Ni and </w:t>
      </w:r>
      <w:proofErr w:type="spellStart"/>
      <w:r w:rsidRPr="00555D75">
        <w:rPr>
          <w:rFonts w:ascii="Calibri" w:eastAsia="Calibri" w:hAnsi="Calibri" w:cs="Calibri"/>
          <w:b/>
          <w:sz w:val="24"/>
          <w:szCs w:val="24"/>
        </w:rPr>
        <w:t>Sn</w:t>
      </w:r>
      <w:proofErr w:type="spellEnd"/>
      <w:r w:rsidRPr="00555D75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Types,only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of water need fermentation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color w:val="000000"/>
          <w:sz w:val="24"/>
          <w:szCs w:val="24"/>
        </w:rPr>
        <w:t>n the basis of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FF0000"/>
          <w:sz w:val="24"/>
          <w:szCs w:val="24"/>
        </w:rPr>
      </w:pPr>
      <w:r w:rsidRPr="00555D75">
        <w:rPr>
          <w:rFonts w:ascii="Calibri" w:eastAsia="Calibri" w:hAnsi="Calibri" w:cs="Calibri"/>
          <w:color w:val="FF0000"/>
          <w:sz w:val="24"/>
          <w:szCs w:val="24"/>
        </w:rPr>
        <w:t>water/ moisture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FF0000"/>
          <w:sz w:val="24"/>
          <w:szCs w:val="24"/>
        </w:rPr>
      </w:pPr>
      <w:r w:rsidRPr="00555D75">
        <w:rPr>
          <w:rFonts w:ascii="Calibri" w:eastAsia="Calibri" w:hAnsi="Calibri" w:cs="Calibri"/>
          <w:color w:val="FF0000"/>
          <w:sz w:val="24"/>
          <w:szCs w:val="24"/>
        </w:rPr>
        <w:t>requirement ,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process can be: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Solid State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Submerged/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Liquid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Surface Culture/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Jelly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Formula for calculating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corbon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source.Midterm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solved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ppr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4. Ph long question</w:t>
      </w:r>
    </w:p>
    <w:p w:rsidR="004D254C" w:rsidRPr="00555D75" w:rsidRDefault="004D25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Difrence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situ ex situ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6. Name oxygen need base fermentation.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streak plate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methode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marks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sz w:val="24"/>
          <w:szCs w:val="24"/>
        </w:rPr>
        <w:t xml:space="preserve">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>The isolation method most commonly used to get pure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 xml:space="preserve">cultures is the </w:t>
      </w:r>
      <w:r w:rsidRPr="00555D75">
        <w:rPr>
          <w:rFonts w:ascii="Calibri,Bold" w:eastAsia="Calibri,Bold" w:hAnsi="Calibri,Bold" w:cs="Calibri,Bold"/>
          <w:b/>
          <w:color w:val="C00000"/>
          <w:sz w:val="24"/>
          <w:szCs w:val="24"/>
        </w:rPr>
        <w:t xml:space="preserve">streak plate method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>(Figure on next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 xml:space="preserve">slide). </w:t>
      </w: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A sterile inoculating loop is dipped into a mixed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culture that contains more than one type of microbe and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is streaked in a pattern over the surface of the nutrient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medium</w:t>
      </w: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. As the pattern is traced, bacteria are rubbed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off the loop onto the medium. The last cells to be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rubbed off the loop are far enough apart to grow into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 xml:space="preserve">isolated colonies. </w:t>
      </w: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These colonies can be picked up with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an inoculating loop and transferred to a test tube of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nutrient medium to form a pure culture containing only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lastRenderedPageBreak/>
        <w:t>one type of bacterium.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sz w:val="24"/>
          <w:szCs w:val="24"/>
        </w:rPr>
        <w:t xml:space="preserve"> </w:t>
      </w: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Streak plate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 xml:space="preserve">method for </w:t>
      </w:r>
      <w:proofErr w:type="spellStart"/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pureculturing</w:t>
      </w:r>
      <w:proofErr w:type="spellEnd"/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 xml:space="preserve"> of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required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microorganism is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 xml:space="preserve">done for </w:t>
      </w:r>
      <w:proofErr w:type="spellStart"/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nonfilamentous</w:t>
      </w:r>
      <w:proofErr w:type="spellEnd"/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unicellular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microorganisms</w:t>
      </w:r>
    </w:p>
    <w:p w:rsidR="004D254C" w:rsidRPr="00555D75" w:rsidRDefault="00D50950">
      <w:pPr>
        <w:spacing w:after="0" w:line="240" w:lineRule="auto"/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</w:pPr>
      <w:r w:rsidRPr="00555D75">
        <w:rPr>
          <w:rFonts w:ascii="Arial,BoldItalic" w:eastAsia="Arial,BoldItalic" w:hAnsi="Arial,BoldItalic" w:cs="Arial,BoldItalic"/>
          <w:b/>
          <w:i/>
          <w:color w:val="C00000"/>
          <w:sz w:val="24"/>
          <w:szCs w:val="24"/>
        </w:rPr>
        <w:t>only.</w:t>
      </w:r>
    </w:p>
    <w:p w:rsidR="004D254C" w:rsidRPr="00555D75" w:rsidRDefault="004D25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8. air bubble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write and explain equation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forign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dna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organism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Ams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test..? 2</w:t>
      </w:r>
      <w:r w:rsidR="00AF7DB2" w:rsidRPr="00555D75">
        <w:rPr>
          <w:rStyle w:val="fontstyle01"/>
          <w:sz w:val="24"/>
          <w:szCs w:val="24"/>
        </w:rPr>
        <w:t>Ames Test</w:t>
      </w:r>
      <w:r w:rsidR="00AF7DB2" w:rsidRPr="00555D75">
        <w:rPr>
          <w:rFonts w:ascii="Calibri" w:hAnsi="Calibri" w:cs="Calibri"/>
          <w:b/>
          <w:bCs/>
          <w:color w:val="984807"/>
          <w:sz w:val="24"/>
          <w:szCs w:val="24"/>
        </w:rPr>
        <w:br/>
      </w:r>
      <w:r w:rsidR="00AF7DB2" w:rsidRPr="00555D75">
        <w:rPr>
          <w:rStyle w:val="fontstyle01"/>
          <w:color w:val="000000"/>
          <w:sz w:val="24"/>
          <w:szCs w:val="24"/>
        </w:rPr>
        <w:t>The Ames test is a relatively inexpensive and rapid</w:t>
      </w:r>
      <w:r w:rsidR="00AF7DB2"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</w:r>
      <w:r w:rsidR="00AF7DB2" w:rsidRPr="00555D75">
        <w:rPr>
          <w:rStyle w:val="fontstyle01"/>
          <w:color w:val="000000"/>
          <w:sz w:val="24"/>
          <w:szCs w:val="24"/>
        </w:rPr>
        <w:t>test for identifying possible chemical carcinogens.</w:t>
      </w:r>
      <w:r w:rsidR="00AF7DB2" w:rsidRPr="00555D75">
        <w:rPr>
          <w:rFonts w:ascii="Calibri" w:hAnsi="Calibri" w:cs="Calibri"/>
          <w:b/>
          <w:bCs/>
          <w:color w:val="000000"/>
          <w:sz w:val="24"/>
          <w:szCs w:val="24"/>
        </w:rPr>
        <w:br/>
      </w:r>
      <w:r w:rsidR="00AF7DB2" w:rsidRPr="00555D75">
        <w:rPr>
          <w:rStyle w:val="fontstyle01"/>
          <w:color w:val="C00000"/>
          <w:sz w:val="24"/>
          <w:szCs w:val="24"/>
        </w:rPr>
        <w:t>The test assumes that a mutant cell can revert to a</w:t>
      </w:r>
      <w:r w:rsidR="00AF7DB2"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="00AF7DB2" w:rsidRPr="00555D75">
        <w:rPr>
          <w:rStyle w:val="fontstyle01"/>
          <w:color w:val="C00000"/>
          <w:sz w:val="24"/>
          <w:szCs w:val="24"/>
        </w:rPr>
        <w:t>normal cell in the presence of a mutagen and that</w:t>
      </w:r>
      <w:r w:rsidR="00AF7DB2"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="00AF7DB2" w:rsidRPr="00555D75">
        <w:rPr>
          <w:rStyle w:val="fontstyle01"/>
          <w:color w:val="C00000"/>
          <w:sz w:val="24"/>
          <w:szCs w:val="24"/>
        </w:rPr>
        <w:t>many mutagens are carcinogens.</w:t>
      </w:r>
      <w:r w:rsidR="00AF7DB2" w:rsidRPr="00555D75">
        <w:rPr>
          <w:rFonts w:ascii="Calibri" w:hAnsi="Calibri" w:cs="Calibri"/>
          <w:b/>
          <w:bCs/>
          <w:color w:val="C00000"/>
          <w:sz w:val="24"/>
          <w:szCs w:val="24"/>
        </w:rPr>
        <w:br/>
      </w:r>
      <w:r w:rsidR="00AF7DB2" w:rsidRPr="00555D75">
        <w:rPr>
          <w:rStyle w:val="fontstyle01"/>
          <w:sz w:val="24"/>
          <w:szCs w:val="24"/>
        </w:rPr>
        <w:t xml:space="preserve">Histidine </w:t>
      </w:r>
      <w:proofErr w:type="spellStart"/>
      <w:r w:rsidR="00AF7DB2" w:rsidRPr="00555D75">
        <w:rPr>
          <w:rStyle w:val="fontstyle01"/>
          <w:sz w:val="24"/>
          <w:szCs w:val="24"/>
        </w:rPr>
        <w:t>auxotrophs</w:t>
      </w:r>
      <w:proofErr w:type="spellEnd"/>
      <w:r w:rsidR="00AF7DB2" w:rsidRPr="00555D75">
        <w:rPr>
          <w:rStyle w:val="fontstyle01"/>
          <w:sz w:val="24"/>
          <w:szCs w:val="24"/>
        </w:rPr>
        <w:t xml:space="preserve"> </w:t>
      </w:r>
      <w:r w:rsidR="00AF7DB2" w:rsidRPr="00555D75">
        <w:rPr>
          <w:rStyle w:val="fontstyle01"/>
          <w:color w:val="002060"/>
          <w:sz w:val="24"/>
          <w:szCs w:val="24"/>
        </w:rPr>
        <w:t>(require histidine in the media)</w:t>
      </w:r>
      <w:r w:rsidR="00AF7DB2"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="00AF7DB2" w:rsidRPr="00555D75">
        <w:rPr>
          <w:rStyle w:val="fontstyle01"/>
          <w:color w:val="002060"/>
          <w:sz w:val="24"/>
          <w:szCs w:val="24"/>
        </w:rPr>
        <w:t xml:space="preserve">of </w:t>
      </w:r>
      <w:r w:rsidR="00AF7DB2" w:rsidRPr="00555D75">
        <w:rPr>
          <w:rStyle w:val="fontstyle21"/>
          <w:sz w:val="24"/>
          <w:szCs w:val="24"/>
        </w:rPr>
        <w:t xml:space="preserve">Salmonella </w:t>
      </w:r>
      <w:r w:rsidR="00AF7DB2" w:rsidRPr="00555D75">
        <w:rPr>
          <w:rStyle w:val="fontstyle01"/>
          <w:color w:val="002060"/>
          <w:sz w:val="24"/>
          <w:szCs w:val="24"/>
        </w:rPr>
        <w:t xml:space="preserve">are exposed to an </w:t>
      </w:r>
      <w:proofErr w:type="spellStart"/>
      <w:r w:rsidR="00AF7DB2" w:rsidRPr="00555D75">
        <w:rPr>
          <w:rStyle w:val="fontstyle01"/>
          <w:color w:val="002060"/>
          <w:sz w:val="24"/>
          <w:szCs w:val="24"/>
        </w:rPr>
        <w:t>enzymatically</w:t>
      </w:r>
      <w:proofErr w:type="spellEnd"/>
      <w:r w:rsidR="00AF7DB2" w:rsidRPr="00555D75">
        <w:rPr>
          <w:rStyle w:val="fontstyle01"/>
          <w:color w:val="002060"/>
          <w:sz w:val="24"/>
          <w:szCs w:val="24"/>
        </w:rPr>
        <w:t xml:space="preserve"> treated</w:t>
      </w:r>
      <w:r w:rsidR="00AF7DB2"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r w:rsidR="00AF7DB2" w:rsidRPr="00555D75">
        <w:rPr>
          <w:rStyle w:val="fontstyle01"/>
          <w:color w:val="002060"/>
          <w:sz w:val="24"/>
          <w:szCs w:val="24"/>
        </w:rPr>
        <w:t>potential carcinogen, and reversions to the</w:t>
      </w:r>
      <w:r w:rsidR="00AF7DB2" w:rsidRPr="00555D75">
        <w:rPr>
          <w:rFonts w:ascii="Calibri" w:hAnsi="Calibri" w:cs="Calibri"/>
          <w:b/>
          <w:bCs/>
          <w:color w:val="002060"/>
          <w:sz w:val="24"/>
          <w:szCs w:val="24"/>
        </w:rPr>
        <w:br/>
      </w:r>
      <w:proofErr w:type="spellStart"/>
      <w:r w:rsidR="00AF7DB2" w:rsidRPr="00555D75">
        <w:rPr>
          <w:rStyle w:val="fontstyle01"/>
          <w:color w:val="002060"/>
          <w:sz w:val="24"/>
          <w:szCs w:val="24"/>
        </w:rPr>
        <w:t>nonmutant</w:t>
      </w:r>
      <w:proofErr w:type="spellEnd"/>
      <w:r w:rsidR="00AF7DB2" w:rsidRPr="00555D75">
        <w:rPr>
          <w:rStyle w:val="fontstyle01"/>
          <w:color w:val="002060"/>
          <w:sz w:val="24"/>
          <w:szCs w:val="24"/>
        </w:rPr>
        <w:t xml:space="preserve"> state are selected.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Lyophilization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..? 3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t xml:space="preserve">During </w:t>
      </w:r>
      <w:proofErr w:type="spellStart"/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t>lyophilization</w:t>
      </w:r>
      <w:proofErr w:type="spellEnd"/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t xml:space="preserve"> (freeze-drying), a suspension of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>microbes is quickly frozen at temperatures ranging from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>-54°C to -72°C, and the water is removed by a high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>vacuum (sublimation). While under vacuum, the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 xml:space="preserve">container is sealed by melting the glass with a </w:t>
      </w:r>
      <w:proofErr w:type="spellStart"/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t>hightemperature</w:t>
      </w:r>
      <w:proofErr w:type="spellEnd"/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t xml:space="preserve"> torch. The remaining powder like residue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>that contains the surviving microbes can be stored for</w:t>
      </w:r>
      <w:r w:rsidR="00E12AD5" w:rsidRPr="00555D75">
        <w:rPr>
          <w:rFonts w:ascii="Calibri" w:hAnsi="Calibri" w:cs="Calibri"/>
          <w:b/>
          <w:bCs/>
          <w:color w:val="403152"/>
          <w:sz w:val="24"/>
          <w:szCs w:val="24"/>
        </w:rPr>
        <w:br/>
        <w:t xml:space="preserve">years. </w:t>
      </w:r>
      <w:r w:rsidR="00E12AD5" w:rsidRPr="00555D75">
        <w:rPr>
          <w:rFonts w:ascii="Calibri" w:hAnsi="Calibri" w:cs="Calibri"/>
          <w:b/>
          <w:bCs/>
          <w:color w:val="0D0D0D"/>
          <w:sz w:val="24"/>
          <w:szCs w:val="24"/>
        </w:rPr>
        <w:t>The organisms can be revived at any time by</w:t>
      </w:r>
      <w:r w:rsidR="00E12AD5" w:rsidRPr="00555D75">
        <w:rPr>
          <w:rFonts w:ascii="Calibri" w:hAnsi="Calibri" w:cs="Calibri"/>
          <w:b/>
          <w:bCs/>
          <w:color w:val="0D0D0D"/>
          <w:sz w:val="24"/>
          <w:szCs w:val="24"/>
        </w:rPr>
        <w:br/>
        <w:t>hydration with a suitable liquid nutrient medium.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12. Equation of oxygen transfer from air bubble to liquid medium..? 5</w:t>
      </w:r>
    </w:p>
    <w:p w:rsidR="00D50950" w:rsidRPr="00555D75" w:rsidRDefault="00D50950" w:rsidP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4273550"/>
            <wp:effectExtent l="19050" t="0" r="0" b="0"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144000" cy="6574988"/>
                      <a:chOff x="0" y="283012"/>
                      <a:chExt cx="9144000" cy="6574988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1000108"/>
                        <a:ext cx="9144000" cy="5857892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GB" dirty="0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ectangle 9"/>
                      <a:cNvSpPr/>
                    </a:nvSpPr>
                    <a:spPr>
                      <a:xfrm>
                        <a:off x="887913" y="928670"/>
                        <a:ext cx="7368174" cy="89255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just"/>
                          <a:r>
                            <a:rPr lang="en-US" sz="2600" b="1" dirty="0" smtClean="0">
                              <a:solidFill>
                                <a:srgbClr val="0070C0"/>
                              </a:solidFill>
                            </a:rPr>
                            <a:t>The rate of oxygen transfer from air bubble to the liquid phase may be described by the equation:</a:t>
                          </a:r>
                          <a:endParaRPr lang="en-US" altLang="zh-TW" sz="2600" b="1" dirty="0" smtClean="0">
                            <a:solidFill>
                              <a:srgbClr val="0070C0"/>
                            </a:solidFill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8" name="Rectangle 7"/>
                      <a:cNvSpPr/>
                    </a:nvSpPr>
                    <a:spPr>
                      <a:xfrm>
                        <a:off x="45720" y="283012"/>
                        <a:ext cx="8991600" cy="584775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dirty="0" smtClean="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atin typeface="Britannic Bold" panose="020B0903060703020204" pitchFamily="34" charset="0"/>
                            </a:rPr>
                            <a:t>Aeration &amp; Agitation</a:t>
                          </a:r>
                          <a:endParaRPr lang="en-US" sz="3200" dirty="0">
                            <a:solidFill>
                              <a:schemeClr val="bg1">
                                <a:lumMod val="95000"/>
                              </a:schemeClr>
                            </a:solidFill>
                            <a:latin typeface="Britannic Bold" panose="020B0903060703020204" pitchFamily="34" charset="0"/>
                          </a:endParaRPr>
                        </a:p>
                      </a:txBody>
                      <a:useSpRect/>
                    </a:txSp>
                  </a:sp>
                  <a:pic>
                    <a:nvPicPr>
                      <a:cNvPr id="13314" name="Picture 2"/>
                      <a:cNvPicPr>
                        <a:picLocks noChangeAspect="1" noChangeArrowheads="1"/>
                      </a:cNvPicPr>
                    </a:nvPicPr>
                    <a:blipFill>
                      <a:blip r:embed="rId7" cstate="print"/>
                      <a:srcRect l="19643" t="49828" r="60433" b="46235"/>
                      <a:stretch>
                        <a:fillRect/>
                      </a:stretch>
                    </a:blipFill>
                    <a:spPr bwMode="auto">
                      <a:xfrm>
                        <a:off x="2627784" y="1844824"/>
                        <a:ext cx="3888432" cy="43204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</a:pic>
                  <a:grpSp>
                    <a:nvGrpSpPr>
                      <a:cNvPr id="9" name="Group 8"/>
                      <a:cNvGrpSpPr/>
                    </a:nvGrpSpPr>
                    <a:grpSpPr>
                      <a:xfrm>
                        <a:off x="899592" y="2276872"/>
                        <a:ext cx="7344816" cy="3744416"/>
                        <a:chOff x="1943708" y="2636912"/>
                        <a:chExt cx="5256584" cy="3456384"/>
                      </a:xfrm>
                    </a:grpSpPr>
                    <a:pic>
                      <a:nvPicPr>
                        <a:cNvPr id="13315" name="Picture 3"/>
                        <a:cNvPicPr>
                          <a:picLocks noChangeAspect="1" noChangeArrowheads="1"/>
                        </a:cNvPicPr>
                      </a:nvPicPr>
                      <a:blipFill>
                        <a:blip r:embed="rId8" cstate="print"/>
                        <a:srcRect l="9599" t="55906" r="50000" b="28344"/>
                        <a:stretch>
                          <a:fillRect/>
                        </a:stretch>
                      </a:blipFill>
                      <a:spPr bwMode="auto">
                        <a:xfrm>
                          <a:off x="1943708" y="2636912"/>
                          <a:ext cx="5256584" cy="1152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  <a:pic>
                      <a:nvPicPr>
                        <a:cNvPr id="13316" name="Picture 4"/>
                        <a:cNvPicPr>
                          <a:picLocks noChangeAspect="1" noChangeArrowheads="1"/>
                        </a:cNvPicPr>
                      </a:nvPicPr>
                      <a:blipFill>
                        <a:blip r:embed="rId9" cstate="print"/>
                        <a:srcRect l="56088" t="28344" r="8492" b="38188"/>
                        <a:stretch>
                          <a:fillRect/>
                        </a:stretch>
                      </a:blipFill>
                      <a:spPr bwMode="auto">
                        <a:xfrm>
                          <a:off x="2483768" y="3645024"/>
                          <a:ext cx="4608512" cy="24482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</a:grpSp>
                </lc:lockedCanvas>
              </a:graphicData>
            </a:graphic>
          </wp:inline>
        </w:drawing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13.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Ek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question bull 1992 contributions that(3)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sz w:val="24"/>
          <w:szCs w:val="24"/>
        </w:rPr>
        <w:t xml:space="preserve">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>Bull (1992) summarized the major contributions as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>follows: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1. The provision of test organisms that have increased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sensitivities, or resistances, to known agents. For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example, the use of super-sensitive strains for the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26771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 xml:space="preserve">detection of </w:t>
      </w:r>
      <w:r w:rsidRPr="00555D75">
        <w:rPr>
          <w:rFonts w:ascii="Calibri" w:eastAsia="Calibri" w:hAnsi="Calibri" w:cs="Calibri"/>
          <w:b/>
          <w:color w:val="267713"/>
          <w:sz w:val="24"/>
          <w:szCs w:val="24"/>
        </w:rPr>
        <w:t>β</w:t>
      </w:r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-</w:t>
      </w:r>
      <w:proofErr w:type="spellStart"/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>lactam</w:t>
      </w:r>
      <w:proofErr w:type="spellEnd"/>
      <w:r w:rsidRPr="00555D75">
        <w:rPr>
          <w:rFonts w:ascii="Calibri,Bold" w:eastAsia="Calibri,Bold" w:hAnsi="Calibri,Bold" w:cs="Calibri,Bold"/>
          <w:b/>
          <w:color w:val="267713"/>
          <w:sz w:val="24"/>
          <w:szCs w:val="24"/>
        </w:rPr>
        <w:t xml:space="preserve"> antibiotics.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2. The cloning of genes coding for enzymes or receptors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that may be used in inhibitor or binding screens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makes such materials more accessible and available in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00206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002060"/>
          <w:sz w:val="24"/>
          <w:szCs w:val="24"/>
        </w:rPr>
        <w:t>much larger amounts.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3. The development of reporter gene assays. A reporter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gene is one which codes for an easily assayable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product so that it can be used to detect the activation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of a control sequence to which it is fused.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14. What is malt.? 2mrks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sz w:val="24"/>
          <w:szCs w:val="24"/>
        </w:rPr>
        <w:t xml:space="preserve">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 xml:space="preserve">Barley grains </w:t>
      </w: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may be partially germinated and heat treated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to give the material known as malt, which contains a variety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 xml:space="preserve">of sugars besides starch.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 xml:space="preserve">Malt </w:t>
      </w: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is the main substrate for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632523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 xml:space="preserve">brewing beer. </w:t>
      </w:r>
      <w:r w:rsidRPr="00555D75">
        <w:rPr>
          <w:rFonts w:ascii="Calibri,Bold" w:eastAsia="Calibri,Bold" w:hAnsi="Calibri,Bold" w:cs="Calibri,Bold"/>
          <w:b/>
          <w:color w:val="000000"/>
          <w:sz w:val="24"/>
          <w:szCs w:val="24"/>
        </w:rPr>
        <w:t xml:space="preserve">Malt extracts </w:t>
      </w: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may also be prepared from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632523"/>
          <w:sz w:val="24"/>
          <w:szCs w:val="24"/>
        </w:rPr>
        <w:t>malted grain.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15.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Exsitu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insitu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sterilization.? 2mrks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16. Name Types of fermentation on the basis of oxygen need..? 3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sz w:val="24"/>
          <w:szCs w:val="24"/>
        </w:rPr>
        <w:t xml:space="preserve"> </w:t>
      </w:r>
      <w:r w:rsidRPr="00555D75">
        <w:rPr>
          <w:rFonts w:ascii="Calibri" w:eastAsia="Calibri" w:hAnsi="Calibri" w:cs="Calibri"/>
          <w:color w:val="000000"/>
          <w:sz w:val="24"/>
          <w:szCs w:val="24"/>
        </w:rPr>
        <w:t>The O₂ supply must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be according to need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of the process of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fermentation: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Semi-anaerobic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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Anaerobic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sz w:val="24"/>
          <w:szCs w:val="24"/>
        </w:rPr>
        <w:t>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Wingdings" w:eastAsia="Wingdings" w:hAnsi="Wingdings" w:cs="Wingdings"/>
          <w:color w:val="000000"/>
          <w:sz w:val="24"/>
          <w:szCs w:val="24"/>
        </w:rPr>
        <w:t></w:t>
      </w:r>
      <w:r w:rsidRPr="00555D75">
        <w:rPr>
          <w:rFonts w:ascii="Calibri" w:eastAsia="Calibri" w:hAnsi="Calibri" w:cs="Calibri"/>
          <w:color w:val="000000"/>
          <w:sz w:val="24"/>
          <w:szCs w:val="24"/>
        </w:rPr>
        <w:t>Aerobic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fermentation is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carried out in the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presence of oxygen.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Wingdings" w:eastAsia="Wingdings" w:hAnsi="Wingdings" w:cs="Wingdings"/>
          <w:color w:val="000000"/>
          <w:sz w:val="24"/>
          <w:szCs w:val="24"/>
        </w:rPr>
        <w:t></w:t>
      </w:r>
      <w:r w:rsidRPr="00555D75">
        <w:rPr>
          <w:rFonts w:ascii="Calibri" w:eastAsia="Calibri" w:hAnsi="Calibri" w:cs="Calibri"/>
          <w:color w:val="000000"/>
          <w:sz w:val="24"/>
          <w:szCs w:val="24"/>
        </w:rPr>
        <w:t>Organisms use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oxygen for the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conversion of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complex organic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compounds.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sz w:val="24"/>
          <w:szCs w:val="24"/>
        </w:rPr>
        <w:t>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Semi-anaerobic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Process in which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organism makes ATP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by aerobic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respiration , but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capable of switching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to anaerobic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respiration if oxygen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is absent.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Wingdings" w:eastAsia="Wingdings" w:hAnsi="Wingdings" w:cs="Wingdings"/>
          <w:sz w:val="24"/>
          <w:szCs w:val="24"/>
        </w:rPr>
        <w:t></w:t>
      </w:r>
      <w:r w:rsidRPr="00555D75">
        <w:rPr>
          <w:rFonts w:ascii="Wingdings" w:eastAsia="Wingdings" w:hAnsi="Wingdings" w:cs="Wingdings"/>
          <w:color w:val="984807"/>
          <w:sz w:val="24"/>
          <w:szCs w:val="24"/>
        </w:rPr>
        <w:t></w:t>
      </w: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Anaerobic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984807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984807"/>
          <w:sz w:val="24"/>
          <w:szCs w:val="24"/>
        </w:rPr>
        <w:t>Fermentation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Anaerobic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fermentation is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carried out in the</w:t>
      </w:r>
    </w:p>
    <w:p w:rsidR="004D254C" w:rsidRPr="00555D75" w:rsidRDefault="00D50950">
      <w:pPr>
        <w:spacing w:after="0" w:line="240" w:lineRule="auto"/>
        <w:rPr>
          <w:rFonts w:ascii="Calibri,Bold" w:eastAsia="Calibri,Bold" w:hAnsi="Calibri,Bold" w:cs="Calibri,Bold"/>
          <w:b/>
          <w:color w:val="FF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FF0000"/>
          <w:sz w:val="24"/>
          <w:szCs w:val="24"/>
        </w:rPr>
        <w:t>strict absence of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,Bold" w:eastAsia="Calibri,Bold" w:hAnsi="Calibri,Bold" w:cs="Calibri,Bold"/>
          <w:b/>
          <w:color w:val="FF0000"/>
          <w:sz w:val="24"/>
          <w:szCs w:val="24"/>
        </w:rPr>
        <w:t>oxygen</w:t>
      </w:r>
      <w:r w:rsidRPr="00555D75">
        <w:rPr>
          <w:rFonts w:ascii="Calibri" w:eastAsia="Calibri" w:hAnsi="Calibri" w:cs="Calibri"/>
          <w:color w:val="000000"/>
          <w:sz w:val="24"/>
          <w:szCs w:val="24"/>
        </w:rPr>
        <w:t>; means</w:t>
      </w:r>
    </w:p>
    <w:p w:rsidR="004D254C" w:rsidRPr="00555D75" w:rsidRDefault="00D50950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presence of oxygen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Calibri" w:eastAsia="Calibri" w:hAnsi="Calibri" w:cs="Calibri"/>
          <w:color w:val="000000"/>
          <w:sz w:val="24"/>
          <w:szCs w:val="24"/>
        </w:rPr>
        <w:t>may be toxic.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17. Limitations of starch..? 3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18. Types of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fermenation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basis of water content/moisture and define each type..? 5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19. Explain 5 ways to control pH in fermentation medium..? 5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20. Phenotypic technique?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21. Genotypic technique?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22. Describe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henry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law?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23. What is bull criteria?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24. Name of specific inhibitors?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25. Why medium is on inhibitors, give two reason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esa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kch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tha</w:t>
      </w:r>
      <w:proofErr w:type="spellEnd"/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26. Name of specific inhibitors</w:t>
      </w:r>
    </w:p>
    <w:p w:rsidR="004D254C" w:rsidRPr="00555D75" w:rsidRDefault="00D5095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27. Method of screening antibiotics?</w:t>
      </w:r>
    </w:p>
    <w:p w:rsidR="004D254C" w:rsidRPr="00555D75" w:rsidRDefault="00D5095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28. Why antifoam is excess in media give three methods?</w:t>
      </w:r>
    </w:p>
    <w:p w:rsidR="004D254C" w:rsidRPr="00555D75" w:rsidRDefault="00D50950">
      <w:pPr>
        <w:rPr>
          <w:rFonts w:ascii="Calibri" w:eastAsia="Calibri" w:hAnsi="Calibri" w:cs="Calibri"/>
          <w:b/>
          <w:sz w:val="24"/>
          <w:szCs w:val="24"/>
        </w:rPr>
      </w:pP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Difrence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b/w differential and reducing media</w:t>
      </w:r>
      <w:r w:rsidRPr="00555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>Difrence</w:t>
      </w:r>
      <w:proofErr w:type="spellEnd"/>
      <w:r w:rsidRPr="00555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b/w differential and reducing media</w:t>
      </w:r>
    </w:p>
    <w:sectPr w:rsidR="004D254C" w:rsidRPr="00555D75" w:rsidSect="00D30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,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,Bold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521FC"/>
    <w:multiLevelType w:val="multilevel"/>
    <w:tmpl w:val="F704E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28B6A5D"/>
    <w:multiLevelType w:val="multilevel"/>
    <w:tmpl w:val="59F0A2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CF96C15"/>
    <w:multiLevelType w:val="multilevel"/>
    <w:tmpl w:val="4E2433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4D254C"/>
    <w:rsid w:val="00175E69"/>
    <w:rsid w:val="00487B14"/>
    <w:rsid w:val="004D254C"/>
    <w:rsid w:val="00555D75"/>
    <w:rsid w:val="006E7F4A"/>
    <w:rsid w:val="00792B7A"/>
    <w:rsid w:val="007A6FA3"/>
    <w:rsid w:val="008C4D2F"/>
    <w:rsid w:val="008E3399"/>
    <w:rsid w:val="00AF7DB2"/>
    <w:rsid w:val="00D30C41"/>
    <w:rsid w:val="00D50950"/>
    <w:rsid w:val="00E12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C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F7DB2"/>
    <w:rPr>
      <w:rFonts w:ascii="Calibri" w:hAnsi="Calibri" w:cs="Calibri" w:hint="default"/>
      <w:b/>
      <w:bCs/>
      <w:i w:val="0"/>
      <w:iCs w:val="0"/>
      <w:color w:val="984807"/>
      <w:sz w:val="52"/>
      <w:szCs w:val="52"/>
    </w:rPr>
  </w:style>
  <w:style w:type="character" w:customStyle="1" w:styleId="fontstyle21">
    <w:name w:val="fontstyle21"/>
    <w:basedOn w:val="DefaultParagraphFont"/>
    <w:rsid w:val="00AF7DB2"/>
    <w:rPr>
      <w:rFonts w:ascii="Calibri" w:hAnsi="Calibri" w:cs="Calibri" w:hint="default"/>
      <w:b/>
      <w:bCs/>
      <w:i/>
      <w:iCs/>
      <w:color w:val="002060"/>
      <w:sz w:val="50"/>
      <w:szCs w:val="5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0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950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DefaultParagraphFont"/>
    <w:rsid w:val="00487B14"/>
    <w:rPr>
      <w:rFonts w:ascii="Wingdings" w:hAnsi="Wingdings" w:hint="default"/>
      <w:b w:val="0"/>
      <w:bCs w:val="0"/>
      <w:i w:val="0"/>
      <w:iCs w:val="0"/>
      <w:color w:val="C00000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../ppt/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34ADF-2635-4443-A871-61A34BE11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17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SWEET HOME</cp:lastModifiedBy>
  <cp:revision>9</cp:revision>
  <dcterms:created xsi:type="dcterms:W3CDTF">2019-08-27T07:48:00Z</dcterms:created>
  <dcterms:modified xsi:type="dcterms:W3CDTF">2019-08-27T14:14:00Z</dcterms:modified>
</cp:coreProperties>
</file>