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18" w:rsidRPr="00B61918" w:rsidRDefault="00B61918" w:rsidP="00B61918">
      <w:pPr>
        <w:jc w:val="center"/>
        <w:rPr>
          <w:rFonts w:ascii="Times New Roman" w:hAnsi="Times New Roman" w:cs="Times New Roman"/>
          <w:b/>
        </w:rPr>
      </w:pPr>
      <w:r w:rsidRPr="00B61918">
        <w:rPr>
          <w:rFonts w:ascii="Times New Roman" w:hAnsi="Times New Roman" w:cs="Times New Roman"/>
          <w:b/>
        </w:rPr>
        <w:t>Educational Psychology (PSY406)</w:t>
      </w:r>
    </w:p>
    <w:p w:rsidR="00CB7CD2" w:rsidRPr="00B61918" w:rsidRDefault="00B61918" w:rsidP="00B61918">
      <w:pPr>
        <w:jc w:val="center"/>
        <w:rPr>
          <w:rFonts w:ascii="Times New Roman" w:hAnsi="Times New Roman" w:cs="Times New Roman"/>
          <w:b/>
        </w:rPr>
      </w:pPr>
      <w:r w:rsidRPr="00B61918">
        <w:rPr>
          <w:rFonts w:ascii="Times New Roman" w:hAnsi="Times New Roman" w:cs="Times New Roman"/>
          <w:b/>
        </w:rPr>
        <w:t>Assignment No. 01</w:t>
      </w:r>
    </w:p>
    <w:p w:rsidR="00B61918" w:rsidRPr="00B61918" w:rsidRDefault="00B61918" w:rsidP="00B61918">
      <w:pPr>
        <w:rPr>
          <w:rFonts w:ascii="Times New Roman" w:hAnsi="Times New Roman" w:cs="Times New Roman"/>
          <w:b/>
        </w:rPr>
      </w:pPr>
      <w:r w:rsidRPr="00B61918">
        <w:rPr>
          <w:rFonts w:ascii="Times New Roman" w:hAnsi="Times New Roman" w:cs="Times New Roman"/>
          <w:b/>
        </w:rPr>
        <w:t>Solution:</w:t>
      </w:r>
    </w:p>
    <w:tbl>
      <w:tblPr>
        <w:tblStyle w:val="TableGrid"/>
        <w:tblW w:w="0" w:type="auto"/>
        <w:tblLook w:val="04A0"/>
      </w:tblPr>
      <w:tblGrid>
        <w:gridCol w:w="738"/>
        <w:gridCol w:w="2700"/>
        <w:gridCol w:w="2430"/>
        <w:gridCol w:w="3708"/>
      </w:tblGrid>
      <w:tr w:rsidR="00B61918" w:rsidRPr="00B61918" w:rsidTr="00B61918">
        <w:tc>
          <w:tcPr>
            <w:tcW w:w="73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S.No</w:t>
            </w:r>
            <w:r w:rsidRPr="00B61918">
              <w:rPr>
                <w:rFonts w:ascii="Times New Roman" w:hAnsi="Times New Roman" w:cs="Times New Roman"/>
              </w:rPr>
              <w:t>.</w:t>
            </w:r>
          </w:p>
        </w:tc>
        <w:tc>
          <w:tcPr>
            <w:tcW w:w="2700"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Description of Cognitive Development</w:t>
            </w:r>
          </w:p>
        </w:tc>
        <w:tc>
          <w:tcPr>
            <w:tcW w:w="2430" w:type="dxa"/>
          </w:tcPr>
          <w:p w:rsidR="00B61918" w:rsidRPr="00B61918" w:rsidRDefault="00B61918" w:rsidP="00B61918">
            <w:pPr>
              <w:jc w:val="both"/>
              <w:rPr>
                <w:rFonts w:ascii="Times New Roman" w:hAnsi="Times New Roman" w:cs="Times New Roman"/>
                <w:b/>
              </w:rPr>
            </w:pPr>
            <w:r w:rsidRPr="00B61918">
              <w:rPr>
                <w:rFonts w:ascii="Times New Roman" w:hAnsi="Times New Roman" w:cs="Times New Roman"/>
                <w:b/>
              </w:rPr>
              <w:t>Identification of the stage of cognitive development given by Jean Piaget</w:t>
            </w:r>
          </w:p>
        </w:tc>
        <w:tc>
          <w:tcPr>
            <w:tcW w:w="370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 xml:space="preserve">           </w:t>
            </w:r>
          </w:p>
          <w:p w:rsidR="00B61918" w:rsidRPr="00B61918" w:rsidRDefault="00B61918" w:rsidP="00B61918">
            <w:pPr>
              <w:rPr>
                <w:rFonts w:ascii="Times New Roman" w:hAnsi="Times New Roman" w:cs="Times New Roman"/>
                <w:b/>
              </w:rPr>
            </w:pPr>
            <w:r w:rsidRPr="00B61918">
              <w:rPr>
                <w:rFonts w:ascii="Times New Roman" w:hAnsi="Times New Roman" w:cs="Times New Roman"/>
                <w:b/>
              </w:rPr>
              <w:t xml:space="preserve">                      Justification</w:t>
            </w:r>
          </w:p>
        </w:tc>
      </w:tr>
      <w:tr w:rsidR="00B61918" w:rsidRPr="00B61918" w:rsidTr="00B61918">
        <w:tc>
          <w:tcPr>
            <w:tcW w:w="73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1</w:t>
            </w:r>
          </w:p>
        </w:tc>
        <w:tc>
          <w:tcPr>
            <w:tcW w:w="2700" w:type="dxa"/>
          </w:tcPr>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Shabana, an 8-year-old girl, is participating in a class project where she needs to create a drawing of her family. She draws a picture of her family members, including herself, with detailed facial features and labels each family member with their names.</w:t>
            </w:r>
          </w:p>
        </w:tc>
        <w:tc>
          <w:tcPr>
            <w:tcW w:w="2430" w:type="dxa"/>
          </w:tcPr>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Concrete Operational Stage</w:t>
            </w:r>
          </w:p>
        </w:tc>
        <w:tc>
          <w:tcPr>
            <w:tcW w:w="3708" w:type="dxa"/>
          </w:tcPr>
          <w:p w:rsidR="00B61918" w:rsidRPr="00B61918" w:rsidRDefault="00B61918" w:rsidP="00B61918">
            <w:pPr>
              <w:jc w:val="both"/>
              <w:rPr>
                <w:rFonts w:ascii="Times New Roman" w:hAnsi="Times New Roman" w:cs="Times New Roman"/>
              </w:rPr>
            </w:pPr>
            <w:r w:rsidRPr="00B61918">
              <w:rPr>
                <w:rFonts w:ascii="Times New Roman" w:hAnsi="Times New Roman" w:cs="Times New Roman"/>
                <w:b/>
              </w:rPr>
              <w:t>Operational Thinking:</w:t>
            </w:r>
            <w:r w:rsidRPr="00B61918">
              <w:rPr>
                <w:rFonts w:ascii="Times New Roman" w:hAnsi="Times New Roman" w:cs="Times New Roman"/>
              </w:rPr>
              <w:t xml:space="preserve"> Shabana's drawing reflects operational thinking as she can manipulate mental representations of objects and actions. She accurately represents her family members, demonstrating her ability to think logically about concrete events. </w:t>
            </w:r>
            <w:r w:rsidRPr="00B61918">
              <w:rPr>
                <w:rFonts w:ascii="Times New Roman" w:hAnsi="Times New Roman" w:cs="Times New Roman"/>
                <w:b/>
              </w:rPr>
              <w:t>Classification and Conservation:</w:t>
            </w:r>
            <w:r w:rsidRPr="00B61918">
              <w:rPr>
                <w:rFonts w:ascii="Times New Roman" w:hAnsi="Times New Roman" w:cs="Times New Roman"/>
              </w:rPr>
              <w:t xml:space="preserve"> Shabana's detailed drawing showcases her understanding of classification, as she identifies and labels each family member correctly. Additionally, her ability to conserve the proportions and features of her family members in the drawing demonstrates her grasp of conservation, a key feature of the Concrete Operational Stage.</w:t>
            </w:r>
          </w:p>
          <w:p w:rsidR="00B61918" w:rsidRPr="00B61918" w:rsidRDefault="00B61918" w:rsidP="00B61918">
            <w:pPr>
              <w:rPr>
                <w:rFonts w:ascii="Times New Roman" w:hAnsi="Times New Roman" w:cs="Times New Roman"/>
              </w:rPr>
            </w:pPr>
            <w:r w:rsidRPr="00B61918">
              <w:rPr>
                <w:rFonts w:ascii="Times New Roman" w:hAnsi="Times New Roman" w:cs="Times New Roman"/>
                <w:b/>
              </w:rPr>
              <w:t xml:space="preserve">Decentering: </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Shabana's drawing indicates decentering, which means she can consider multiple aspects of a situation. In this case, she not only focuses on individual family members but also incorporates their relationships within the family unit, showcasing her ability to mentally decenter and understand the broader context of her family.</w:t>
            </w:r>
          </w:p>
        </w:tc>
      </w:tr>
      <w:tr w:rsidR="00B61918" w:rsidRPr="00B61918" w:rsidTr="00B61918">
        <w:tc>
          <w:tcPr>
            <w:tcW w:w="73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2</w:t>
            </w:r>
          </w:p>
        </w:tc>
        <w:tc>
          <w:tcPr>
            <w:tcW w:w="2700" w:type="dxa"/>
          </w:tcPr>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Shahnawaz, a 14-year-old debate club participant, tackles a complex social issue by arguing for both sides in different rounds. His abstract thinking allows him to consider multiple viewpoints, forming strong arguments. Additionally, he employs hypothetical reasoning to explore the consequences of various policy choices related to the issue.</w:t>
            </w:r>
          </w:p>
        </w:tc>
        <w:tc>
          <w:tcPr>
            <w:tcW w:w="2430" w:type="dxa"/>
          </w:tcPr>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b/>
              </w:rPr>
            </w:pPr>
            <w:r w:rsidRPr="00B61918">
              <w:rPr>
                <w:rFonts w:ascii="Times New Roman" w:hAnsi="Times New Roman" w:cs="Times New Roman"/>
              </w:rPr>
              <w:t>Formal Operational Stage</w:t>
            </w:r>
          </w:p>
        </w:tc>
        <w:tc>
          <w:tcPr>
            <w:tcW w:w="370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 xml:space="preserve">Abstract Thinking: </w:t>
            </w:r>
          </w:p>
          <w:p w:rsidR="00B61918" w:rsidRPr="00B61918" w:rsidRDefault="00B61918" w:rsidP="00B61918">
            <w:pPr>
              <w:jc w:val="both"/>
              <w:rPr>
                <w:rFonts w:ascii="Times New Roman" w:hAnsi="Times New Roman" w:cs="Times New Roman"/>
              </w:rPr>
            </w:pPr>
            <w:r w:rsidRPr="00B61918">
              <w:rPr>
                <w:rFonts w:ascii="Times New Roman" w:hAnsi="Times New Roman" w:cs="Times New Roman"/>
              </w:rPr>
              <w:t xml:space="preserve">Shahnawaz's ability to consider multiple viewpoints and form strong arguments indicates his proficiency in abstract thinking. In the Formal Operational Stage, individuals can think abstractly, manipulating ideas in their mind without concrete objects. Shahnawaz's participation in debate, where he grapples with complex social issues, showcases this advanced cognitive ability. </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b/>
              </w:rPr>
              <w:t xml:space="preserve">Hypothetical Reasoning: </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 xml:space="preserve">Shahnawaz's use of hypothetical </w:t>
            </w:r>
            <w:r w:rsidRPr="00B61918">
              <w:rPr>
                <w:rFonts w:ascii="Times New Roman" w:hAnsi="Times New Roman" w:cs="Times New Roman"/>
              </w:rPr>
              <w:lastRenderedPageBreak/>
              <w:t>reasoning to explore the consequences of different policy choices demonstrates his capacity to think hypothetically. During the Formal Operational Stage, individuals can engage in hypothetical-deductive reasoning, allowing them to think about possibilities, generate hypotheses, and consider their implications. Shahnawaz's analytical approach to policy choices aligns with this characteristic of the Formal Operational Stage. Multiple Perspectives: Shahnawaz's ability to argue for both sides of a social issue in different debate rounds highlights his skill in considering multiple perspectives. In the Formal Operational Stage, individuals develop the ability to understand different viewpoints and recognize that others may have different opinions and beliefs. Shahnawaz's capacity to present convincing arguments from various angles signifies his attainment of this cognitive milestone.</w:t>
            </w:r>
          </w:p>
        </w:tc>
      </w:tr>
      <w:tr w:rsidR="00B61918" w:rsidRPr="00B61918" w:rsidTr="00B61918">
        <w:tc>
          <w:tcPr>
            <w:tcW w:w="73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lastRenderedPageBreak/>
              <w:t>3</w:t>
            </w:r>
          </w:p>
        </w:tc>
        <w:tc>
          <w:tcPr>
            <w:tcW w:w="2700" w:type="dxa"/>
          </w:tcPr>
          <w:p w:rsidR="00B61918" w:rsidRPr="00B61918" w:rsidRDefault="00B61918" w:rsidP="00B61918">
            <w:pPr>
              <w:rPr>
                <w:rFonts w:ascii="Times New Roman" w:hAnsi="Times New Roman" w:cs="Times New Roman"/>
                <w:b/>
              </w:rPr>
            </w:pPr>
            <w:r w:rsidRPr="00B61918">
              <w:rPr>
                <w:rFonts w:ascii="Times New Roman" w:hAnsi="Times New Roman" w:cs="Times New Roman"/>
              </w:rPr>
              <w:t>Shazia, a 9-month-old baby, is playing with her toys. She picks up a rattle and shakes it, smiling and making happy noises. When her mother enters the room, Emma reaches out her arms for her to pick her up.</w:t>
            </w:r>
          </w:p>
        </w:tc>
        <w:tc>
          <w:tcPr>
            <w:tcW w:w="2430" w:type="dxa"/>
          </w:tcPr>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b/>
              </w:rPr>
            </w:pPr>
            <w:r w:rsidRPr="00B61918">
              <w:rPr>
                <w:rFonts w:ascii="Times New Roman" w:hAnsi="Times New Roman" w:cs="Times New Roman"/>
              </w:rPr>
              <w:t>Sensorimotor Stage</w:t>
            </w:r>
          </w:p>
        </w:tc>
        <w:tc>
          <w:tcPr>
            <w:tcW w:w="370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Sensorimotor Stage (0-2 years):</w:t>
            </w:r>
          </w:p>
          <w:p w:rsidR="00B61918" w:rsidRPr="00B61918" w:rsidRDefault="00B61918" w:rsidP="00B61918">
            <w:pPr>
              <w:jc w:val="both"/>
              <w:rPr>
                <w:rFonts w:ascii="Times New Roman" w:hAnsi="Times New Roman" w:cs="Times New Roman"/>
              </w:rPr>
            </w:pPr>
            <w:r w:rsidRPr="00B61918">
              <w:rPr>
                <w:rFonts w:ascii="Times New Roman" w:hAnsi="Times New Roman" w:cs="Times New Roman"/>
              </w:rPr>
              <w:t xml:space="preserve"> At 9 months, Shazia is in the sensorimotor stage, where infants learn about the world through their sensory experiences and motor actions. Shazia's action of shaking the rattle and responding with smiles and happy noises indicates her exploration of the object's properties, demonstrating the understanding of cause and effect.</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b/>
              </w:rPr>
              <w:t>Object Permanence:</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 xml:space="preserve"> In this stage, infants develop object permanence, which means they understand that objects continue to exist even when they are out of sight. Shazia's ability to engage with the rattle, seeking it when it's not in her immediate sight, suggests she is developing object permanence, a key milestone in the sensorimotor stage. Social Interaction and Attachment: Shazia's behavior of reaching out her arms to her mother for comfort and picking up the rattle to engage in play also reflects the beginning of social </w:t>
            </w:r>
            <w:r w:rsidRPr="00B61918">
              <w:rPr>
                <w:rFonts w:ascii="Times New Roman" w:hAnsi="Times New Roman" w:cs="Times New Roman"/>
              </w:rPr>
              <w:lastRenderedPageBreak/>
              <w:t>interactions and attachment. Piaget emphasized the importance of social experiences in cognitive development. Shazia's actions demonstrate her ability to form emotional connections and interact socially, indicating the early stages of social cognition within the sensorimotor framework.</w:t>
            </w:r>
          </w:p>
        </w:tc>
      </w:tr>
      <w:tr w:rsidR="00B61918" w:rsidRPr="00B61918" w:rsidTr="00B61918">
        <w:tc>
          <w:tcPr>
            <w:tcW w:w="73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lastRenderedPageBreak/>
              <w:t>4</w:t>
            </w:r>
          </w:p>
        </w:tc>
        <w:tc>
          <w:tcPr>
            <w:tcW w:w="2700" w:type="dxa"/>
          </w:tcPr>
          <w:p w:rsidR="00B61918" w:rsidRPr="00B61918" w:rsidRDefault="00B61918" w:rsidP="00B61918">
            <w:pPr>
              <w:rPr>
                <w:rFonts w:ascii="Times New Roman" w:hAnsi="Times New Roman" w:cs="Times New Roman"/>
                <w:b/>
              </w:rPr>
            </w:pPr>
            <w:r w:rsidRPr="00B61918">
              <w:rPr>
                <w:rFonts w:ascii="Times New Roman" w:hAnsi="Times New Roman" w:cs="Times New Roman"/>
              </w:rPr>
              <w:t>Shahzaib, a 3-year-old boy, is in the park with his caregiver. He enjoys playing in the sandbox, building sandcastles, and making friends with other children. He follows simple instructions and uses short sentences to express his needs and preferences</w:t>
            </w:r>
          </w:p>
        </w:tc>
        <w:tc>
          <w:tcPr>
            <w:tcW w:w="2430" w:type="dxa"/>
          </w:tcPr>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rPr>
            </w:pPr>
          </w:p>
          <w:p w:rsidR="00B61918" w:rsidRPr="00B61918" w:rsidRDefault="00B61918" w:rsidP="00B61918">
            <w:pPr>
              <w:rPr>
                <w:rFonts w:ascii="Times New Roman" w:hAnsi="Times New Roman" w:cs="Times New Roman"/>
                <w:b/>
              </w:rPr>
            </w:pPr>
            <w:r w:rsidRPr="00B61918">
              <w:rPr>
                <w:rFonts w:ascii="Times New Roman" w:hAnsi="Times New Roman" w:cs="Times New Roman"/>
              </w:rPr>
              <w:t>Preoperational Stage</w:t>
            </w:r>
          </w:p>
        </w:tc>
        <w:tc>
          <w:tcPr>
            <w:tcW w:w="3708" w:type="dxa"/>
          </w:tcPr>
          <w:p w:rsidR="00B61918" w:rsidRPr="00B61918" w:rsidRDefault="00B61918" w:rsidP="00B61918">
            <w:pPr>
              <w:rPr>
                <w:rFonts w:ascii="Times New Roman" w:hAnsi="Times New Roman" w:cs="Times New Roman"/>
                <w:b/>
              </w:rPr>
            </w:pPr>
            <w:r w:rsidRPr="00B61918">
              <w:rPr>
                <w:rFonts w:ascii="Times New Roman" w:hAnsi="Times New Roman" w:cs="Times New Roman"/>
                <w:b/>
              </w:rPr>
              <w:t xml:space="preserve">Symbolic Representation: </w:t>
            </w:r>
          </w:p>
          <w:p w:rsidR="00B61918" w:rsidRPr="00B61918" w:rsidRDefault="00B61918" w:rsidP="00B61918">
            <w:pPr>
              <w:jc w:val="both"/>
              <w:rPr>
                <w:rFonts w:ascii="Times New Roman" w:hAnsi="Times New Roman" w:cs="Times New Roman"/>
              </w:rPr>
            </w:pPr>
            <w:r w:rsidRPr="00B61918">
              <w:rPr>
                <w:rFonts w:ascii="Times New Roman" w:hAnsi="Times New Roman" w:cs="Times New Roman"/>
              </w:rPr>
              <w:t xml:space="preserve">In the Preoperational Stage, children develop symbolic representation, which means they can use symbols such as words and gestures to represent objects and ideas. Shahzaib demonstrates this ability by using short sentences to express his needs and preferences, showcasing his growing language skills and symbolic thinking. Egocentrism: One characteristic of the Preoperational Stage is egocentrism, where children struggle to understand that others may have different perspectives. Shahzaib's focus on his own needs and desires, without fully understanding the perspectives of others, is indicative of egocentric thinking. For example, he may not fully grasp the feelings or thoughts of his playmates, leading to interactions based on his own viewpoint. </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b/>
              </w:rPr>
              <w:t>Limited Conservation:</w:t>
            </w:r>
          </w:p>
          <w:p w:rsidR="00B61918" w:rsidRPr="00B61918" w:rsidRDefault="00B61918" w:rsidP="00B61918">
            <w:pPr>
              <w:jc w:val="both"/>
              <w:rPr>
                <w:rFonts w:ascii="Times New Roman" w:hAnsi="Times New Roman" w:cs="Times New Roman"/>
                <w:b/>
              </w:rPr>
            </w:pPr>
            <w:r w:rsidRPr="00B61918">
              <w:rPr>
                <w:rFonts w:ascii="Times New Roman" w:hAnsi="Times New Roman" w:cs="Times New Roman"/>
              </w:rPr>
              <w:t xml:space="preserve"> Another hallmark of the Preoperational Stage is the lack of conservation, meaning children at this stage have difficulty understanding that the quantity of a substance remains the same despite changes in its shape or appearance. Shahzaib's enjoyment of building sandcastles suggests he might not fully comprehend that the amount of sand remains constant even when it is molded into different shapes. This limitation in understanding</w:t>
            </w:r>
          </w:p>
        </w:tc>
      </w:tr>
    </w:tbl>
    <w:p w:rsidR="00B61918" w:rsidRPr="00B61918" w:rsidRDefault="00B61918" w:rsidP="00B61918">
      <w:pPr>
        <w:rPr>
          <w:rFonts w:ascii="Times New Roman" w:hAnsi="Times New Roman" w:cs="Times New Roman"/>
          <w:b/>
        </w:rPr>
      </w:pPr>
    </w:p>
    <w:sectPr w:rsidR="00B61918" w:rsidRPr="00B61918" w:rsidSect="00CB7CD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61918"/>
    <w:rsid w:val="00B61918"/>
    <w:rsid w:val="00CB7C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C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191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1918"/>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B6191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Mohsin</dc:creator>
  <cp:lastModifiedBy>Mohsin</cp:lastModifiedBy>
  <cp:revision>1</cp:revision>
  <dcterms:created xsi:type="dcterms:W3CDTF">2023-11-11T05:48:00Z</dcterms:created>
  <dcterms:modified xsi:type="dcterms:W3CDTF">2023-11-11T06:04:00Z</dcterms:modified>
</cp:coreProperties>
</file>