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90D82" w14:textId="73D3E4F6" w:rsidR="00972F73" w:rsidRPr="00236CD5" w:rsidRDefault="00236CD5" w:rsidP="00236CD5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236CD5">
        <w:rPr>
          <w:rFonts w:asciiTheme="majorBidi" w:hAnsiTheme="majorBidi" w:cstheme="majorBidi"/>
          <w:b/>
          <w:bCs/>
          <w:color w:val="FF0000"/>
          <w:sz w:val="32"/>
          <w:szCs w:val="32"/>
        </w:rPr>
        <w:t>ENG5</w:t>
      </w:r>
      <w:r w:rsidR="002B04CB">
        <w:rPr>
          <w:rFonts w:asciiTheme="majorBidi" w:hAnsiTheme="majorBidi" w:cstheme="majorBidi"/>
          <w:b/>
          <w:bCs/>
          <w:color w:val="FF0000"/>
          <w:sz w:val="32"/>
          <w:szCs w:val="32"/>
        </w:rPr>
        <w:t>0</w:t>
      </w:r>
      <w:bookmarkStart w:id="0" w:name="_GoBack"/>
      <w:bookmarkEnd w:id="0"/>
      <w:r w:rsidR="008B5C2A">
        <w:rPr>
          <w:rFonts w:asciiTheme="majorBidi" w:hAnsiTheme="majorBidi" w:cstheme="majorBidi"/>
          <w:b/>
          <w:bCs/>
          <w:color w:val="FF0000"/>
          <w:sz w:val="32"/>
          <w:szCs w:val="32"/>
        </w:rPr>
        <w:t>4</w:t>
      </w:r>
      <w:r w:rsidRPr="00236CD5">
        <w:rPr>
          <w:rFonts w:asciiTheme="majorBidi" w:hAnsiTheme="majorBidi" w:cstheme="majorBidi"/>
          <w:b/>
          <w:bCs/>
          <w:color w:val="FF0000"/>
          <w:sz w:val="32"/>
          <w:szCs w:val="32"/>
        </w:rPr>
        <w:t>_Solved GDB</w:t>
      </w:r>
    </w:p>
    <w:p w14:paraId="252BD020" w14:textId="480C26FB" w:rsidR="00137730" w:rsidRDefault="008B5C2A" w:rsidP="00236CD5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To have another language is to possess a second soul</w:t>
      </w:r>
      <w:r w:rsidR="00137730" w:rsidRPr="00137730"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Discuss this statement keeping in mind the concept of second language acquisition.</w:t>
      </w:r>
    </w:p>
    <w:p w14:paraId="084E3CA9" w14:textId="64254963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>The statement "To have another language is to possess a second soul" encapsulates the profound impact of acquiring a second language, highlighting how it influences one's identity, cognition, and communication. When considering second language acquisition, this quote can be examined from various perspectives:</w:t>
      </w:r>
    </w:p>
    <w:p w14:paraId="3C79E3CE" w14:textId="2735AE9E" w:rsidR="008B5C2A" w:rsidRPr="008B5C2A" w:rsidRDefault="008B5C2A" w:rsidP="008B5C2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B5C2A">
        <w:rPr>
          <w:rFonts w:asciiTheme="majorBidi" w:hAnsiTheme="majorBidi" w:cstheme="majorBidi"/>
          <w:b/>
          <w:bCs/>
          <w:sz w:val="24"/>
          <w:szCs w:val="24"/>
        </w:rPr>
        <w:t>Cultural and Identity Enrichment:</w:t>
      </w:r>
    </w:p>
    <w:p w14:paraId="4BB43C41" w14:textId="74309D29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 - Acquiring a second language often involves delving into a new culture, its history, customs, and traditions. Learning a language is not just about grammar and vocabulary; it's an immersion into a different way of thinking and expressing oneself. As individuals learn a new language, they often gain insights into different worldviews and perspectives, which can significantly shape their identity.</w:t>
      </w:r>
    </w:p>
    <w:p w14:paraId="5C785FC8" w14:textId="6D28F016" w:rsidR="008B5C2A" w:rsidRPr="008B5C2A" w:rsidRDefault="008B5C2A" w:rsidP="008B5C2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B5C2A">
        <w:rPr>
          <w:rFonts w:asciiTheme="majorBidi" w:hAnsiTheme="majorBidi" w:cstheme="majorBidi"/>
          <w:b/>
          <w:bCs/>
          <w:sz w:val="24"/>
          <w:szCs w:val="24"/>
        </w:rPr>
        <w:t>Cognitive Development and Perception:</w:t>
      </w:r>
    </w:p>
    <w:p w14:paraId="2DD90250" w14:textId="54744CDA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 - Second language acquisition can alter cognitive processes. Bilingual individuals have been shown to possess enhanced cognitive abilities such as better problem-solving skills, multitasking abilities, and improved attention control. This cognitive flexibility might stem from navigating between two linguistic systems, resulting in a more adaptable and versatile mindset.</w:t>
      </w:r>
    </w:p>
    <w:p w14:paraId="793A72ED" w14:textId="13902BA9" w:rsidR="008B5C2A" w:rsidRPr="008B5C2A" w:rsidRDefault="008B5C2A" w:rsidP="008B5C2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B5C2A">
        <w:rPr>
          <w:rFonts w:asciiTheme="majorBidi" w:hAnsiTheme="majorBidi" w:cstheme="majorBidi"/>
          <w:b/>
          <w:bCs/>
          <w:sz w:val="24"/>
          <w:szCs w:val="24"/>
        </w:rPr>
        <w:t>Expanded Communication and Expression:</w:t>
      </w:r>
    </w:p>
    <w:p w14:paraId="131E6922" w14:textId="2EB40CFA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 - Language is a tool for communication and self-expression. By acquiring a second language, individuals gain access to a broader array of expressions, emotions, and nuances. This expanded linguistic repertoire allows for more profound and nuanced communication, enabling individuals to connect with a wider range of people and cultures.</w:t>
      </w:r>
    </w:p>
    <w:p w14:paraId="10B3F6C0" w14:textId="7FB68676" w:rsidR="008B5C2A" w:rsidRPr="008B5C2A" w:rsidRDefault="008B5C2A" w:rsidP="008B5C2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B5C2A">
        <w:rPr>
          <w:rFonts w:asciiTheme="majorBidi" w:hAnsiTheme="majorBidi" w:cstheme="majorBidi"/>
          <w:b/>
          <w:bCs/>
          <w:sz w:val="24"/>
          <w:szCs w:val="24"/>
        </w:rPr>
        <w:t>Emotional and Personal Connection:</w:t>
      </w:r>
    </w:p>
    <w:p w14:paraId="25CFD4B1" w14:textId="132D94AB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 - For many, language is deeply intertwined with emotions and personal connections. Learning a second language might involve forming emotional attachments to the culture, people, or experiences associated with that language. This emotional connection can contribute to a sense of belonging and understanding that goes beyond mere linguistic competence.</w:t>
      </w:r>
    </w:p>
    <w:p w14:paraId="311F4FC3" w14:textId="2AE7EA5A" w:rsidR="008B5C2A" w:rsidRPr="008B5C2A" w:rsidRDefault="008B5C2A" w:rsidP="008B5C2A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B5C2A">
        <w:rPr>
          <w:rFonts w:asciiTheme="majorBidi" w:hAnsiTheme="majorBidi" w:cstheme="majorBidi"/>
          <w:b/>
          <w:bCs/>
          <w:sz w:val="24"/>
          <w:szCs w:val="24"/>
        </w:rPr>
        <w:t>Social Integration and Adaptation:</w:t>
      </w:r>
    </w:p>
    <w:p w14:paraId="54743EE1" w14:textId="20B6BE82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 - In multicultural settings, knowing a second language can facilitate social integration and adaptation. It enables individuals to navigate different social contexts more effectively, fostering a sense of inclusivity and bridging cultural divides.</w:t>
      </w:r>
    </w:p>
    <w:p w14:paraId="47DAB7B9" w14:textId="424640AB" w:rsidR="008B5C2A" w:rsidRPr="008B5C2A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 xml:space="preserve">However, the acquisition of a second language is not always a straightforward or uniformly transformative process. Individuals may have varying experiences and degrees of attachment to the language and culture associated with it. Factors such as motivation, exposure, and context play </w:t>
      </w:r>
      <w:r w:rsidRPr="008B5C2A">
        <w:rPr>
          <w:rFonts w:asciiTheme="majorBidi" w:hAnsiTheme="majorBidi" w:cstheme="majorBidi"/>
          <w:sz w:val="24"/>
          <w:szCs w:val="24"/>
        </w:rPr>
        <w:lastRenderedPageBreak/>
        <w:t>significant roles in shaping how deeply someone internalizes and identifies with a second language.</w:t>
      </w:r>
    </w:p>
    <w:p w14:paraId="76284996" w14:textId="2CC703C8" w:rsidR="00236CD5" w:rsidRPr="00236CD5" w:rsidRDefault="008B5C2A" w:rsidP="008B5C2A">
      <w:pPr>
        <w:jc w:val="both"/>
        <w:rPr>
          <w:rFonts w:asciiTheme="majorBidi" w:hAnsiTheme="majorBidi" w:cstheme="majorBidi"/>
          <w:sz w:val="24"/>
          <w:szCs w:val="24"/>
        </w:rPr>
      </w:pPr>
      <w:r w:rsidRPr="008B5C2A">
        <w:rPr>
          <w:rFonts w:asciiTheme="majorBidi" w:hAnsiTheme="majorBidi" w:cstheme="majorBidi"/>
          <w:sz w:val="24"/>
          <w:szCs w:val="24"/>
        </w:rPr>
        <w:t>In essence, the quote captures the profound impact of language on one's being, emphasizing the transformative nature of second language acquisition, where the acquisition of a new language extends beyond mere linguistic knowledge to encompass a deeper connection with culture, identity, and perception.</w:t>
      </w:r>
    </w:p>
    <w:sectPr w:rsidR="00236CD5" w:rsidRPr="00236C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DB0C9" w14:textId="77777777" w:rsidR="00236CD5" w:rsidRDefault="00236CD5" w:rsidP="00236CD5">
      <w:pPr>
        <w:spacing w:after="0" w:line="240" w:lineRule="auto"/>
      </w:pPr>
      <w:r>
        <w:separator/>
      </w:r>
    </w:p>
  </w:endnote>
  <w:endnote w:type="continuationSeparator" w:id="0">
    <w:p w14:paraId="09EA2FF0" w14:textId="77777777" w:rsidR="00236CD5" w:rsidRDefault="00236CD5" w:rsidP="0023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43F30" w14:textId="77777777" w:rsidR="00236CD5" w:rsidRDefault="00236C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D3910" w14:textId="77777777" w:rsidR="00236CD5" w:rsidRDefault="00236C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A8147" w14:textId="77777777" w:rsidR="00236CD5" w:rsidRDefault="00236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A951D4" w14:textId="77777777" w:rsidR="00236CD5" w:rsidRDefault="00236CD5" w:rsidP="00236CD5">
      <w:pPr>
        <w:spacing w:after="0" w:line="240" w:lineRule="auto"/>
      </w:pPr>
      <w:r>
        <w:separator/>
      </w:r>
    </w:p>
  </w:footnote>
  <w:footnote w:type="continuationSeparator" w:id="0">
    <w:p w14:paraId="142517D2" w14:textId="77777777" w:rsidR="00236CD5" w:rsidRDefault="00236CD5" w:rsidP="0023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3F67F" w14:textId="6A7ED6DF" w:rsidR="00236CD5" w:rsidRDefault="002B04CB">
    <w:pPr>
      <w:pStyle w:val="Header"/>
    </w:pPr>
    <w:r>
      <w:rPr>
        <w:noProof/>
      </w:rPr>
      <w:pict w14:anchorId="4ECEB1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5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D7C7F" w14:textId="557A8126" w:rsidR="00236CD5" w:rsidRDefault="002B04CB">
    <w:pPr>
      <w:pStyle w:val="Header"/>
    </w:pPr>
    <w:r>
      <w:rPr>
        <w:noProof/>
      </w:rPr>
      <w:pict w14:anchorId="013E7E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6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02112" w14:textId="2A06EE63" w:rsidR="00236CD5" w:rsidRDefault="002B04CB">
    <w:pPr>
      <w:pStyle w:val="Header"/>
    </w:pPr>
    <w:r>
      <w:rPr>
        <w:noProof/>
      </w:rPr>
      <w:pict w14:anchorId="68F56A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4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45ED3"/>
    <w:multiLevelType w:val="hybridMultilevel"/>
    <w:tmpl w:val="381E4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E32D4"/>
    <w:multiLevelType w:val="hybridMultilevel"/>
    <w:tmpl w:val="35A08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81E24"/>
    <w:multiLevelType w:val="hybridMultilevel"/>
    <w:tmpl w:val="5AC46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82C3C"/>
    <w:multiLevelType w:val="hybridMultilevel"/>
    <w:tmpl w:val="A7C6D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90EFC"/>
    <w:multiLevelType w:val="hybridMultilevel"/>
    <w:tmpl w:val="0312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03489"/>
    <w:multiLevelType w:val="hybridMultilevel"/>
    <w:tmpl w:val="2E526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F2DC1"/>
    <w:multiLevelType w:val="hybridMultilevel"/>
    <w:tmpl w:val="F5AA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F164E"/>
    <w:multiLevelType w:val="hybridMultilevel"/>
    <w:tmpl w:val="B6AE9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D5"/>
    <w:rsid w:val="000B37F7"/>
    <w:rsid w:val="000D19F3"/>
    <w:rsid w:val="00137730"/>
    <w:rsid w:val="00137854"/>
    <w:rsid w:val="00152C1B"/>
    <w:rsid w:val="00196D8E"/>
    <w:rsid w:val="001A6246"/>
    <w:rsid w:val="00236CD5"/>
    <w:rsid w:val="002B04CB"/>
    <w:rsid w:val="0038068A"/>
    <w:rsid w:val="00417B6A"/>
    <w:rsid w:val="004700D1"/>
    <w:rsid w:val="00566BB0"/>
    <w:rsid w:val="00581E98"/>
    <w:rsid w:val="00627646"/>
    <w:rsid w:val="006C6378"/>
    <w:rsid w:val="00872E21"/>
    <w:rsid w:val="008B5C2A"/>
    <w:rsid w:val="00972F73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56BD744"/>
  <w15:chartTrackingRefBased/>
  <w15:docId w15:val="{2FDFA44B-65B3-47D3-B997-CB604B03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C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CD5"/>
  </w:style>
  <w:style w:type="paragraph" w:styleId="Footer">
    <w:name w:val="footer"/>
    <w:basedOn w:val="Normal"/>
    <w:link w:val="FooterChar"/>
    <w:uiPriority w:val="99"/>
    <w:unhideWhenUsed/>
    <w:rsid w:val="0023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Zonish</dc:creator>
  <cp:keywords/>
  <dc:description/>
  <cp:lastModifiedBy>Maha Zonish</cp:lastModifiedBy>
  <cp:revision>5</cp:revision>
  <dcterms:created xsi:type="dcterms:W3CDTF">2023-11-18T02:07:00Z</dcterms:created>
  <dcterms:modified xsi:type="dcterms:W3CDTF">2023-11-21T10:21:00Z</dcterms:modified>
</cp:coreProperties>
</file>