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54B7E9" w14:textId="43DB9CE3" w:rsidR="00583360" w:rsidRPr="00583360" w:rsidRDefault="00583360">
      <w:pPr>
        <w:rPr>
          <w:rFonts w:ascii="Times New Roman" w:hAnsi="Times New Roman" w:cs="Times New Roman"/>
          <w:b/>
          <w:color w:val="2E74B5" w:themeColor="accent1" w:themeShade="BF"/>
          <w:sz w:val="52"/>
          <w:szCs w:val="24"/>
        </w:rPr>
      </w:pPr>
      <w:r w:rsidRPr="00583360">
        <w:rPr>
          <w:rFonts w:ascii="Times New Roman" w:hAnsi="Times New Roman" w:cs="Times New Roman"/>
          <w:b/>
          <w:color w:val="2E74B5" w:themeColor="accent1" w:themeShade="BF"/>
          <w:sz w:val="52"/>
          <w:szCs w:val="24"/>
        </w:rPr>
        <w:t>BIO-301 Solution By Dua Khan</w:t>
      </w:r>
    </w:p>
    <w:p w14:paraId="54455549" w14:textId="73763ED0" w:rsidR="00A620CB" w:rsidRDefault="00297EBB">
      <w:pPr>
        <w:rPr>
          <w:rFonts w:ascii="Times New Roman" w:hAnsi="Times New Roman" w:cs="Times New Roman"/>
          <w:b/>
          <w:sz w:val="40"/>
          <w:szCs w:val="24"/>
        </w:rPr>
      </w:pPr>
      <w:r>
        <w:rPr>
          <w:rFonts w:ascii="Times New Roman" w:hAnsi="Times New Roman" w:cs="Times New Roman"/>
          <w:b/>
          <w:sz w:val="40"/>
          <w:szCs w:val="24"/>
        </w:rPr>
        <w:t>Question</w:t>
      </w:r>
      <w:r w:rsidR="00491B29">
        <w:rPr>
          <w:rFonts w:ascii="Times New Roman" w:hAnsi="Times New Roman" w:cs="Times New Roman"/>
          <w:b/>
          <w:sz w:val="40"/>
          <w:szCs w:val="24"/>
        </w:rPr>
        <w:t xml:space="preserve"> No 01</w:t>
      </w:r>
      <w:r>
        <w:rPr>
          <w:rFonts w:ascii="Times New Roman" w:hAnsi="Times New Roman" w:cs="Times New Roman"/>
          <w:b/>
          <w:sz w:val="40"/>
          <w:szCs w:val="24"/>
        </w:rPr>
        <w:t>:-</w:t>
      </w:r>
      <w:r w:rsidRPr="00297EBB">
        <w:rPr>
          <w:rFonts w:ascii="Times New Roman" w:hAnsi="Times New Roman" w:cs="Times New Roman"/>
          <w:b/>
          <w:sz w:val="40"/>
          <w:szCs w:val="24"/>
        </w:rPr>
        <w:t>What Are The Limitation Of Mendelian Genetic?</w:t>
      </w:r>
      <w:r>
        <w:rPr>
          <w:rFonts w:ascii="Times New Roman" w:hAnsi="Times New Roman" w:cs="Times New Roman"/>
          <w:b/>
          <w:sz w:val="40"/>
          <w:szCs w:val="24"/>
        </w:rPr>
        <w:t xml:space="preserve"> Explain</w:t>
      </w:r>
    </w:p>
    <w:p w14:paraId="02E5BD45" w14:textId="77777777" w:rsidR="00297EBB" w:rsidRDefault="00297EBB">
      <w:pPr>
        <w:rPr>
          <w:rFonts w:ascii="Times New Roman" w:hAnsi="Times New Roman" w:cs="Times New Roman"/>
          <w:b/>
          <w:sz w:val="40"/>
          <w:szCs w:val="24"/>
        </w:rPr>
      </w:pPr>
    </w:p>
    <w:p w14:paraId="429ABB2F" w14:textId="77777777" w:rsidR="00297EBB" w:rsidRDefault="00297EBB" w:rsidP="00450AEC">
      <w:pPr>
        <w:rPr>
          <w:rFonts w:ascii="Times New Roman" w:hAnsi="Times New Roman" w:cs="Times New Roman"/>
          <w:b/>
          <w:sz w:val="40"/>
          <w:szCs w:val="24"/>
        </w:rPr>
      </w:pPr>
      <w:r>
        <w:rPr>
          <w:rFonts w:ascii="Times New Roman" w:hAnsi="Times New Roman" w:cs="Times New Roman"/>
          <w:b/>
          <w:sz w:val="40"/>
          <w:szCs w:val="24"/>
        </w:rPr>
        <w:t>Answer:-</w:t>
      </w:r>
    </w:p>
    <w:p w14:paraId="450BDFFB" w14:textId="77777777" w:rsidR="00297EBB" w:rsidRPr="00450AEC" w:rsidRDefault="00297EBB" w:rsidP="00450AEC">
      <w:pPr>
        <w:jc w:val="center"/>
        <w:rPr>
          <w:rFonts w:ascii="Times New Roman" w:hAnsi="Times New Roman" w:cs="Times New Roman"/>
          <w:b/>
          <w:sz w:val="40"/>
          <w:szCs w:val="24"/>
          <w:u w:val="single"/>
        </w:rPr>
      </w:pPr>
      <w:r w:rsidRPr="00450AEC">
        <w:rPr>
          <w:rFonts w:ascii="Times New Roman" w:hAnsi="Times New Roman" w:cs="Times New Roman"/>
          <w:b/>
          <w:sz w:val="40"/>
          <w:szCs w:val="24"/>
          <w:u w:val="single"/>
        </w:rPr>
        <w:t>M</w:t>
      </w:r>
      <w:r w:rsidR="00450AEC" w:rsidRPr="00450AEC">
        <w:rPr>
          <w:rFonts w:ascii="Times New Roman" w:hAnsi="Times New Roman" w:cs="Times New Roman"/>
          <w:b/>
          <w:sz w:val="40"/>
          <w:szCs w:val="24"/>
          <w:u w:val="single"/>
        </w:rPr>
        <w:t>e</w:t>
      </w:r>
      <w:r w:rsidR="00450AEC">
        <w:rPr>
          <w:rFonts w:ascii="Times New Roman" w:hAnsi="Times New Roman" w:cs="Times New Roman"/>
          <w:b/>
          <w:sz w:val="40"/>
          <w:szCs w:val="24"/>
          <w:u w:val="single"/>
        </w:rPr>
        <w:t>ndel</w:t>
      </w:r>
      <w:r w:rsidR="00450AEC" w:rsidRPr="00450AEC">
        <w:rPr>
          <w:rFonts w:ascii="Times New Roman" w:hAnsi="Times New Roman" w:cs="Times New Roman"/>
          <w:b/>
          <w:sz w:val="40"/>
          <w:szCs w:val="24"/>
          <w:u w:val="single"/>
        </w:rPr>
        <w:t>ian Genetic</w:t>
      </w:r>
    </w:p>
    <w:p w14:paraId="739C6BDC" w14:textId="77777777" w:rsidR="00297EBB" w:rsidRDefault="00297EBB" w:rsidP="00450AEC">
      <w:pPr>
        <w:jc w:val="center"/>
        <w:rPr>
          <w:rFonts w:ascii="Times New Roman" w:hAnsi="Times New Roman" w:cs="Times New Roman"/>
          <w:sz w:val="24"/>
          <w:szCs w:val="24"/>
        </w:rPr>
      </w:pPr>
      <w:r>
        <w:rPr>
          <w:rFonts w:ascii="Times New Roman" w:hAnsi="Times New Roman" w:cs="Times New Roman"/>
          <w:sz w:val="24"/>
          <w:szCs w:val="24"/>
        </w:rPr>
        <w:t>Gregor Mendel (1822-1884)</w:t>
      </w:r>
    </w:p>
    <w:p w14:paraId="32268018" w14:textId="77777777" w:rsidR="00925F52" w:rsidRDefault="00925F52" w:rsidP="00925F52">
      <w:pPr>
        <w:spacing w:after="0" w:line="240" w:lineRule="auto"/>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Mendelian inheritance refers to patterns of inheritance that are characteristic of organisms that reproduce sexually. The Austrian monk Gregory Mendel performed thousands of crosses with garden peas at his monastery during the middle of the 19</w:t>
      </w:r>
      <w:r w:rsidRPr="00997F84">
        <w:rPr>
          <w:rFonts w:ascii="Times New Roman" w:eastAsia="Times New Roman" w:hAnsi="Times New Roman" w:cs="Times New Roman"/>
          <w:color w:val="0E101A"/>
          <w:sz w:val="24"/>
          <w:szCs w:val="24"/>
          <w:vertAlign w:val="superscript"/>
        </w:rPr>
        <w:t>th</w:t>
      </w:r>
      <w:r>
        <w:rPr>
          <w:rFonts w:ascii="Times New Roman" w:eastAsia="Times New Roman" w:hAnsi="Times New Roman" w:cs="Times New Roman"/>
          <w:color w:val="0E101A"/>
          <w:sz w:val="24"/>
          <w:szCs w:val="24"/>
        </w:rPr>
        <w:t xml:space="preserve"> century.</w:t>
      </w:r>
    </w:p>
    <w:p w14:paraId="0A0CD531" w14:textId="77777777" w:rsidR="00925F52" w:rsidRDefault="00925F52" w:rsidP="00925F52">
      <w:pPr>
        <w:spacing w:after="0" w:line="240" w:lineRule="auto"/>
        <w:rPr>
          <w:rFonts w:ascii="Times New Roman" w:eastAsia="Times New Roman" w:hAnsi="Times New Roman" w:cs="Times New Roman"/>
          <w:color w:val="0E101A"/>
          <w:sz w:val="24"/>
          <w:szCs w:val="24"/>
        </w:rPr>
      </w:pPr>
    </w:p>
    <w:p w14:paraId="6EACCD01" w14:textId="77777777" w:rsidR="00C17A93" w:rsidRPr="00491B29" w:rsidRDefault="00C17A93" w:rsidP="00C17A93">
      <w:pPr>
        <w:ind w:left="120"/>
        <w:rPr>
          <w:rFonts w:ascii="Times New Roman" w:hAnsi="Times New Roman" w:cs="Times New Roman"/>
          <w:b/>
          <w:sz w:val="28"/>
          <w:szCs w:val="24"/>
        </w:rPr>
      </w:pPr>
      <w:bookmarkStart w:id="0" w:name="_GoBack"/>
      <w:bookmarkEnd w:id="0"/>
      <w:r w:rsidRPr="00491B29">
        <w:rPr>
          <w:rFonts w:ascii="Times New Roman" w:hAnsi="Times New Roman" w:cs="Times New Roman"/>
          <w:b/>
          <w:sz w:val="28"/>
          <w:szCs w:val="24"/>
        </w:rPr>
        <w:t>The major limitation of Mendel’s principles due to following facts.</w:t>
      </w:r>
    </w:p>
    <w:p w14:paraId="7641A256" w14:textId="77777777" w:rsidR="00C17A93" w:rsidRDefault="00C17A93"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Dominance did not occurs in every case of contrasting characters.</w:t>
      </w:r>
    </w:p>
    <w:p w14:paraId="4EFDAA90" w14:textId="77777777" w:rsidR="00C17A93" w:rsidRDefault="00C17A93"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Blending type of inheritance may occur in many crosses.</w:t>
      </w:r>
    </w:p>
    <w:p w14:paraId="748530C0" w14:textId="77777777" w:rsidR="00450AEC" w:rsidRDefault="00C17A93"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 xml:space="preserve"> Sometimes two dominants come together to form co-dominance </w:t>
      </w:r>
      <w:r w:rsidR="00603A25">
        <w:rPr>
          <w:rFonts w:ascii="Times New Roman" w:hAnsi="Times New Roman" w:cs="Times New Roman"/>
          <w:sz w:val="24"/>
          <w:szCs w:val="24"/>
        </w:rPr>
        <w:t>e.g.</w:t>
      </w:r>
      <w:r>
        <w:rPr>
          <w:rFonts w:ascii="Times New Roman" w:hAnsi="Times New Roman" w:cs="Times New Roman"/>
          <w:sz w:val="24"/>
          <w:szCs w:val="24"/>
        </w:rPr>
        <w:t xml:space="preserve"> in blood group inheritance (MN group)</w:t>
      </w:r>
    </w:p>
    <w:p w14:paraId="34AC18CE" w14:textId="77777777" w:rsidR="00B44E1A" w:rsidRDefault="00C17A93"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Non-allelic gene interaction like epistasis</w:t>
      </w:r>
      <w:r w:rsidR="00B44E1A">
        <w:rPr>
          <w:rFonts w:ascii="Times New Roman" w:hAnsi="Times New Roman" w:cs="Times New Roman"/>
          <w:sz w:val="24"/>
          <w:szCs w:val="24"/>
        </w:rPr>
        <w:t>,</w:t>
      </w:r>
      <w:r>
        <w:rPr>
          <w:rFonts w:ascii="Times New Roman" w:hAnsi="Times New Roman" w:cs="Times New Roman"/>
          <w:sz w:val="24"/>
          <w:szCs w:val="24"/>
        </w:rPr>
        <w:t xml:space="preserve"> </w:t>
      </w:r>
      <w:r w:rsidR="00B44E1A">
        <w:rPr>
          <w:rFonts w:ascii="Times New Roman" w:hAnsi="Times New Roman" w:cs="Times New Roman"/>
          <w:sz w:val="24"/>
          <w:szCs w:val="24"/>
        </w:rPr>
        <w:t>inhibiting, factor’s, presence of complementary gene and additive factors.</w:t>
      </w:r>
    </w:p>
    <w:p w14:paraId="494075C5" w14:textId="77777777" w:rsidR="00B44E1A" w:rsidRDefault="00B44E1A"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Linkage b/w different gene.</w:t>
      </w:r>
    </w:p>
    <w:p w14:paraId="48F2E5BA" w14:textId="77777777" w:rsidR="00B44E1A" w:rsidRDefault="00B44E1A"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Non-disjunctions (non-separation homologs chromosomes) of  chromosomes during the time of formation of gametes (i.e. during meiosis)</w:t>
      </w:r>
    </w:p>
    <w:p w14:paraId="2963DE46" w14:textId="77777777" w:rsidR="00603A25" w:rsidRDefault="00B44E1A"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Multiple factor (gene), that may or may not allelic, for a single trait (</w:t>
      </w:r>
      <w:r w:rsidR="00603A25">
        <w:rPr>
          <w:rFonts w:ascii="Times New Roman" w:hAnsi="Times New Roman" w:cs="Times New Roman"/>
          <w:sz w:val="24"/>
          <w:szCs w:val="24"/>
        </w:rPr>
        <w:t>e.g.</w:t>
      </w:r>
      <w:r>
        <w:rPr>
          <w:rFonts w:ascii="Times New Roman" w:hAnsi="Times New Roman" w:cs="Times New Roman"/>
          <w:sz w:val="24"/>
          <w:szCs w:val="24"/>
        </w:rPr>
        <w:t xml:space="preserve"> skin, color, height and weight of human) and their inheritance.</w:t>
      </w:r>
    </w:p>
    <w:p w14:paraId="7752E4C4" w14:textId="77777777" w:rsidR="00603A25" w:rsidRDefault="00603A25"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Pleiotropic effect of a gene i.e. a gene having influences on more than one trait.</w:t>
      </w:r>
    </w:p>
    <w:p w14:paraId="421F1C07" w14:textId="77777777" w:rsidR="00603A25" w:rsidRDefault="00603A25"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Allelism i.e. the presence of a series of alternative gene at a given locus in a chromosome.</w:t>
      </w:r>
    </w:p>
    <w:p w14:paraId="3E8316E1" w14:textId="77777777" w:rsidR="00603A25" w:rsidRDefault="00603A25"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Differential penetrance power (complete or incomplete) and expressivity of a given gene in different time.</w:t>
      </w:r>
    </w:p>
    <w:p w14:paraId="46118384" w14:textId="77777777" w:rsidR="00603A25" w:rsidRDefault="00603A25"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Presence of a lethal gene i.e. an allele of a gene that renders inviable an organism.</w:t>
      </w:r>
    </w:p>
    <w:p w14:paraId="28EF2743" w14:textId="77777777" w:rsidR="00491B29" w:rsidRDefault="00603A25" w:rsidP="00583360">
      <w:pPr>
        <w:pStyle w:val="ListParagraph"/>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 xml:space="preserve">Differential environmental influences on the genetic effect of a particular pheno-type. </w:t>
      </w:r>
    </w:p>
    <w:p w14:paraId="79C1F3AD" w14:textId="77777777" w:rsidR="00491B29" w:rsidRDefault="00491B29" w:rsidP="00491B29">
      <w:pPr>
        <w:ind w:left="240"/>
        <w:rPr>
          <w:rFonts w:ascii="Times New Roman" w:hAnsi="Times New Roman" w:cs="Times New Roman"/>
          <w:sz w:val="24"/>
          <w:szCs w:val="24"/>
        </w:rPr>
      </w:pPr>
    </w:p>
    <w:p w14:paraId="20AE38D9" w14:textId="77777777" w:rsidR="00491B29" w:rsidRDefault="00491B29" w:rsidP="00491B29">
      <w:pPr>
        <w:ind w:left="240"/>
        <w:rPr>
          <w:rFonts w:ascii="Times New Roman" w:hAnsi="Times New Roman" w:cs="Times New Roman"/>
          <w:b/>
          <w:sz w:val="40"/>
          <w:szCs w:val="24"/>
        </w:rPr>
      </w:pPr>
    </w:p>
    <w:p w14:paraId="56C7A031" w14:textId="77777777" w:rsidR="00491B29" w:rsidRDefault="00491B29" w:rsidP="00491B29">
      <w:pPr>
        <w:ind w:left="240"/>
        <w:jc w:val="both"/>
        <w:rPr>
          <w:rFonts w:ascii="Times New Roman" w:eastAsia="Times New Roman" w:hAnsi="Times New Roman" w:cs="Times New Roman"/>
          <w:b/>
          <w:bCs/>
          <w:color w:val="000000" w:themeColor="text1"/>
          <w:sz w:val="40"/>
          <w:szCs w:val="40"/>
          <w:shd w:val="clear" w:color="auto" w:fill="FFFFFF"/>
        </w:rPr>
      </w:pPr>
      <w:r>
        <w:rPr>
          <w:rFonts w:ascii="Times New Roman" w:hAnsi="Times New Roman" w:cs="Times New Roman"/>
          <w:b/>
          <w:sz w:val="40"/>
          <w:szCs w:val="24"/>
        </w:rPr>
        <w:lastRenderedPageBreak/>
        <w:t>Question No 02:-</w:t>
      </w:r>
      <w:r w:rsidRPr="00491B29">
        <w:rPr>
          <w:rFonts w:ascii="Times New Roman" w:eastAsia="Times New Roman" w:hAnsi="Times New Roman" w:cs="Times New Roman"/>
          <w:b/>
          <w:bCs/>
          <w:color w:val="000000" w:themeColor="text1"/>
          <w:sz w:val="40"/>
          <w:szCs w:val="40"/>
          <w:shd w:val="clear" w:color="auto" w:fill="FFFFFF"/>
        </w:rPr>
        <w:t xml:space="preserve"> </w:t>
      </w:r>
      <w:r w:rsidRPr="00C72B0F">
        <w:rPr>
          <w:rFonts w:ascii="Times New Roman" w:eastAsia="Times New Roman" w:hAnsi="Times New Roman" w:cs="Times New Roman"/>
          <w:b/>
          <w:bCs/>
          <w:color w:val="000000" w:themeColor="text1"/>
          <w:sz w:val="40"/>
          <w:szCs w:val="40"/>
          <w:shd w:val="clear" w:color="auto" w:fill="FFFFFF"/>
        </w:rPr>
        <w:t>The gene for plant height in sunflowers has two co-dominant alleles, T1 for tall plants and T2 for short plants. If a tall plant is crossed with a short plant, Draw table and als</w:t>
      </w:r>
      <w:r>
        <w:rPr>
          <w:rFonts w:ascii="Times New Roman" w:eastAsia="Times New Roman" w:hAnsi="Times New Roman" w:cs="Times New Roman"/>
          <w:b/>
          <w:bCs/>
          <w:color w:val="000000" w:themeColor="text1"/>
          <w:sz w:val="40"/>
          <w:szCs w:val="40"/>
          <w:shd w:val="clear" w:color="auto" w:fill="FFFFFF"/>
        </w:rPr>
        <w:t>o write Genotype and Phenotype?</w:t>
      </w:r>
    </w:p>
    <w:p w14:paraId="43595CF4" w14:textId="77777777" w:rsidR="00491B29" w:rsidRDefault="00491B29" w:rsidP="00491B29">
      <w:pPr>
        <w:ind w:left="240"/>
        <w:jc w:val="both"/>
        <w:rPr>
          <w:rFonts w:ascii="Times New Roman" w:hAnsi="Times New Roman" w:cs="Times New Roman"/>
          <w:sz w:val="24"/>
          <w:szCs w:val="24"/>
        </w:rPr>
      </w:pPr>
    </w:p>
    <w:tbl>
      <w:tblPr>
        <w:tblW w:w="0" w:type="auto"/>
        <w:jc w:val="center"/>
        <w:tblCellSpacing w:w="2" w:type="dxa"/>
        <w:tblBorders>
          <w:top w:val="outset" w:sz="6" w:space="0" w:color="auto"/>
          <w:left w:val="outset" w:sz="6" w:space="0" w:color="auto"/>
          <w:bottom w:val="outset" w:sz="6" w:space="0" w:color="auto"/>
          <w:right w:val="outset" w:sz="6" w:space="0" w:color="auto"/>
        </w:tblBorders>
        <w:tblCellMar>
          <w:top w:w="5" w:type="dxa"/>
          <w:left w:w="5" w:type="dxa"/>
          <w:bottom w:w="5" w:type="dxa"/>
          <w:right w:w="5" w:type="dxa"/>
        </w:tblCellMar>
        <w:tblLook w:val="04A0" w:firstRow="1" w:lastRow="0" w:firstColumn="1" w:lastColumn="0" w:noHBand="0" w:noVBand="1"/>
      </w:tblPr>
      <w:tblGrid>
        <w:gridCol w:w="4247"/>
        <w:gridCol w:w="1421"/>
        <w:gridCol w:w="1837"/>
        <w:gridCol w:w="1839"/>
      </w:tblGrid>
      <w:tr w:rsidR="00491B29" w:rsidRPr="00C72B0F" w14:paraId="5AE3426B" w14:textId="77777777" w:rsidTr="00FF4CBA">
        <w:trPr>
          <w:tblCellSpacing w:w="2" w:type="dxa"/>
          <w:jc w:val="center"/>
        </w:trPr>
        <w:tc>
          <w:tcPr>
            <w:tcW w:w="0" w:type="auto"/>
            <w:gridSpan w:val="2"/>
            <w:vMerge w:val="restart"/>
            <w:tcBorders>
              <w:top w:val="outset" w:sz="6" w:space="0" w:color="auto"/>
              <w:left w:val="outset" w:sz="6" w:space="0" w:color="auto"/>
              <w:bottom w:val="outset" w:sz="6" w:space="0" w:color="auto"/>
              <w:right w:val="outset" w:sz="6" w:space="0" w:color="auto"/>
            </w:tcBorders>
            <w:vAlign w:val="center"/>
            <w:hideMark/>
          </w:tcPr>
          <w:p w14:paraId="564FDEB9" w14:textId="77777777" w:rsidR="00491B29" w:rsidRPr="00C72B0F" w:rsidRDefault="00491B29" w:rsidP="00FF4CBA">
            <w:pPr>
              <w:rPr>
                <w:rFonts w:ascii="Times New Roman" w:eastAsia="Times New Roman" w:hAnsi="Times New Roman" w:cs="Times New Roman"/>
                <w:sz w:val="40"/>
                <w:szCs w:val="40"/>
              </w:rPr>
            </w:pP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51203021" w14:textId="77777777" w:rsidR="00491B29" w:rsidRPr="00C72B0F" w:rsidRDefault="00491B29" w:rsidP="00FF4CBA">
            <w:pPr>
              <w:jc w:val="center"/>
              <w:rPr>
                <w:rFonts w:ascii="Times New Roman" w:eastAsia="Times New Roman" w:hAnsi="Times New Roman" w:cs="Times New Roman"/>
                <w:sz w:val="40"/>
                <w:szCs w:val="40"/>
              </w:rPr>
            </w:pPr>
            <w:r w:rsidRPr="00C72B0F">
              <w:rPr>
                <w:rFonts w:ascii="Times New Roman" w:eastAsia="Times New Roman" w:hAnsi="Times New Roman" w:cs="Times New Roman"/>
                <w:sz w:val="40"/>
                <w:szCs w:val="40"/>
              </w:rPr>
              <w:t>Tall parent</w:t>
            </w:r>
          </w:p>
        </w:tc>
      </w:tr>
      <w:tr w:rsidR="00491B29" w:rsidRPr="005C443F" w14:paraId="4CB47B3F" w14:textId="77777777" w:rsidTr="00FF4CBA">
        <w:trPr>
          <w:tblCellSpacing w:w="2" w:type="dxa"/>
          <w:jc w:val="center"/>
        </w:trPr>
        <w:tc>
          <w:tcPr>
            <w:tcW w:w="0" w:type="auto"/>
            <w:gridSpan w:val="2"/>
            <w:vMerge/>
            <w:tcBorders>
              <w:top w:val="outset" w:sz="6" w:space="0" w:color="auto"/>
              <w:left w:val="outset" w:sz="6" w:space="0" w:color="auto"/>
              <w:bottom w:val="outset" w:sz="6" w:space="0" w:color="auto"/>
              <w:right w:val="outset" w:sz="6" w:space="0" w:color="auto"/>
            </w:tcBorders>
            <w:vAlign w:val="center"/>
            <w:hideMark/>
          </w:tcPr>
          <w:p w14:paraId="5B77FA4E" w14:textId="77777777" w:rsidR="00491B29" w:rsidRPr="005C443F" w:rsidRDefault="00491B29" w:rsidP="00FF4CBA">
            <w:pPr>
              <w:rPr>
                <w:rFonts w:ascii="Times New Roman" w:eastAsia="Times New Roman" w:hAnsi="Times New Roman" w:cs="Times New Roman"/>
                <w:sz w:val="96"/>
                <w:szCs w:val="96"/>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4CA70B5" w14:textId="77777777" w:rsidR="00491B29" w:rsidRPr="00491B29" w:rsidRDefault="00491B29" w:rsidP="00FF4CBA">
            <w:pPr>
              <w:jc w:val="center"/>
              <w:rPr>
                <w:rFonts w:ascii="Times New Roman" w:eastAsia="Times New Roman" w:hAnsi="Times New Roman" w:cs="Times New Roman"/>
                <w:sz w:val="96"/>
                <w:szCs w:val="96"/>
              </w:rPr>
            </w:pPr>
            <w:r w:rsidRPr="00491B29">
              <w:rPr>
                <w:rFonts w:ascii="Times New Roman" w:eastAsia="Times New Roman" w:hAnsi="Times New Roman" w:cs="Times New Roman"/>
                <w:sz w:val="96"/>
                <w:szCs w:val="96"/>
              </w:rPr>
              <w:t>T</w:t>
            </w:r>
            <w:r w:rsidRPr="00491B29">
              <w:rPr>
                <w:rFonts w:ascii="Times New Roman" w:eastAsia="Times New Roman" w:hAnsi="Times New Roman" w:cs="Times New Roman"/>
                <w:sz w:val="96"/>
                <w:szCs w:val="96"/>
                <w:vertAlign w:val="subscript"/>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29897" w14:textId="77777777" w:rsidR="00491B29" w:rsidRPr="005C443F" w:rsidRDefault="00491B29" w:rsidP="00FF4CBA">
            <w:pPr>
              <w:jc w:val="center"/>
              <w:rPr>
                <w:rFonts w:ascii="Times New Roman" w:eastAsia="Times New Roman" w:hAnsi="Times New Roman" w:cs="Times New Roman"/>
                <w:sz w:val="96"/>
                <w:szCs w:val="96"/>
              </w:rPr>
            </w:pP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1</w:t>
            </w:r>
          </w:p>
        </w:tc>
      </w:tr>
      <w:tr w:rsidR="00491B29" w:rsidRPr="005C443F" w14:paraId="7342C087" w14:textId="77777777" w:rsidTr="00FF4CBA">
        <w:trPr>
          <w:tblCellSpacing w:w="2"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42E9080A" w14:textId="77777777" w:rsidR="00491B29" w:rsidRPr="005C443F" w:rsidRDefault="00491B29" w:rsidP="00FF4CBA">
            <w:pPr>
              <w:jc w:val="center"/>
              <w:rPr>
                <w:rFonts w:ascii="Times New Roman" w:eastAsia="Times New Roman" w:hAnsi="Times New Roman" w:cs="Times New Roman"/>
                <w:sz w:val="96"/>
                <w:szCs w:val="96"/>
              </w:rPr>
            </w:pPr>
            <w:r>
              <w:rPr>
                <w:rFonts w:ascii="Times New Roman" w:eastAsia="Times New Roman" w:hAnsi="Times New Roman" w:cs="Times New Roman"/>
                <w:sz w:val="96"/>
                <w:szCs w:val="96"/>
              </w:rPr>
              <w:t>S</w:t>
            </w:r>
            <w:r w:rsidRPr="005C443F">
              <w:rPr>
                <w:rFonts w:ascii="Times New Roman" w:eastAsia="Times New Roman" w:hAnsi="Times New Roman" w:cs="Times New Roman"/>
                <w:sz w:val="96"/>
                <w:szCs w:val="96"/>
              </w:rPr>
              <w:t>hort parent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0E62D8C" w14:textId="77777777" w:rsidR="00491B29" w:rsidRPr="005C443F" w:rsidRDefault="00491B29" w:rsidP="00FF4CBA">
            <w:pPr>
              <w:jc w:val="center"/>
              <w:rPr>
                <w:rFonts w:ascii="Times New Roman" w:eastAsia="Times New Roman" w:hAnsi="Times New Roman" w:cs="Times New Roman"/>
                <w:sz w:val="96"/>
                <w:szCs w:val="96"/>
              </w:rPr>
            </w:pPr>
            <w:r w:rsidRPr="005C443F">
              <w:rPr>
                <w:rFonts w:ascii="Times New Roman" w:eastAsia="Times New Roman" w:hAnsi="Times New Roman" w:cs="Times New Roman"/>
                <w:sz w:val="96"/>
                <w:szCs w:val="96"/>
              </w:rPr>
              <w:t> T</w:t>
            </w:r>
            <w:r w:rsidRPr="005C443F">
              <w:rPr>
                <w:rFonts w:ascii="Times New Roman" w:eastAsia="Times New Roman" w:hAnsi="Times New Roman" w:cs="Times New Roman"/>
                <w:sz w:val="96"/>
                <w:szCs w:val="96"/>
                <w:vertAlign w:val="subscript"/>
              </w:rPr>
              <w:t>2</w:t>
            </w:r>
            <w:r w:rsidRPr="005C443F">
              <w:rPr>
                <w:rFonts w:ascii="Times New Roman" w:eastAsia="Times New Roman" w:hAnsi="Times New Roman" w:cs="Times New Roman"/>
                <w:sz w:val="96"/>
                <w:szCs w:val="96"/>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96DF308" w14:textId="77777777" w:rsidR="00491B29" w:rsidRPr="005C443F" w:rsidRDefault="00491B29" w:rsidP="00FF4CBA">
            <w:pPr>
              <w:jc w:val="center"/>
              <w:rPr>
                <w:rFonts w:ascii="Times New Roman" w:eastAsia="Times New Roman" w:hAnsi="Times New Roman" w:cs="Times New Roman"/>
                <w:sz w:val="96"/>
                <w:szCs w:val="96"/>
              </w:rPr>
            </w:pP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1</w:t>
            </w: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A1142F7" w14:textId="77777777" w:rsidR="00491B29" w:rsidRPr="005C443F" w:rsidRDefault="00491B29" w:rsidP="00FF4CBA">
            <w:pPr>
              <w:jc w:val="center"/>
              <w:rPr>
                <w:rFonts w:ascii="Times New Roman" w:eastAsia="Times New Roman" w:hAnsi="Times New Roman" w:cs="Times New Roman"/>
                <w:sz w:val="96"/>
                <w:szCs w:val="96"/>
              </w:rPr>
            </w:pP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1</w:t>
            </w: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2</w:t>
            </w:r>
          </w:p>
        </w:tc>
      </w:tr>
      <w:tr w:rsidR="00491B29" w:rsidRPr="005C443F" w14:paraId="0DE5D9BF" w14:textId="77777777" w:rsidTr="00FF4CBA">
        <w:trPr>
          <w:tblCellSpacing w:w="2"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2E0E57A" w14:textId="77777777" w:rsidR="00491B29" w:rsidRPr="005C443F" w:rsidRDefault="00491B29" w:rsidP="00FF4CBA">
            <w:pPr>
              <w:rPr>
                <w:rFonts w:ascii="Times New Roman" w:eastAsia="Times New Roman" w:hAnsi="Times New Roman" w:cs="Times New Roman"/>
                <w:sz w:val="96"/>
                <w:szCs w:val="96"/>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8D0673D" w14:textId="77777777" w:rsidR="00491B29" w:rsidRPr="005C443F" w:rsidRDefault="00491B29" w:rsidP="00FF4CBA">
            <w:pPr>
              <w:jc w:val="center"/>
              <w:rPr>
                <w:rFonts w:ascii="Times New Roman" w:eastAsia="Times New Roman" w:hAnsi="Times New Roman" w:cs="Times New Roman"/>
                <w:sz w:val="96"/>
                <w:szCs w:val="96"/>
              </w:rPr>
            </w:pP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E157AE9" w14:textId="77777777" w:rsidR="00491B29" w:rsidRPr="005C443F" w:rsidRDefault="00491B29" w:rsidP="00FF4CBA">
            <w:pPr>
              <w:jc w:val="center"/>
              <w:rPr>
                <w:rFonts w:ascii="Times New Roman" w:eastAsia="Times New Roman" w:hAnsi="Times New Roman" w:cs="Times New Roman"/>
                <w:sz w:val="96"/>
                <w:szCs w:val="96"/>
              </w:rPr>
            </w:pP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1</w:t>
            </w: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918F7C4" w14:textId="77777777" w:rsidR="00491B29" w:rsidRPr="005C443F" w:rsidRDefault="00491B29" w:rsidP="00FF4CBA">
            <w:pPr>
              <w:jc w:val="center"/>
              <w:rPr>
                <w:rFonts w:ascii="Times New Roman" w:eastAsia="Times New Roman" w:hAnsi="Times New Roman" w:cs="Times New Roman"/>
                <w:sz w:val="96"/>
                <w:szCs w:val="96"/>
              </w:rPr>
            </w:pP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1</w:t>
            </w:r>
            <w:r w:rsidRPr="005C443F">
              <w:rPr>
                <w:rFonts w:ascii="Times New Roman" w:eastAsia="Times New Roman" w:hAnsi="Times New Roman" w:cs="Times New Roman"/>
                <w:sz w:val="96"/>
                <w:szCs w:val="96"/>
              </w:rPr>
              <w:t>T</w:t>
            </w:r>
            <w:r w:rsidRPr="005C443F">
              <w:rPr>
                <w:rFonts w:ascii="Times New Roman" w:eastAsia="Times New Roman" w:hAnsi="Times New Roman" w:cs="Times New Roman"/>
                <w:sz w:val="96"/>
                <w:szCs w:val="96"/>
                <w:vertAlign w:val="subscript"/>
              </w:rPr>
              <w:t>2</w:t>
            </w:r>
          </w:p>
        </w:tc>
      </w:tr>
    </w:tbl>
    <w:p w14:paraId="45DF2910" w14:textId="77777777" w:rsidR="00491B29" w:rsidRDefault="00491B29" w:rsidP="00491B29">
      <w:pPr>
        <w:ind w:left="240"/>
        <w:jc w:val="both"/>
        <w:rPr>
          <w:rFonts w:ascii="Times New Roman" w:hAnsi="Times New Roman" w:cs="Times New Roman"/>
          <w:sz w:val="24"/>
          <w:szCs w:val="24"/>
        </w:rPr>
      </w:pPr>
    </w:p>
    <w:p w14:paraId="1D3718E4" w14:textId="77777777" w:rsidR="00491B29" w:rsidRPr="00F431CE" w:rsidRDefault="00491B29" w:rsidP="00491B29">
      <w:pPr>
        <w:pStyle w:val="NormalWeb"/>
        <w:rPr>
          <w:b/>
          <w:sz w:val="40"/>
          <w:szCs w:val="96"/>
        </w:rPr>
      </w:pPr>
      <w:r w:rsidRPr="00F431CE">
        <w:rPr>
          <w:b/>
          <w:sz w:val="40"/>
          <w:szCs w:val="96"/>
        </w:rPr>
        <w:t xml:space="preserve">Genotype: </w:t>
      </w:r>
    </w:p>
    <w:p w14:paraId="65C2A0A4" w14:textId="77777777" w:rsidR="00491B29" w:rsidRPr="00F431CE" w:rsidRDefault="00491B29" w:rsidP="00491B29">
      <w:pPr>
        <w:pStyle w:val="NormalWeb"/>
        <w:rPr>
          <w:color w:val="000000"/>
          <w:sz w:val="40"/>
          <w:szCs w:val="96"/>
          <w:vertAlign w:val="subscript"/>
        </w:rPr>
      </w:pPr>
      <w:r w:rsidRPr="00F431CE">
        <w:rPr>
          <w:color w:val="000000"/>
          <w:sz w:val="40"/>
          <w:szCs w:val="96"/>
        </w:rPr>
        <w:t>T</w:t>
      </w:r>
      <w:r w:rsidRPr="00F431CE">
        <w:rPr>
          <w:color w:val="000000"/>
          <w:sz w:val="40"/>
          <w:szCs w:val="96"/>
          <w:vertAlign w:val="subscript"/>
        </w:rPr>
        <w:t>1</w:t>
      </w:r>
      <w:r w:rsidRPr="00F431CE">
        <w:rPr>
          <w:color w:val="000000"/>
          <w:sz w:val="40"/>
          <w:szCs w:val="96"/>
        </w:rPr>
        <w:t>T</w:t>
      </w:r>
      <w:r w:rsidRPr="00F431CE">
        <w:rPr>
          <w:color w:val="000000"/>
          <w:sz w:val="40"/>
          <w:szCs w:val="96"/>
          <w:vertAlign w:val="subscript"/>
        </w:rPr>
        <w:t>2(All Heterozygous Co-dominant)</w:t>
      </w:r>
    </w:p>
    <w:p w14:paraId="7699AE28" w14:textId="77777777" w:rsidR="00F431CE" w:rsidRPr="00F431CE" w:rsidRDefault="00F431CE" w:rsidP="00491B29">
      <w:pPr>
        <w:pStyle w:val="NormalWeb"/>
        <w:rPr>
          <w:color w:val="000000"/>
          <w:sz w:val="40"/>
          <w:szCs w:val="96"/>
        </w:rPr>
      </w:pPr>
    </w:p>
    <w:p w14:paraId="00BB3B08" w14:textId="77777777" w:rsidR="00491B29" w:rsidRPr="00F431CE" w:rsidRDefault="00491B29" w:rsidP="00491B29">
      <w:pPr>
        <w:pStyle w:val="NormalWeb"/>
        <w:rPr>
          <w:b/>
          <w:color w:val="000000"/>
          <w:sz w:val="40"/>
          <w:szCs w:val="96"/>
        </w:rPr>
      </w:pPr>
      <w:r w:rsidRPr="00F431CE">
        <w:rPr>
          <w:b/>
          <w:sz w:val="40"/>
          <w:szCs w:val="96"/>
        </w:rPr>
        <w:t>Phenotype</w:t>
      </w:r>
      <w:r w:rsidRPr="00F431CE">
        <w:rPr>
          <w:b/>
          <w:color w:val="000000"/>
          <w:sz w:val="40"/>
          <w:szCs w:val="96"/>
        </w:rPr>
        <w:t xml:space="preserve">: </w:t>
      </w:r>
    </w:p>
    <w:p w14:paraId="29D4572F" w14:textId="77777777" w:rsidR="00450AEC" w:rsidRPr="00F431CE" w:rsidRDefault="00491B29" w:rsidP="00F431CE">
      <w:pPr>
        <w:pStyle w:val="NormalWeb"/>
        <w:rPr>
          <w:color w:val="000000"/>
          <w:sz w:val="40"/>
          <w:szCs w:val="96"/>
        </w:rPr>
      </w:pPr>
      <w:r w:rsidRPr="00F431CE">
        <w:rPr>
          <w:color w:val="000000"/>
          <w:sz w:val="40"/>
          <w:szCs w:val="96"/>
        </w:rPr>
        <w:t>Medium Height (100%)</w:t>
      </w:r>
    </w:p>
    <w:sectPr w:rsidR="00450AEC" w:rsidRPr="00F43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1D3C82"/>
    <w:multiLevelType w:val="hybridMultilevel"/>
    <w:tmpl w:val="04D4A3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D246ED"/>
    <w:multiLevelType w:val="hybridMultilevel"/>
    <w:tmpl w:val="56E05E14"/>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 w15:restartNumberingAfterBreak="0">
    <w:nsid w:val="4A6B2B7C"/>
    <w:multiLevelType w:val="hybridMultilevel"/>
    <w:tmpl w:val="E7925204"/>
    <w:lvl w:ilvl="0" w:tplc="04090009">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EBB"/>
    <w:rsid w:val="00297EBB"/>
    <w:rsid w:val="00450AEC"/>
    <w:rsid w:val="00491B29"/>
    <w:rsid w:val="00583360"/>
    <w:rsid w:val="00603A25"/>
    <w:rsid w:val="00925F52"/>
    <w:rsid w:val="00A620CB"/>
    <w:rsid w:val="00B44E1A"/>
    <w:rsid w:val="00C17A93"/>
    <w:rsid w:val="00F43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8213D"/>
  <w15:chartTrackingRefBased/>
  <w15:docId w15:val="{81F02BC6-CFC3-48A4-BF65-4884CF7E0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0AEC"/>
    <w:pPr>
      <w:ind w:left="720"/>
      <w:contextualSpacing/>
    </w:pPr>
  </w:style>
  <w:style w:type="paragraph" w:styleId="NormalWeb">
    <w:name w:val="Normal (Web)"/>
    <w:basedOn w:val="Normal"/>
    <w:uiPriority w:val="99"/>
    <w:unhideWhenUsed/>
    <w:rsid w:val="00491B29"/>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292</Words>
  <Characters>1668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dc:creator>
  <cp:keywords/>
  <dc:description/>
  <cp:lastModifiedBy>saad</cp:lastModifiedBy>
  <cp:revision>3</cp:revision>
  <dcterms:created xsi:type="dcterms:W3CDTF">2021-08-05T07:24:00Z</dcterms:created>
  <dcterms:modified xsi:type="dcterms:W3CDTF">2021-08-05T10:57:00Z</dcterms:modified>
</cp:coreProperties>
</file>