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rPr>
          <w:u w:val="none"/>
        </w:rPr>
      </w:pPr>
      <w:r>
        <w:rPr>
          <w:u w:val="thick"/>
        </w:rPr>
        <w:t>Introduction</w:t>
      </w:r>
      <w:r>
        <w:rPr>
          <w:spacing w:val="-4"/>
          <w:u w:val="thick"/>
        </w:rPr>
        <w:t> </w:t>
      </w:r>
      <w:r>
        <w:rPr>
          <w:u w:val="thick"/>
        </w:rPr>
        <w:t>to</w:t>
      </w:r>
      <w:r>
        <w:rPr>
          <w:spacing w:val="-4"/>
          <w:u w:val="thick"/>
        </w:rPr>
        <w:t> </w:t>
      </w:r>
      <w:r>
        <w:rPr>
          <w:u w:val="thick"/>
        </w:rPr>
        <w:t>Guidance</w:t>
      </w:r>
      <w:r>
        <w:rPr>
          <w:spacing w:val="-7"/>
          <w:u w:val="thick"/>
        </w:rPr>
        <w:t> </w:t>
      </w:r>
      <w:r>
        <w:rPr>
          <w:u w:val="thick"/>
        </w:rPr>
        <w:t>and</w:t>
      </w:r>
      <w:r>
        <w:rPr>
          <w:spacing w:val="-3"/>
          <w:u w:val="thick"/>
        </w:rPr>
        <w:t> </w:t>
      </w:r>
      <w:r>
        <w:rPr>
          <w:u w:val="thick"/>
        </w:rPr>
        <w:t>Counselling</w:t>
      </w:r>
      <w:r>
        <w:rPr>
          <w:spacing w:val="-5"/>
          <w:u w:val="thick"/>
        </w:rPr>
        <w:t> </w:t>
      </w:r>
      <w:r>
        <w:rPr>
          <w:u w:val="thick"/>
        </w:rPr>
        <w:t>(EDU304)</w:t>
      </w:r>
    </w:p>
    <w:p>
      <w:pPr>
        <w:pStyle w:val="BodyText"/>
        <w:spacing w:before="1"/>
        <w:rPr>
          <w:b/>
          <w:sz w:val="20"/>
        </w:rPr>
      </w:pPr>
    </w:p>
    <w:p>
      <w:pPr>
        <w:pStyle w:val="Heading1"/>
        <w:spacing w:before="88"/>
        <w:ind w:right="7009"/>
      </w:pPr>
      <w:r>
        <w:rPr/>
        <w:t>Assignment</w:t>
      </w:r>
      <w:r>
        <w:rPr>
          <w:spacing w:val="-67"/>
        </w:rPr>
        <w:t> </w:t>
      </w:r>
      <w:r>
        <w:rPr/>
        <w:t>(Fall</w:t>
      </w:r>
      <w:r>
        <w:rPr>
          <w:spacing w:val="1"/>
        </w:rPr>
        <w:t> </w:t>
      </w:r>
      <w:r>
        <w:rPr/>
        <w:t>2023)</w:t>
      </w:r>
    </w:p>
    <w:p>
      <w:pPr>
        <w:spacing w:before="1"/>
        <w:ind w:left="120" w:right="0" w:firstLine="0"/>
        <w:jc w:val="left"/>
        <w:rPr>
          <w:b/>
          <w:sz w:val="28"/>
        </w:rPr>
      </w:pPr>
      <w:r>
        <w:rPr>
          <w:b/>
          <w:sz w:val="28"/>
        </w:rPr>
        <w:t>Total Marks: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15</w:t>
      </w:r>
    </w:p>
    <w:p>
      <w:pPr>
        <w:pStyle w:val="BodyText"/>
        <w:rPr>
          <w:b/>
        </w:rPr>
      </w:pPr>
    </w:p>
    <w:p>
      <w:pPr>
        <w:spacing w:before="0"/>
        <w:ind w:left="120" w:right="0" w:firstLine="0"/>
        <w:jc w:val="left"/>
        <w:rPr>
          <w:b/>
          <w:sz w:val="24"/>
        </w:rPr>
      </w:pPr>
      <w:r>
        <w:rPr>
          <w:b/>
          <w:sz w:val="24"/>
          <w:u w:val="thick"/>
        </w:rPr>
        <w:t>Instructions:</w:t>
      </w:r>
    </w:p>
    <w:p>
      <w:pPr>
        <w:pStyle w:val="BodyText"/>
        <w:spacing w:before="3"/>
        <w:rPr>
          <w:b/>
          <w:sz w:val="16"/>
        </w:rPr>
      </w:pPr>
    </w:p>
    <w:p>
      <w:pPr>
        <w:pStyle w:val="ListParagraph"/>
        <w:numPr>
          <w:ilvl w:val="0"/>
          <w:numId w:val="1"/>
        </w:numPr>
        <w:tabs>
          <w:tab w:pos="540" w:val="left" w:leader="none"/>
          <w:tab w:pos="541" w:val="left" w:leader="none"/>
        </w:tabs>
        <w:spacing w:line="276" w:lineRule="exact" w:before="92" w:after="0"/>
        <w:ind w:left="541" w:right="0" w:hanging="421"/>
        <w:jc w:val="left"/>
        <w:rPr>
          <w:sz w:val="24"/>
        </w:rPr>
      </w:pPr>
      <w:r>
        <w:rPr>
          <w:color w:val="FF0000"/>
          <w:sz w:val="24"/>
        </w:rPr>
        <w:t>Late</w:t>
      </w:r>
      <w:r>
        <w:rPr>
          <w:color w:val="FF0000"/>
          <w:spacing w:val="-1"/>
          <w:sz w:val="24"/>
        </w:rPr>
        <w:t> </w:t>
      </w:r>
      <w:r>
        <w:rPr>
          <w:color w:val="FF0000"/>
          <w:sz w:val="24"/>
        </w:rPr>
        <w:t>assignments</w:t>
      </w:r>
      <w:r>
        <w:rPr>
          <w:color w:val="FF0000"/>
          <w:spacing w:val="-2"/>
          <w:sz w:val="24"/>
        </w:rPr>
        <w:t> </w:t>
      </w:r>
      <w:r>
        <w:rPr>
          <w:color w:val="FF0000"/>
          <w:sz w:val="24"/>
        </w:rPr>
        <w:t>will</w:t>
      </w:r>
      <w:r>
        <w:rPr>
          <w:color w:val="FF0000"/>
          <w:spacing w:val="-5"/>
          <w:sz w:val="24"/>
        </w:rPr>
        <w:t> </w:t>
      </w:r>
      <w:r>
        <w:rPr>
          <w:color w:val="FF0000"/>
          <w:sz w:val="24"/>
        </w:rPr>
        <w:t>not</w:t>
      </w:r>
      <w:r>
        <w:rPr>
          <w:color w:val="FF0000"/>
          <w:spacing w:val="-5"/>
          <w:sz w:val="24"/>
        </w:rPr>
        <w:t> </w:t>
      </w:r>
      <w:r>
        <w:rPr>
          <w:color w:val="FF0000"/>
          <w:sz w:val="24"/>
        </w:rPr>
        <w:t>be accepted.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  <w:tab w:pos="541" w:val="left" w:leader="none"/>
        </w:tabs>
        <w:spacing w:line="240" w:lineRule="auto" w:before="0" w:after="0"/>
        <w:ind w:left="540" w:right="165" w:hanging="420"/>
        <w:jc w:val="left"/>
        <w:rPr>
          <w:sz w:val="24"/>
        </w:rPr>
      </w:pPr>
      <w:r>
        <w:rPr>
          <w:color w:val="FF0000"/>
          <w:sz w:val="24"/>
        </w:rPr>
        <w:t>Plagiarism will never be tolerated. Plagiarism occurs when a student uses work</w:t>
      </w:r>
      <w:r>
        <w:rPr>
          <w:color w:val="FF0000"/>
          <w:spacing w:val="1"/>
          <w:sz w:val="24"/>
        </w:rPr>
        <w:t> </w:t>
      </w:r>
      <w:r>
        <w:rPr>
          <w:color w:val="FF0000"/>
          <w:sz w:val="24"/>
        </w:rPr>
        <w:t>done</w:t>
      </w:r>
      <w:r>
        <w:rPr>
          <w:color w:val="FF0000"/>
          <w:spacing w:val="-3"/>
          <w:sz w:val="24"/>
        </w:rPr>
        <w:t> </w:t>
      </w:r>
      <w:r>
        <w:rPr>
          <w:color w:val="FF0000"/>
          <w:sz w:val="24"/>
        </w:rPr>
        <w:t>by</w:t>
      </w:r>
      <w:r>
        <w:rPr>
          <w:color w:val="FF0000"/>
          <w:spacing w:val="-1"/>
          <w:sz w:val="24"/>
        </w:rPr>
        <w:t> </w:t>
      </w:r>
      <w:r>
        <w:rPr>
          <w:color w:val="FF0000"/>
          <w:sz w:val="24"/>
        </w:rPr>
        <w:t>someone</w:t>
      </w:r>
      <w:r>
        <w:rPr>
          <w:color w:val="FF0000"/>
          <w:spacing w:val="-3"/>
          <w:sz w:val="24"/>
        </w:rPr>
        <w:t> </w:t>
      </w:r>
      <w:r>
        <w:rPr>
          <w:color w:val="FF0000"/>
          <w:sz w:val="24"/>
        </w:rPr>
        <w:t>else</w:t>
      </w:r>
      <w:r>
        <w:rPr>
          <w:color w:val="FF0000"/>
          <w:spacing w:val="-3"/>
          <w:sz w:val="24"/>
        </w:rPr>
        <w:t> </w:t>
      </w:r>
      <w:r>
        <w:rPr>
          <w:color w:val="FF0000"/>
          <w:sz w:val="24"/>
        </w:rPr>
        <w:t>as if</w:t>
      </w:r>
      <w:r>
        <w:rPr>
          <w:color w:val="FF0000"/>
          <w:spacing w:val="-1"/>
          <w:sz w:val="24"/>
        </w:rPr>
        <w:t> </w:t>
      </w:r>
      <w:r>
        <w:rPr>
          <w:color w:val="FF0000"/>
          <w:sz w:val="24"/>
        </w:rPr>
        <w:t>it</w:t>
      </w:r>
      <w:r>
        <w:rPr>
          <w:color w:val="FF0000"/>
          <w:spacing w:val="-3"/>
          <w:sz w:val="24"/>
        </w:rPr>
        <w:t> </w:t>
      </w:r>
      <w:r>
        <w:rPr>
          <w:color w:val="FF0000"/>
          <w:sz w:val="24"/>
        </w:rPr>
        <w:t>were</w:t>
      </w:r>
      <w:r>
        <w:rPr>
          <w:color w:val="FF0000"/>
          <w:spacing w:val="-3"/>
          <w:sz w:val="24"/>
        </w:rPr>
        <w:t> </w:t>
      </w:r>
      <w:r>
        <w:rPr>
          <w:color w:val="FF0000"/>
          <w:sz w:val="24"/>
        </w:rPr>
        <w:t>his or</w:t>
      </w:r>
      <w:r>
        <w:rPr>
          <w:color w:val="FF0000"/>
          <w:spacing w:val="-1"/>
          <w:sz w:val="24"/>
        </w:rPr>
        <w:t> </w:t>
      </w:r>
      <w:r>
        <w:rPr>
          <w:color w:val="FF0000"/>
          <w:sz w:val="24"/>
        </w:rPr>
        <w:t>her</w:t>
      </w:r>
      <w:r>
        <w:rPr>
          <w:color w:val="FF0000"/>
          <w:spacing w:val="-1"/>
          <w:sz w:val="24"/>
        </w:rPr>
        <w:t> </w:t>
      </w:r>
      <w:r>
        <w:rPr>
          <w:color w:val="FF0000"/>
          <w:sz w:val="24"/>
        </w:rPr>
        <w:t>own;</w:t>
      </w:r>
      <w:r>
        <w:rPr>
          <w:color w:val="FF0000"/>
          <w:spacing w:val="-3"/>
          <w:sz w:val="24"/>
        </w:rPr>
        <w:t> </w:t>
      </w:r>
      <w:r>
        <w:rPr>
          <w:color w:val="FF0000"/>
          <w:sz w:val="24"/>
        </w:rPr>
        <w:t>however,</w:t>
      </w:r>
      <w:r>
        <w:rPr>
          <w:color w:val="FF0000"/>
          <w:spacing w:val="-1"/>
          <w:sz w:val="24"/>
        </w:rPr>
        <w:t> </w:t>
      </w:r>
      <w:r>
        <w:rPr>
          <w:color w:val="FF0000"/>
          <w:sz w:val="24"/>
        </w:rPr>
        <w:t>taking</w:t>
      </w:r>
      <w:r>
        <w:rPr>
          <w:color w:val="FF0000"/>
          <w:spacing w:val="3"/>
          <w:sz w:val="24"/>
        </w:rPr>
        <w:t> </w:t>
      </w:r>
      <w:r>
        <w:rPr>
          <w:color w:val="FF0000"/>
          <w:sz w:val="24"/>
        </w:rPr>
        <w:t>the</w:t>
      </w:r>
      <w:r>
        <w:rPr>
          <w:color w:val="FF0000"/>
          <w:spacing w:val="-2"/>
          <w:sz w:val="24"/>
        </w:rPr>
        <w:t> </w:t>
      </w:r>
      <w:r>
        <w:rPr>
          <w:color w:val="FF0000"/>
          <w:sz w:val="24"/>
        </w:rPr>
        <w:t>ideas from</w:t>
      </w:r>
      <w:r>
        <w:rPr>
          <w:color w:val="FF0000"/>
          <w:spacing w:val="-57"/>
          <w:sz w:val="24"/>
        </w:rPr>
        <w:t> </w:t>
      </w:r>
      <w:r>
        <w:rPr>
          <w:color w:val="FF0000"/>
          <w:sz w:val="24"/>
        </w:rPr>
        <w:t>different</w:t>
      </w:r>
      <w:r>
        <w:rPr>
          <w:color w:val="FF0000"/>
          <w:spacing w:val="-3"/>
          <w:sz w:val="24"/>
        </w:rPr>
        <w:t> </w:t>
      </w:r>
      <w:r>
        <w:rPr>
          <w:color w:val="FF0000"/>
          <w:sz w:val="24"/>
        </w:rPr>
        <w:t>sources and</w:t>
      </w:r>
      <w:r>
        <w:rPr>
          <w:color w:val="FF0000"/>
          <w:spacing w:val="-1"/>
          <w:sz w:val="24"/>
        </w:rPr>
        <w:t> </w:t>
      </w:r>
      <w:r>
        <w:rPr>
          <w:color w:val="FF0000"/>
          <w:sz w:val="24"/>
        </w:rPr>
        <w:t>expressing</w:t>
      </w:r>
      <w:r>
        <w:rPr>
          <w:color w:val="FF0000"/>
          <w:spacing w:val="-1"/>
          <w:sz w:val="24"/>
        </w:rPr>
        <w:t> </w:t>
      </w:r>
      <w:r>
        <w:rPr>
          <w:color w:val="FF0000"/>
          <w:sz w:val="24"/>
        </w:rPr>
        <w:t>them</w:t>
      </w:r>
      <w:r>
        <w:rPr>
          <w:color w:val="FF0000"/>
          <w:spacing w:val="-3"/>
          <w:sz w:val="24"/>
        </w:rPr>
        <w:t> </w:t>
      </w:r>
      <w:r>
        <w:rPr>
          <w:color w:val="FF0000"/>
          <w:sz w:val="24"/>
        </w:rPr>
        <w:t>in</w:t>
      </w:r>
      <w:r>
        <w:rPr>
          <w:color w:val="FF0000"/>
          <w:spacing w:val="-1"/>
          <w:sz w:val="24"/>
        </w:rPr>
        <w:t> </w:t>
      </w:r>
      <w:r>
        <w:rPr>
          <w:color w:val="FF0000"/>
          <w:sz w:val="24"/>
        </w:rPr>
        <w:t>your</w:t>
      </w:r>
      <w:r>
        <w:rPr>
          <w:color w:val="FF0000"/>
          <w:spacing w:val="-1"/>
          <w:sz w:val="24"/>
        </w:rPr>
        <w:t> </w:t>
      </w:r>
      <w:r>
        <w:rPr>
          <w:color w:val="FF0000"/>
          <w:sz w:val="24"/>
        </w:rPr>
        <w:t>own</w:t>
      </w:r>
      <w:r>
        <w:rPr>
          <w:color w:val="FF0000"/>
          <w:spacing w:val="-1"/>
          <w:sz w:val="24"/>
        </w:rPr>
        <w:t> </w:t>
      </w:r>
      <w:r>
        <w:rPr>
          <w:color w:val="FF0000"/>
          <w:sz w:val="24"/>
        </w:rPr>
        <w:t>words will</w:t>
      </w:r>
      <w:r>
        <w:rPr>
          <w:color w:val="FF0000"/>
          <w:spacing w:val="-3"/>
          <w:sz w:val="24"/>
        </w:rPr>
        <w:t> </w:t>
      </w:r>
      <w:r>
        <w:rPr>
          <w:color w:val="FF0000"/>
          <w:sz w:val="24"/>
        </w:rPr>
        <w:t>be</w:t>
      </w:r>
      <w:r>
        <w:rPr>
          <w:color w:val="FF0000"/>
          <w:spacing w:val="-2"/>
          <w:sz w:val="24"/>
        </w:rPr>
        <w:t> </w:t>
      </w:r>
      <w:r>
        <w:rPr>
          <w:color w:val="FF0000"/>
          <w:sz w:val="24"/>
        </w:rPr>
        <w:t>encouraged.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  <w:tab w:pos="541" w:val="left" w:leader="none"/>
        </w:tabs>
        <w:spacing w:line="275" w:lineRule="exact" w:before="2" w:after="0"/>
        <w:ind w:left="541" w:right="0" w:hanging="421"/>
        <w:jc w:val="left"/>
        <w:rPr>
          <w:sz w:val="24"/>
        </w:rPr>
      </w:pPr>
      <w:r>
        <w:rPr>
          <w:color w:val="FF0000"/>
          <w:sz w:val="24"/>
        </w:rPr>
        <w:t>No</w:t>
      </w:r>
      <w:r>
        <w:rPr>
          <w:color w:val="FF0000"/>
          <w:spacing w:val="-1"/>
          <w:sz w:val="24"/>
        </w:rPr>
        <w:t> </w:t>
      </w:r>
      <w:r>
        <w:rPr>
          <w:color w:val="FF0000"/>
          <w:sz w:val="24"/>
        </w:rPr>
        <w:t>assignment</w:t>
      </w:r>
      <w:r>
        <w:rPr>
          <w:color w:val="FF0000"/>
          <w:spacing w:val="-3"/>
          <w:sz w:val="24"/>
        </w:rPr>
        <w:t> </w:t>
      </w:r>
      <w:r>
        <w:rPr>
          <w:color w:val="FF0000"/>
          <w:sz w:val="24"/>
        </w:rPr>
        <w:t>will</w:t>
      </w:r>
      <w:r>
        <w:rPr>
          <w:color w:val="FF0000"/>
          <w:spacing w:val="-3"/>
          <w:sz w:val="24"/>
        </w:rPr>
        <w:t> </w:t>
      </w:r>
      <w:r>
        <w:rPr>
          <w:color w:val="FF0000"/>
          <w:sz w:val="24"/>
        </w:rPr>
        <w:t>be</w:t>
      </w:r>
      <w:r>
        <w:rPr>
          <w:color w:val="FF0000"/>
          <w:spacing w:val="-2"/>
          <w:sz w:val="24"/>
        </w:rPr>
        <w:t> </w:t>
      </w:r>
      <w:r>
        <w:rPr>
          <w:color w:val="FF0000"/>
          <w:sz w:val="24"/>
        </w:rPr>
        <w:t>accepted</w:t>
      </w:r>
      <w:r>
        <w:rPr>
          <w:color w:val="FF0000"/>
          <w:spacing w:val="-1"/>
          <w:sz w:val="24"/>
        </w:rPr>
        <w:t> </w:t>
      </w:r>
      <w:r>
        <w:rPr>
          <w:color w:val="FF0000"/>
          <w:sz w:val="24"/>
        </w:rPr>
        <w:t>via</w:t>
      </w:r>
      <w:r>
        <w:rPr>
          <w:color w:val="FF0000"/>
          <w:spacing w:val="-3"/>
          <w:sz w:val="24"/>
        </w:rPr>
        <w:t> </w:t>
      </w:r>
      <w:r>
        <w:rPr>
          <w:color w:val="FF0000"/>
          <w:sz w:val="24"/>
        </w:rPr>
        <w:t>e-mail..</w:t>
      </w:r>
    </w:p>
    <w:p>
      <w:pPr>
        <w:pStyle w:val="ListParagraph"/>
        <w:numPr>
          <w:ilvl w:val="0"/>
          <w:numId w:val="1"/>
        </w:numPr>
        <w:tabs>
          <w:tab w:pos="540" w:val="left" w:leader="none"/>
          <w:tab w:pos="541" w:val="left" w:leader="none"/>
        </w:tabs>
        <w:spacing w:line="275" w:lineRule="exact" w:before="0" w:after="0"/>
        <w:ind w:left="541" w:right="0" w:hanging="421"/>
        <w:jc w:val="left"/>
        <w:rPr>
          <w:sz w:val="24"/>
        </w:rPr>
      </w:pPr>
      <w:r>
        <w:rPr>
          <w:color w:val="FF0000"/>
          <w:sz w:val="24"/>
        </w:rPr>
        <w:t>All</w:t>
      </w:r>
      <w:r>
        <w:rPr>
          <w:color w:val="FF0000"/>
          <w:spacing w:val="-5"/>
          <w:sz w:val="24"/>
        </w:rPr>
        <w:t> </w:t>
      </w:r>
      <w:r>
        <w:rPr>
          <w:color w:val="FF0000"/>
          <w:sz w:val="24"/>
        </w:rPr>
        <w:t>questions</w:t>
      </w:r>
      <w:r>
        <w:rPr>
          <w:color w:val="FF0000"/>
          <w:spacing w:val="-2"/>
          <w:sz w:val="24"/>
        </w:rPr>
        <w:t> </w:t>
      </w:r>
      <w:r>
        <w:rPr>
          <w:color w:val="FF0000"/>
          <w:sz w:val="24"/>
        </w:rPr>
        <w:t>are compulsory</w:t>
      </w:r>
      <w:r>
        <w:rPr>
          <w:color w:val="FF0000"/>
          <w:spacing w:val="-2"/>
          <w:sz w:val="24"/>
        </w:rPr>
        <w:t> </w:t>
      </w:r>
      <w:r>
        <w:rPr>
          <w:color w:val="FF0000"/>
          <w:sz w:val="24"/>
        </w:rPr>
        <w:t>to</w:t>
      </w:r>
      <w:r>
        <w:rPr>
          <w:color w:val="FF0000"/>
          <w:spacing w:val="1"/>
          <w:sz w:val="24"/>
        </w:rPr>
        <w:t> </w:t>
      </w:r>
      <w:r>
        <w:rPr>
          <w:color w:val="FF0000"/>
          <w:sz w:val="24"/>
        </w:rPr>
        <w:t>answer.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"/>
        <w:rPr>
          <w:sz w:val="25"/>
        </w:rPr>
      </w:pPr>
    </w:p>
    <w:p>
      <w:pPr>
        <w:pStyle w:val="Heading1"/>
        <w:ind w:right="445"/>
      </w:pPr>
      <w:r>
        <w:rPr/>
        <w:t>Q1: How do the principles of guidance and counseling promote the</w:t>
      </w:r>
      <w:r>
        <w:rPr>
          <w:spacing w:val="-67"/>
        </w:rPr>
        <w:t> </w:t>
      </w:r>
      <w:r>
        <w:rPr/>
        <w:t>holistic</w:t>
      </w:r>
      <w:r>
        <w:rPr>
          <w:spacing w:val="-2"/>
        </w:rPr>
        <w:t> </w:t>
      </w:r>
      <w:r>
        <w:rPr/>
        <w:t>development of</w:t>
      </w:r>
      <w:r>
        <w:rPr>
          <w:spacing w:val="-5"/>
        </w:rPr>
        <w:t> </w:t>
      </w:r>
      <w:r>
        <w:rPr/>
        <w:t>individuals?</w:t>
      </w:r>
      <w:r>
        <w:rPr>
          <w:spacing w:val="-1"/>
        </w:rPr>
        <w:t> </w:t>
      </w:r>
      <w:r>
        <w:rPr/>
        <w:t>Write</w:t>
      </w:r>
      <w:r>
        <w:rPr>
          <w:spacing w:val="-7"/>
        </w:rPr>
        <w:t> </w:t>
      </w:r>
      <w:r>
        <w:rPr/>
        <w:t>down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five</w:t>
      </w:r>
      <w:r>
        <w:rPr>
          <w:spacing w:val="-1"/>
        </w:rPr>
        <w:t> </w:t>
      </w:r>
      <w:r>
        <w:rPr/>
        <w:t>points.</w:t>
      </w:r>
    </w:p>
    <w:p>
      <w:pPr>
        <w:spacing w:line="318" w:lineRule="exact" w:before="0"/>
        <w:ind w:left="6603" w:right="0" w:firstLine="0"/>
        <w:jc w:val="left"/>
        <w:rPr>
          <w:b/>
          <w:sz w:val="28"/>
        </w:rPr>
      </w:pPr>
      <w:r>
        <w:rPr>
          <w:b/>
          <w:sz w:val="28"/>
        </w:rPr>
        <w:t>(5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Marks)</w:t>
      </w:r>
    </w:p>
    <w:p>
      <w:pPr>
        <w:pStyle w:val="BodyText"/>
        <w:spacing w:before="2"/>
        <w:rPr>
          <w:b/>
          <w:sz w:val="28"/>
        </w:rPr>
      </w:pPr>
    </w:p>
    <w:p>
      <w:pPr>
        <w:pStyle w:val="Heading1"/>
        <w:tabs>
          <w:tab w:pos="6603" w:val="left" w:leader="none"/>
        </w:tabs>
        <w:spacing w:line="242" w:lineRule="auto"/>
        <w:ind w:right="385"/>
      </w:pPr>
      <w:r>
        <w:rPr/>
        <w:t>Q2: How can a client-centered approach support the client towards</w:t>
      </w:r>
      <w:r>
        <w:rPr>
          <w:spacing w:val="-67"/>
        </w:rPr>
        <w:t> </w:t>
      </w:r>
      <w:r>
        <w:rPr/>
        <w:t>the</w:t>
      </w:r>
      <w:r>
        <w:rPr>
          <w:spacing w:val="-2"/>
        </w:rPr>
        <w:t> </w:t>
      </w:r>
      <w:r>
        <w:rPr/>
        <w:t>personal growth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positive</w:t>
      </w:r>
      <w:r>
        <w:rPr>
          <w:spacing w:val="-1"/>
        </w:rPr>
        <w:t> </w:t>
      </w:r>
      <w:r>
        <w:rPr/>
        <w:t>change?</w:t>
        <w:tab/>
        <w:t>(10</w:t>
      </w:r>
      <w:r>
        <w:rPr>
          <w:spacing w:val="1"/>
        </w:rPr>
        <w:t> </w:t>
      </w:r>
      <w:r>
        <w:rPr/>
        <w:t>Marks)</w:t>
      </w:r>
    </w:p>
    <w:sectPr>
      <w:type w:val="continuous"/>
      <w:pgSz w:w="11910" w:h="16840"/>
      <w:pgMar w:top="1380" w:bottom="280" w:left="168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"/>
      <w:lvlJc w:val="left"/>
      <w:pPr>
        <w:ind w:left="541" w:hanging="420"/>
      </w:pPr>
      <w:rPr>
        <w:rFonts w:hint="default" w:ascii="Wingdings" w:hAnsi="Wingdings" w:eastAsia="Wingdings" w:cs="Wingdings"/>
        <w:color w:val="FF000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40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41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41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42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2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43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43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44" w:hanging="4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661"/>
    </w:pPr>
    <w:rPr>
      <w:rFonts w:ascii="Times New Roman" w:hAnsi="Times New Roman" w:eastAsia="Times New Roman" w:cs="Times New Roman"/>
      <w:b/>
      <w:bCs/>
      <w:sz w:val="32"/>
      <w:szCs w:val="3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line="275" w:lineRule="exact"/>
      <w:ind w:left="541" w:hanging="42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darakhshan.zahid</dc:creator>
  <dcterms:created xsi:type="dcterms:W3CDTF">2023-11-10T12:06:06Z</dcterms:created>
  <dcterms:modified xsi:type="dcterms:W3CDTF">2023-11-10T12:06:06Z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2023-11-10T00:00:00Z</vt:filetime>
  </property>
</Properties>
</file>