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2F09" w:rsidRDefault="00602F09">
      <w:pPr>
        <w:pStyle w:val="Heading1"/>
        <w:ind w:left="-5"/>
      </w:pPr>
    </w:p>
    <w:p w:rsidR="00906C65" w:rsidRDefault="00906C65">
      <w:pPr>
        <w:pStyle w:val="Heading1"/>
        <w:ind w:left="-5"/>
      </w:pPr>
      <w:r>
        <w:t>Contemporary Issues and Trends in Education  (EDU401)</w:t>
      </w:r>
    </w:p>
    <w:p w:rsidR="00906C65" w:rsidRDefault="00906C65" w:rsidP="00906C65">
      <w:r>
        <w:t>Assignment (Fall 2023)</w:t>
      </w:r>
    </w:p>
    <w:p w:rsidR="00906C65" w:rsidRDefault="00906C65" w:rsidP="00906C65">
      <w:r>
        <w:t>Total Marks: 20</w:t>
      </w:r>
    </w:p>
    <w:p w:rsidR="00906C65" w:rsidRDefault="00906C65" w:rsidP="001A388C">
      <w:r>
        <w:t>(Lectures 1-12)</w:t>
      </w:r>
    </w:p>
    <w:p w:rsidR="00906C65" w:rsidRPr="00D94293" w:rsidRDefault="000B6467" w:rsidP="00906C65">
      <w:pPr>
        <w:rPr>
          <w:sz w:val="36"/>
          <w:szCs w:val="36"/>
          <w:highlight w:val="yellow"/>
        </w:rPr>
      </w:pPr>
      <w:r w:rsidRPr="00D94293">
        <w:rPr>
          <w:sz w:val="36"/>
          <w:szCs w:val="36"/>
          <w:highlight w:val="yellow"/>
        </w:rPr>
        <w:t xml:space="preserve">Solution file prepared by LEO </w:t>
      </w:r>
      <w:r w:rsidRPr="00D94293">
        <w:rPr>
          <mc:AlternateContent>
            <mc:Choice Requires="w16se"/>
            <mc:Fallback>
              <w:rFonts w:ascii="Segoe UI Emoji" w:eastAsia="Segoe UI Emoji" w:hAnsi="Segoe UI Emoji" w:cs="Segoe UI Emoji"/>
            </mc:Fallback>
          </mc:AlternateContent>
          <w:sz w:val="36"/>
          <w:szCs w:val="36"/>
          <w:highlight w:val="yellow"/>
        </w:rPr>
        <mc:AlternateContent>
          <mc:Choice Requires="w16se">
            <w16se:symEx w16se:font="Segoe UI Emoji" w16se:char="264C"/>
          </mc:Choice>
          <mc:Fallback>
            <w:t>♌</w:t>
          </mc:Fallback>
        </mc:AlternateContent>
      </w:r>
      <w:r w:rsidRPr="00D94293">
        <w:rPr>
          <mc:AlternateContent>
            <mc:Choice Requires="w16se"/>
            <mc:Fallback>
              <w:rFonts w:ascii="Segoe UI Emoji" w:eastAsia="Segoe UI Emoji" w:hAnsi="Segoe UI Emoji" w:cs="Segoe UI Emoji"/>
            </mc:Fallback>
          </mc:AlternateContent>
          <w:sz w:val="36"/>
          <w:szCs w:val="36"/>
          <w:highlight w:val="yellow"/>
        </w:rPr>
        <mc:AlternateContent>
          <mc:Choice Requires="w16se">
            <w16se:symEx w16se:font="Segoe UI Emoji" w16se:char="1F4AB"/>
          </mc:Choice>
          <mc:Fallback>
            <w:t>💫</w:t>
          </mc:Fallback>
        </mc:AlternateContent>
      </w:r>
      <w:r w:rsidR="00906C65" w:rsidRPr="00D94293">
        <w:rPr>
          <w:sz w:val="36"/>
          <w:szCs w:val="36"/>
          <w:highlight w:val="yellow"/>
        </w:rPr>
        <w:t>.</w:t>
      </w:r>
    </w:p>
    <w:p w:rsidR="000B6467" w:rsidRPr="00D94293" w:rsidRDefault="000B6467" w:rsidP="00906C65">
      <w:pPr>
        <w:rPr>
          <w:sz w:val="36"/>
          <w:szCs w:val="36"/>
        </w:rPr>
      </w:pPr>
      <w:r w:rsidRPr="00D94293">
        <w:rPr>
          <w:sz w:val="36"/>
          <w:szCs w:val="36"/>
          <w:highlight w:val="yellow"/>
        </w:rPr>
        <w:t>Team Vu Global</w:t>
      </w:r>
      <w:r w:rsidRPr="00D94293">
        <w:rPr>
          <w:sz w:val="36"/>
          <w:szCs w:val="36"/>
        </w:rPr>
        <w:t xml:space="preserve"> </w:t>
      </w:r>
    </w:p>
    <w:p w:rsidR="00906C65" w:rsidRPr="00D94293" w:rsidRDefault="00906C65" w:rsidP="000B6467">
      <w:pPr>
        <w:ind w:left="0" w:firstLine="0"/>
        <w:rPr>
          <w:sz w:val="36"/>
          <w:szCs w:val="36"/>
        </w:rPr>
      </w:pPr>
    </w:p>
    <w:p w:rsidR="00906C65" w:rsidRDefault="008462A7" w:rsidP="00906C65">
      <w:r w:rsidRPr="00A8325B">
        <w:rPr>
          <w:sz w:val="40"/>
          <w:szCs w:val="40"/>
          <w:highlight w:val="yellow"/>
        </w:rPr>
        <w:t>Note Don’t copy paste Exact Assignment</w:t>
      </w:r>
      <w:r>
        <w:t>*</w:t>
      </w:r>
    </w:p>
    <w:p w:rsidR="00906C65" w:rsidRDefault="00906C65" w:rsidP="00906C65">
      <w:r>
        <w:t>Total Marks=(10+10=20)</w:t>
      </w:r>
    </w:p>
    <w:p w:rsidR="00906C65" w:rsidRDefault="00906C65" w:rsidP="00906C65">
      <w:r>
        <w:t xml:space="preserve">Q 1: Critique  the equity issues in the field of education. Suggest the solution to deal with such issues. </w:t>
      </w:r>
      <w:r>
        <w:tab/>
      </w:r>
      <w:r>
        <w:tab/>
      </w:r>
      <w:r>
        <w:tab/>
      </w:r>
      <w:r>
        <w:tab/>
      </w:r>
      <w:r>
        <w:tab/>
      </w:r>
      <w:r>
        <w:tab/>
      </w:r>
      <w:r>
        <w:tab/>
      </w:r>
      <w:r>
        <w:tab/>
      </w:r>
      <w:r>
        <w:tab/>
        <w:t xml:space="preserve"> (10 marks)</w:t>
      </w:r>
    </w:p>
    <w:p w:rsidR="00906C65" w:rsidRPr="00906C65" w:rsidRDefault="00906C65" w:rsidP="00906C65">
      <w:r>
        <w:t xml:space="preserve">Q 2: Describe the role of conflict resolution in the smooth functioning of an educational institute. </w:t>
      </w:r>
      <w:r>
        <w:tab/>
      </w:r>
      <w:r>
        <w:tab/>
      </w:r>
      <w:r>
        <w:tab/>
      </w:r>
      <w:r>
        <w:tab/>
      </w:r>
      <w:r>
        <w:tab/>
      </w:r>
      <w:r>
        <w:tab/>
      </w:r>
      <w:r>
        <w:tab/>
      </w:r>
      <w:r>
        <w:tab/>
      </w:r>
      <w:r>
        <w:tab/>
        <w:t>(10 marks)</w:t>
      </w:r>
    </w:p>
    <w:p w:rsidR="00602F09" w:rsidRPr="001A388C" w:rsidRDefault="001A388C">
      <w:pPr>
        <w:pStyle w:val="Heading1"/>
        <w:ind w:left="-5"/>
        <w:rPr>
          <w:i/>
          <w:iCs/>
          <w:u w:val="single"/>
        </w:rPr>
      </w:pPr>
      <w:r w:rsidRPr="00ED584B">
        <w:rPr>
          <w:i/>
          <w:iCs/>
          <w:highlight w:val="yellow"/>
          <w:u w:val="single"/>
        </w:rPr>
        <w:t>Question no 1</w:t>
      </w:r>
    </w:p>
    <w:p w:rsidR="004B42F1" w:rsidRDefault="00000000">
      <w:pPr>
        <w:pStyle w:val="Heading1"/>
        <w:ind w:left="-5"/>
      </w:pPr>
      <w:r>
        <w:t>Critique of Equity Issues in Education</w:t>
      </w:r>
    </w:p>
    <w:p w:rsidR="004B42F1" w:rsidRDefault="00000000">
      <w:pPr>
        <w:spacing w:after="357"/>
        <w:ind w:left="0" w:right="28" w:firstLine="0"/>
      </w:pPr>
      <w:r>
        <w:t>Education is widely regarded as the cornerstone of societal progress and individual empowerment. However, the field of education is plagued by equity issues that hinder its potential to serve as a truly transformative force. These issues manifest in various forms, including:</w:t>
      </w:r>
    </w:p>
    <w:p w:rsidR="004B42F1" w:rsidRDefault="00000000">
      <w:pPr>
        <w:numPr>
          <w:ilvl w:val="0"/>
          <w:numId w:val="1"/>
        </w:numPr>
        <w:ind w:right="28" w:hanging="360"/>
      </w:pPr>
      <w:r>
        <w:rPr>
          <w:b/>
        </w:rPr>
        <w:t xml:space="preserve">Unequal Access to Quality Education: </w:t>
      </w:r>
      <w:r>
        <w:t>Students from disadvantaged backgrounds often face limited access to quality education due to factors such as school funding disparities, teacher shortages, and inadequate infrastructure. This inequity perpetuates cycles of poverty and limits social mobility.</w:t>
      </w:r>
    </w:p>
    <w:p w:rsidR="004B42F1" w:rsidRDefault="00000000">
      <w:pPr>
        <w:numPr>
          <w:ilvl w:val="0"/>
          <w:numId w:val="1"/>
        </w:numPr>
        <w:ind w:right="28" w:hanging="360"/>
      </w:pPr>
      <w:r>
        <w:rPr>
          <w:b/>
        </w:rPr>
        <w:t xml:space="preserve">Discrimination and Implicit Bias: </w:t>
      </w:r>
      <w:r>
        <w:t>Discrimination based on race, ethnicity, gender, socioeconomic status, and other factors pervades educational settings. Implicit biases, often unconscious, can lead to unfair treatment and hinder academic achievement for marginalized groups.</w:t>
      </w:r>
    </w:p>
    <w:p w:rsidR="004B42F1" w:rsidRDefault="00000000">
      <w:pPr>
        <w:numPr>
          <w:ilvl w:val="0"/>
          <w:numId w:val="1"/>
        </w:numPr>
        <w:ind w:right="28" w:hanging="360"/>
      </w:pPr>
      <w:r>
        <w:rPr>
          <w:b/>
        </w:rPr>
        <w:t xml:space="preserve">Standardized Testing and Inequitable Assessment Practices: </w:t>
      </w:r>
      <w:r>
        <w:t>Overreliance on standardized testing has been criticized for its tendency to disadvantage students from non-dominant backgrounds. These tests may not accurately reflect their skills and knowledge, perpetuating educational disparities.</w:t>
      </w:r>
    </w:p>
    <w:p w:rsidR="004B42F1" w:rsidRDefault="00000000">
      <w:pPr>
        <w:numPr>
          <w:ilvl w:val="0"/>
          <w:numId w:val="1"/>
        </w:numPr>
        <w:ind w:right="28" w:hanging="360"/>
      </w:pPr>
      <w:r>
        <w:rPr>
          <w:b/>
        </w:rPr>
        <w:t xml:space="preserve">Inadequate Funding for Schools in Low-Income Communities: </w:t>
      </w:r>
      <w:r>
        <w:t>Schools in low-income communities often lack adequate funding, leading to overcrowded classrooms, outdated resources, and a shortage of qualified teachers. This lack of resources further widens the achievement gap.</w:t>
      </w:r>
    </w:p>
    <w:p w:rsidR="004B42F1" w:rsidRDefault="00000000">
      <w:pPr>
        <w:numPr>
          <w:ilvl w:val="0"/>
          <w:numId w:val="1"/>
        </w:numPr>
        <w:spacing w:after="363"/>
        <w:ind w:right="28" w:hanging="360"/>
      </w:pPr>
      <w:r>
        <w:rPr>
          <w:b/>
        </w:rPr>
        <w:t xml:space="preserve">Lack of Early Childhood Education Opportunities: </w:t>
      </w:r>
      <w:r>
        <w:t>Early childhood education is crucial for cognitive development and school readiness. However, access to high-quality early childhood programs is often limited for children from low-income families, putting them at a disadvantage from the start.</w:t>
      </w:r>
    </w:p>
    <w:p w:rsidR="004B42F1" w:rsidRDefault="00000000">
      <w:pPr>
        <w:pStyle w:val="Heading1"/>
        <w:ind w:left="-5"/>
      </w:pPr>
      <w:r>
        <w:t>Solutions to Address Equity Issues in Education</w:t>
      </w:r>
    </w:p>
    <w:p w:rsidR="004B42F1" w:rsidRDefault="00000000">
      <w:pPr>
        <w:numPr>
          <w:ilvl w:val="0"/>
          <w:numId w:val="2"/>
        </w:numPr>
        <w:ind w:right="28" w:hanging="360"/>
      </w:pPr>
      <w:r>
        <w:rPr>
          <w:b/>
        </w:rPr>
        <w:t xml:space="preserve">Increase Funding for Schools in Low-Income Communities: </w:t>
      </w:r>
      <w:r>
        <w:t>Allocating more resources to schools in underserved areas can help improve facilities, attract qualified teachers, and provide students with the support they need to succeed.</w:t>
      </w:r>
    </w:p>
    <w:p w:rsidR="004B42F1" w:rsidRDefault="00000000">
      <w:pPr>
        <w:numPr>
          <w:ilvl w:val="0"/>
          <w:numId w:val="2"/>
        </w:numPr>
        <w:ind w:right="28" w:hanging="360"/>
      </w:pPr>
      <w:r>
        <w:rPr>
          <w:b/>
        </w:rPr>
        <w:t xml:space="preserve">Implement Policies that Promote Diversity and Inclusion: </w:t>
      </w:r>
      <w:r>
        <w:t>Educational institutions should actively promote diversity and inclusion in their staff, curriculum, and policies. This includes fostering inclusive classroom environments, addressing unconscious biases, and celebrating cultural differences.</w:t>
      </w:r>
    </w:p>
    <w:p w:rsidR="004B42F1" w:rsidRDefault="00000000">
      <w:pPr>
        <w:numPr>
          <w:ilvl w:val="0"/>
          <w:numId w:val="2"/>
        </w:numPr>
        <w:ind w:right="28" w:hanging="360"/>
      </w:pPr>
      <w:r>
        <w:rPr>
          <w:b/>
        </w:rPr>
        <w:t xml:space="preserve">Recruit and Retain Qualified Teachers from Diverse Backgrounds: </w:t>
      </w:r>
      <w:r>
        <w:t>A diverse teaching workforce can better represent the student body and provide culturally sensitive instruction. Policies should encourage recruitment and retention of teachers from marginalized backgrounds.</w:t>
      </w:r>
    </w:p>
    <w:p w:rsidR="004B42F1" w:rsidRDefault="00000000">
      <w:pPr>
        <w:numPr>
          <w:ilvl w:val="0"/>
          <w:numId w:val="2"/>
        </w:numPr>
        <w:ind w:right="28" w:hanging="360"/>
      </w:pPr>
      <w:r>
        <w:rPr>
          <w:b/>
        </w:rPr>
        <w:t xml:space="preserve">Develop Alternative Assessments that are More Equitable: </w:t>
      </w:r>
      <w:r>
        <w:t>Standardized tests should be complemented by alternative assessments that better reflect students' diverse learning styles and strengths. These assessments should be culturally sensitive and avoid perpetuating existing biases.</w:t>
      </w:r>
    </w:p>
    <w:p w:rsidR="004B42F1" w:rsidRDefault="00000000">
      <w:pPr>
        <w:numPr>
          <w:ilvl w:val="0"/>
          <w:numId w:val="2"/>
        </w:numPr>
        <w:spacing w:after="363"/>
        <w:ind w:right="28" w:hanging="360"/>
      </w:pPr>
      <w:r>
        <w:rPr>
          <w:b/>
        </w:rPr>
        <w:t xml:space="preserve">Provide Early Childhood Education Opportunities for All Children: </w:t>
      </w:r>
      <w:r>
        <w:t>Universal access to high-quality early childhood education can help level the playing field and prepare all children for success in school and beyond.</w:t>
      </w:r>
    </w:p>
    <w:p w:rsidR="00AB7F74" w:rsidRPr="00602F09" w:rsidRDefault="00AB7F74" w:rsidP="00AB7F74">
      <w:pPr>
        <w:spacing w:after="363"/>
        <w:ind w:right="28"/>
        <w:rPr>
          <w:b/>
          <w:bCs/>
          <w:u w:val="single"/>
        </w:rPr>
      </w:pPr>
      <w:r w:rsidRPr="00602F09">
        <w:rPr>
          <w:b/>
          <w:bCs/>
          <w:highlight w:val="yellow"/>
          <w:u w:val="single"/>
        </w:rPr>
        <w:t>Question no 2</w:t>
      </w:r>
      <w:r w:rsidR="00602F09" w:rsidRPr="00602F09">
        <w:rPr>
          <w:b/>
          <w:bCs/>
          <w:highlight w:val="yellow"/>
          <w:u w:val="single"/>
        </w:rPr>
        <w:t>*</w:t>
      </w:r>
    </w:p>
    <w:p w:rsidR="004B42F1" w:rsidRDefault="00000000">
      <w:pPr>
        <w:pStyle w:val="Heading1"/>
        <w:ind w:left="-5"/>
      </w:pPr>
      <w:r>
        <w:t>Role of Conflict Resolution in Educational Institutions</w:t>
      </w:r>
    </w:p>
    <w:p w:rsidR="004B42F1" w:rsidRDefault="00000000">
      <w:pPr>
        <w:spacing w:after="363"/>
        <w:ind w:left="0" w:right="28" w:firstLine="0"/>
      </w:pPr>
      <w:r>
        <w:t>Conflict resolution plays a crucial role in the smooth functioning of educational institutions. Effective conflict resolution strategies can help to:</w:t>
      </w:r>
    </w:p>
    <w:p w:rsidR="004B42F1" w:rsidRDefault="00000000">
      <w:pPr>
        <w:numPr>
          <w:ilvl w:val="0"/>
          <w:numId w:val="3"/>
        </w:numPr>
        <w:ind w:right="28" w:hanging="360"/>
      </w:pPr>
      <w:r>
        <w:rPr>
          <w:b/>
        </w:rPr>
        <w:t xml:space="preserve">Maintain a Positive and Safe Learning Environment: </w:t>
      </w:r>
      <w:r>
        <w:t>By addressing conflicts promptly and constructively, schools can promote a sense of safety and respect among students, staff, and parents.</w:t>
      </w:r>
    </w:p>
    <w:p w:rsidR="004B42F1" w:rsidRDefault="00000000">
      <w:pPr>
        <w:numPr>
          <w:ilvl w:val="0"/>
          <w:numId w:val="3"/>
        </w:numPr>
        <w:ind w:right="28" w:hanging="360"/>
      </w:pPr>
      <w:r>
        <w:rPr>
          <w:b/>
        </w:rPr>
        <w:t xml:space="preserve">Prevent Bullying and Harassment: </w:t>
      </w:r>
      <w:r>
        <w:t>Conflict resolution techniques can be used to address bullying and harassment incidents, creating a more inclusive and supportive school environment.</w:t>
      </w:r>
    </w:p>
    <w:p w:rsidR="004B42F1" w:rsidRDefault="00000000">
      <w:pPr>
        <w:numPr>
          <w:ilvl w:val="0"/>
          <w:numId w:val="3"/>
        </w:numPr>
        <w:ind w:right="28" w:hanging="360"/>
      </w:pPr>
      <w:r>
        <w:rPr>
          <w:b/>
        </w:rPr>
        <w:t xml:space="preserve">Improve Communication and Collaboration: </w:t>
      </w:r>
      <w:r>
        <w:t>Effective conflict resolution fosters open communication and collaboration among all stakeholders, leading to better decision-making and problem-solving.</w:t>
      </w:r>
    </w:p>
    <w:p w:rsidR="004B42F1" w:rsidRDefault="00000000">
      <w:pPr>
        <w:numPr>
          <w:ilvl w:val="0"/>
          <w:numId w:val="3"/>
        </w:numPr>
        <w:ind w:right="28" w:hanging="360"/>
      </w:pPr>
      <w:r>
        <w:rPr>
          <w:b/>
        </w:rPr>
        <w:t xml:space="preserve">Promote Emotional Intelligence and Social Skills: </w:t>
      </w:r>
      <w:r>
        <w:t>Conflict resolution processes can help students develop emotional intelligence and social skills, enabling them to manage their emotions, communicate effectively, and resolve conflicts peacefully.</w:t>
      </w:r>
    </w:p>
    <w:p w:rsidR="004B42F1" w:rsidRDefault="00000000">
      <w:pPr>
        <w:numPr>
          <w:ilvl w:val="0"/>
          <w:numId w:val="3"/>
        </w:numPr>
        <w:spacing w:after="0" w:line="272" w:lineRule="auto"/>
        <w:ind w:right="28" w:hanging="360"/>
      </w:pPr>
      <w:r>
        <w:rPr>
          <w:b/>
        </w:rPr>
        <w:t xml:space="preserve">Enhance the Overall School Climate: </w:t>
      </w:r>
      <w:r>
        <w:t>By addressing conflicts effectively, schools can create a more positive and harmonious school climate, conducive to learning and personal growth.</w:t>
      </w:r>
    </w:p>
    <w:p w:rsidR="001F5B22" w:rsidRDefault="001F5B22" w:rsidP="001F5B22">
      <w:pPr>
        <w:spacing w:after="0" w:line="272" w:lineRule="auto"/>
        <w:ind w:left="525" w:right="28" w:firstLine="0"/>
        <w:rPr>
          <w:b/>
        </w:rPr>
      </w:pPr>
    </w:p>
    <w:p w:rsidR="001F5B22" w:rsidRDefault="001F5B22" w:rsidP="001F5B22">
      <w:pPr>
        <w:spacing w:after="0" w:line="272" w:lineRule="auto"/>
        <w:ind w:left="525" w:right="28" w:firstLine="0"/>
      </w:pPr>
      <w:r>
        <w:rPr>
          <w:b/>
        </w:rPr>
        <w:t>In summary, conflict resolution is an essential component of a well-functioning educational institution. By teaching students effective conflict resolution skills and implementing proactive conflict resolution strategies, schools can create a positive, inclusive, and productive learning environment for all students.</w:t>
      </w:r>
    </w:p>
    <w:p w:rsidR="00ED584B" w:rsidRDefault="00ED584B" w:rsidP="00ED584B">
      <w:pPr>
        <w:spacing w:after="0" w:line="272" w:lineRule="auto"/>
        <w:ind w:right="28"/>
      </w:pPr>
    </w:p>
    <w:p w:rsidR="00AB7CCD" w:rsidRDefault="00AB7CCD" w:rsidP="00ED584B">
      <w:pPr>
        <w:spacing w:after="0" w:line="272" w:lineRule="auto"/>
        <w:ind w:right="28"/>
      </w:pPr>
    </w:p>
    <w:p w:rsidR="00AB7CCD" w:rsidRDefault="00AB7CCD" w:rsidP="00ED584B">
      <w:pPr>
        <w:spacing w:after="0" w:line="272" w:lineRule="auto"/>
        <w:ind w:right="28"/>
      </w:pPr>
    </w:p>
    <w:p w:rsidR="00AB7CCD" w:rsidRDefault="00AB7CCD" w:rsidP="00ED584B">
      <w:pPr>
        <w:spacing w:after="0" w:line="272" w:lineRule="auto"/>
        <w:ind w:right="28"/>
      </w:pPr>
    </w:p>
    <w:p w:rsidR="00AB7CCD" w:rsidRDefault="00AB7CCD" w:rsidP="00ED584B">
      <w:pPr>
        <w:spacing w:after="0" w:line="272" w:lineRule="auto"/>
        <w:ind w:right="28"/>
      </w:pPr>
    </w:p>
    <w:p w:rsidR="00AB7CCD" w:rsidRDefault="00AB7CCD" w:rsidP="00AB7CCD">
      <w:pPr>
        <w:spacing w:after="0" w:line="272" w:lineRule="auto"/>
        <w:ind w:left="0" w:right="28" w:firstLine="0"/>
      </w:pPr>
    </w:p>
    <w:sectPr w:rsidR="00AB7CCD">
      <w:pgSz w:w="12240" w:h="15840"/>
      <w:pgMar w:top="1491" w:right="1440" w:bottom="163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C1434"/>
    <w:multiLevelType w:val="hybridMultilevel"/>
    <w:tmpl w:val="FFFFFFFF"/>
    <w:lvl w:ilvl="0" w:tplc="6CB6EAD2">
      <w:start w:val="1"/>
      <w:numFmt w:val="decimal"/>
      <w:lvlText w:val="%1."/>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C07D14">
      <w:start w:val="1"/>
      <w:numFmt w:val="lowerLetter"/>
      <w:lvlText w:val="%2"/>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3AABFE">
      <w:start w:val="1"/>
      <w:numFmt w:val="lowerRoman"/>
      <w:lvlText w:val="%3"/>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A20178">
      <w:start w:val="1"/>
      <w:numFmt w:val="decimal"/>
      <w:lvlText w:val="%4"/>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BE1E6C">
      <w:start w:val="1"/>
      <w:numFmt w:val="lowerLetter"/>
      <w:lvlText w:val="%5"/>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E2D49C">
      <w:start w:val="1"/>
      <w:numFmt w:val="lowerRoman"/>
      <w:lvlText w:val="%6"/>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B8F8B4">
      <w:start w:val="1"/>
      <w:numFmt w:val="decimal"/>
      <w:lvlText w:val="%7"/>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B41686">
      <w:start w:val="1"/>
      <w:numFmt w:val="lowerLetter"/>
      <w:lvlText w:val="%8"/>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60BE46">
      <w:start w:val="1"/>
      <w:numFmt w:val="lowerRoman"/>
      <w:lvlText w:val="%9"/>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372139E"/>
    <w:multiLevelType w:val="hybridMultilevel"/>
    <w:tmpl w:val="FFFFFFFF"/>
    <w:lvl w:ilvl="0" w:tplc="8A80D998">
      <w:start w:val="1"/>
      <w:numFmt w:val="decimal"/>
      <w:lvlText w:val="%1."/>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C87262">
      <w:start w:val="1"/>
      <w:numFmt w:val="lowerLetter"/>
      <w:lvlText w:val="%2"/>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664471A">
      <w:start w:val="1"/>
      <w:numFmt w:val="lowerRoman"/>
      <w:lvlText w:val="%3"/>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D086EE">
      <w:start w:val="1"/>
      <w:numFmt w:val="decimal"/>
      <w:lvlText w:val="%4"/>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D89804">
      <w:start w:val="1"/>
      <w:numFmt w:val="lowerLetter"/>
      <w:lvlText w:val="%5"/>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ECFA5E">
      <w:start w:val="1"/>
      <w:numFmt w:val="lowerRoman"/>
      <w:lvlText w:val="%6"/>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846850">
      <w:start w:val="1"/>
      <w:numFmt w:val="decimal"/>
      <w:lvlText w:val="%7"/>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2C00E2">
      <w:start w:val="1"/>
      <w:numFmt w:val="lowerLetter"/>
      <w:lvlText w:val="%8"/>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2840C0">
      <w:start w:val="1"/>
      <w:numFmt w:val="lowerRoman"/>
      <w:lvlText w:val="%9"/>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7C10054"/>
    <w:multiLevelType w:val="hybridMultilevel"/>
    <w:tmpl w:val="FFFFFFFF"/>
    <w:lvl w:ilvl="0" w:tplc="AB56B4EE">
      <w:start w:val="1"/>
      <w:numFmt w:val="decimal"/>
      <w:lvlText w:val="%1."/>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D6B744">
      <w:start w:val="1"/>
      <w:numFmt w:val="lowerLetter"/>
      <w:lvlText w:val="%2"/>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1EDEC8">
      <w:start w:val="1"/>
      <w:numFmt w:val="lowerRoman"/>
      <w:lvlText w:val="%3"/>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CCD07E">
      <w:start w:val="1"/>
      <w:numFmt w:val="decimal"/>
      <w:lvlText w:val="%4"/>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58D390">
      <w:start w:val="1"/>
      <w:numFmt w:val="lowerLetter"/>
      <w:lvlText w:val="%5"/>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3645A4">
      <w:start w:val="1"/>
      <w:numFmt w:val="lowerRoman"/>
      <w:lvlText w:val="%6"/>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227CC2">
      <w:start w:val="1"/>
      <w:numFmt w:val="decimal"/>
      <w:lvlText w:val="%7"/>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742216">
      <w:start w:val="1"/>
      <w:numFmt w:val="lowerLetter"/>
      <w:lvlText w:val="%8"/>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F4B2C4">
      <w:start w:val="1"/>
      <w:numFmt w:val="lowerRoman"/>
      <w:lvlText w:val="%9"/>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88806068">
    <w:abstractNumId w:val="2"/>
  </w:num>
  <w:num w:numId="2" w16cid:durableId="1170635558">
    <w:abstractNumId w:val="0"/>
  </w:num>
  <w:num w:numId="3" w16cid:durableId="1703093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2F1"/>
    <w:rsid w:val="000B6467"/>
    <w:rsid w:val="001A388C"/>
    <w:rsid w:val="001F5B22"/>
    <w:rsid w:val="004B42F1"/>
    <w:rsid w:val="00602F09"/>
    <w:rsid w:val="00686A16"/>
    <w:rsid w:val="006E63AD"/>
    <w:rsid w:val="008462A7"/>
    <w:rsid w:val="0085217C"/>
    <w:rsid w:val="00906C65"/>
    <w:rsid w:val="00912955"/>
    <w:rsid w:val="00A8325B"/>
    <w:rsid w:val="00AB7CCD"/>
    <w:rsid w:val="00AB7F74"/>
    <w:rsid w:val="00BC15A1"/>
    <w:rsid w:val="00D94293"/>
    <w:rsid w:val="00ED584B"/>
    <w:rsid w:val="00F50CEA"/>
    <w:rsid w:val="00FF1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6FABFC"/>
  <w15:docId w15:val="{3565C9B7-52B3-1D48-B49F-62D4A01E5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8" w:lineRule="auto"/>
      <w:ind w:left="370" w:hanging="370"/>
    </w:pPr>
    <w:rPr>
      <w:rFonts w:ascii="Arial" w:eastAsia="Arial" w:hAnsi="Arial" w:cs="Arial"/>
      <w:color w:val="1F1F1F"/>
    </w:rPr>
  </w:style>
  <w:style w:type="paragraph" w:styleId="Heading1">
    <w:name w:val="heading 1"/>
    <w:next w:val="Normal"/>
    <w:link w:val="Heading1Char"/>
    <w:uiPriority w:val="9"/>
    <w:qFormat/>
    <w:pPr>
      <w:keepNext/>
      <w:keepLines/>
      <w:spacing w:after="363" w:line="281" w:lineRule="auto"/>
      <w:ind w:left="10" w:hanging="10"/>
      <w:outlineLvl w:val="0"/>
    </w:pPr>
    <w:rPr>
      <w:rFonts w:ascii="Arial" w:eastAsia="Arial" w:hAnsi="Arial" w:cs="Arial"/>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1F1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765</Words>
  <Characters>4366</Characters>
  <Application>Microsoft Office Word</Application>
  <DocSecurity>0</DocSecurity>
  <Lines>36</Lines>
  <Paragraphs>10</Paragraphs>
  <ScaleCrop>false</ScaleCrop>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Critique the equity issues in the field of education. Suggest solutions to deal with such issues.?
Q 2: Describe the role of conflict resolution in the smooth functioning of an educational institute?</dc:title>
  <dc:subject/>
  <dc:creator/>
  <cp:keywords/>
  <cp:lastModifiedBy>Anza Shahid</cp:lastModifiedBy>
  <cp:revision>18</cp:revision>
  <dcterms:created xsi:type="dcterms:W3CDTF">2023-11-08T09:10:00Z</dcterms:created>
  <dcterms:modified xsi:type="dcterms:W3CDTF">2023-11-08T09:23:00Z</dcterms:modified>
</cp:coreProperties>
</file>