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8"/>
          <w:szCs w:val="28"/>
        </w:rPr>
        <w:t>FLOOD RISK ANALYSIS AND VISUALIZATION WEB PORTAL FOR LAGOS STATE, NIGERIA</w:t>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BY</w:t>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ATTAH GBUBEMI DAVID</w:t>
      </w:r>
    </w:p>
    <w:p>
      <w:pPr>
        <w:pStyle w:val="normal1"/>
        <w:spacing w:lineRule="auto" w:line="480" w:before="0" w:after="0"/>
        <w:jc w:val="center"/>
        <w:rPr>
          <w:rFonts w:ascii="Times New Roman" w:hAnsi="Times New Roman"/>
        </w:rPr>
      </w:pPr>
      <w:r>
        <w:rPr>
          <w:rFonts w:eastAsia="Times New Roman" w:cs="Times New Roman"/>
          <w:b/>
          <w:bCs/>
          <w:i/>
          <w:iCs/>
          <w:color w:val="000000"/>
          <w:sz w:val="24"/>
          <w:szCs w:val="24"/>
        </w:rPr>
        <w:t>190402060</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A PROJECT REPORT</w:t>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SUBMITTED TO THE DEPARTMENT OF CIVIL AND ENVIRONMENTAL ENGINEERING</w:t>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IN PARTIAL FULFILLMENT OF THE REQUIREMENTS FOR THE AWARD OF BACHELOR OF SCIENCE (B.Sc.) DEGREE IN CIVIL AND ENVIRONMENTAL ENGINEERING, UNIVERSITY OF LAGOS</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SUPERVISED BY</w:t>
      </w:r>
    </w:p>
    <w:p>
      <w:pPr>
        <w:pStyle w:val="normal1"/>
        <w:spacing w:lineRule="auto" w:line="480" w:before="0" w:after="0"/>
        <w:jc w:val="center"/>
        <w:rPr>
          <w:rFonts w:ascii="Times New Roman" w:hAnsi="Times New Roman"/>
        </w:rPr>
      </w:pPr>
      <w:r>
        <w:rPr>
          <w:rFonts w:eastAsia="Times New Roman" w:cs="Times New Roman"/>
          <w:b w:val="false"/>
          <w:bCs w:val="false"/>
          <w:color w:val="000000"/>
          <w:sz w:val="24"/>
          <w:szCs w:val="24"/>
        </w:rPr>
        <w:t>Dr O. C. Echeta</w:t>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SEPTEMBER, 2026</w:t>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ABSTRACT</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eastAsia="Times New Roman" w:cs="Times New Roman"/>
          <w:i/>
          <w:i/>
          <w:iCs/>
          <w:color w:val="000000"/>
          <w:sz w:val="24"/>
          <w:szCs w:val="24"/>
        </w:rPr>
      </w:pPr>
      <w:r>
        <w:rPr>
          <w:rFonts w:eastAsia="Times New Roman" w:cs="Times New Roman"/>
          <w:i/>
          <w:iCs/>
          <w:color w:val="000000"/>
          <w:sz w:val="24"/>
          <w:szCs w:val="24"/>
        </w:rPr>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CERTIFICATION</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This is to certify that this project report titled "Flood Risk Analysis and Visualization Web Portal for Lagos State, Nigeria" was carried out by Attah Gbubemi David with matriculation number 190402060 in the Department of Civil and Environmental Engineering, University of Lagos, under the supervision of Dr O.C Echeta.</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r>
      <w:r>
        <w:rPr>
          <w:rFonts w:eastAsia="Times New Roman" w:cs="Times New Roman"/>
          <w:color w:val="000000"/>
          <w:sz w:val="24"/>
          <w:szCs w:val="24"/>
        </w:rPr>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O. C. Echeta</w:t>
        <w:tab/>
        <w:tab/>
        <w:tab/>
        <w:tab/>
        <w:tab/>
        <w:t xml:space="preserve">   </w:t>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Project Supervisor</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w:t>
      </w:r>
      <w:r>
        <w:rPr>
          <w:rFonts w:eastAsia="Times New Roman" w:cs="Times New Roman"/>
          <w:color w:val="000000"/>
          <w:sz w:val="24"/>
          <w:szCs w:val="24"/>
        </w:rPr>
        <w:tab/>
        <w:tab/>
        <w:tab/>
        <w:tab/>
        <w: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Dr. K. A. Olonade</w:t>
        <w:tab/>
        <w:tab/>
        <w:tab/>
        <w:tab/>
        <w:tab/>
        <w:t xml:space="preserve">                             Date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Head of Department</w:t>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ACKNOWLEDGEMENT</w:t>
      </w:r>
    </w:p>
    <w:p>
      <w:pPr>
        <w:pStyle w:val="normal1"/>
        <w:spacing w:lineRule="auto" w:line="480" w:before="0" w:after="0"/>
        <w:rPr>
          <w:rFonts w:ascii="Times New Roman" w:hAnsi="Times New Roman"/>
        </w:rPr>
      </w:pPr>
      <w:r>
        <w:rPr/>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First and foremost, I give all glory to God Almighty for His grace, guidance, and strength throughout the course of this project and my academic journey.</w:t>
      </w:r>
    </w:p>
    <w:p>
      <w:pPr>
        <w:pStyle w:val="normal1"/>
        <w:spacing w:lineRule="auto" w:line="480"/>
        <w:jc w:val="both"/>
        <w:rPr>
          <w:rFonts w:ascii="Times New Roman" w:hAnsi="Times New Roman"/>
        </w:rPr>
      </w:pPr>
      <w:r>
        <w:rPr>
          <w:rFonts w:eastAsia="Times New Roman" w:cs="Times New Roman"/>
          <w:color w:val="000000"/>
          <w:sz w:val="24"/>
          <w:szCs w:val="24"/>
        </w:rPr>
        <w:t>I am deeply grateful to my mother for her unwavering love, support, sacrifices, and encouragement. Everything I have achieved is because of her.</w:t>
      </w:r>
    </w:p>
    <w:p>
      <w:pPr>
        <w:pStyle w:val="normal1"/>
        <w:spacing w:lineRule="auto" w:line="480"/>
        <w:jc w:val="both"/>
        <w:rPr>
          <w:rFonts w:ascii="Times New Roman" w:hAnsi="Times New Roman"/>
        </w:rPr>
      </w:pPr>
      <w:r>
        <w:rPr>
          <w:rFonts w:eastAsia="Times New Roman" w:cs="Times New Roman"/>
          <w:color w:val="000000"/>
          <w:sz w:val="24"/>
          <w:szCs w:val="24"/>
        </w:rPr>
        <w:t>I wish to express my sincere appreciation to my project supervisor, Dr O.C Echeta, for h</w:t>
      </w:r>
      <w:r>
        <w:rPr>
          <w:rFonts w:eastAsia="Times New Roman" w:cs="Times New Roman"/>
          <w:sz w:val="24"/>
          <w:szCs w:val="24"/>
        </w:rPr>
        <w:t>er</w:t>
      </w:r>
      <w:r>
        <w:rPr>
          <w:rFonts w:eastAsia="Times New Roman" w:cs="Times New Roman"/>
          <w:color w:val="000000"/>
          <w:sz w:val="24"/>
          <w:szCs w:val="24"/>
        </w:rPr>
        <w:t xml:space="preserve"> guidance, constructive feedback, and patience throughout the development of this project. His expertise and mentorship were invaluable.</w:t>
      </w:r>
    </w:p>
    <w:p>
      <w:pPr>
        <w:pStyle w:val="normal1"/>
        <w:spacing w:lineRule="auto" w:line="480"/>
        <w:jc w:val="both"/>
        <w:rPr>
          <w:rFonts w:ascii="Times New Roman" w:hAnsi="Times New Roman"/>
        </w:rPr>
      </w:pPr>
      <w:r>
        <w:rPr>
          <w:rFonts w:eastAsia="Times New Roman" w:cs="Times New Roman"/>
          <w:color w:val="000000"/>
          <w:sz w:val="24"/>
          <w:szCs w:val="24"/>
        </w:rPr>
        <w:t>Special thanks to Jubemi Pajiah, whose reviews and opinions were vital to shaping the quality of this work. Your critical input and willingness to help are truly appreciated.</w:t>
      </w:r>
    </w:p>
    <w:p>
      <w:pPr>
        <w:pStyle w:val="normal1"/>
        <w:spacing w:lineRule="auto" w:line="480"/>
        <w:jc w:val="both"/>
        <w:rPr>
          <w:rFonts w:ascii="Times New Roman" w:hAnsi="Times New Roman"/>
        </w:rPr>
      </w:pPr>
      <w:r>
        <w:rPr>
          <w:rFonts w:eastAsia="Times New Roman" w:cs="Times New Roman"/>
          <w:color w:val="000000"/>
          <w:sz w:val="24"/>
          <w:szCs w:val="24"/>
        </w:rPr>
        <w:t>I also thank my colleagues for their camaraderie, encouragement, and the shared experiences that made this academic journey memorable.</w:t>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DEDICATION</w:t>
      </w:r>
    </w:p>
    <w:p>
      <w:pPr>
        <w:pStyle w:val="normal1"/>
        <w:spacing w:lineRule="auto" w:line="480" w:before="0" w:after="0"/>
        <w:rPr>
          <w:rFonts w:ascii="Times New Roman" w:hAnsi="Times New Roman"/>
        </w:rPr>
      </w:pPr>
      <w:r>
        <w:rPr/>
      </w:r>
    </w:p>
    <w:p>
      <w:pPr>
        <w:pStyle w:val="normal1"/>
        <w:spacing w:lineRule="auto" w:line="480" w:before="0" w:after="0"/>
        <w:jc w:val="center"/>
        <w:rPr>
          <w:rFonts w:ascii="Times New Roman" w:hAnsi="Times New Roman"/>
        </w:rPr>
      </w:pPr>
      <w:r>
        <w:rPr>
          <w:rFonts w:eastAsia="Times New Roman" w:cs="Times New Roman"/>
          <w:i/>
          <w:iCs/>
          <w:color w:val="000000"/>
          <w:sz w:val="24"/>
          <w:szCs w:val="24"/>
        </w:rPr>
        <w:t>To my mother.</w:t>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ABBREVIATIONS</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rPr>
      </w:pPr>
      <w:r>
        <w:rPr>
          <w:rFonts w:eastAsia="Times New Roman" w:cs="Times New Roman"/>
          <w:color w:val="000000"/>
          <w:sz w:val="24"/>
          <w:szCs w:val="24"/>
        </w:rPr>
        <w:t>AHP</w:t>
        <w:tab/>
        <w:tab/>
        <w:t>Analytical Hierarchy Process</w:t>
      </w:r>
    </w:p>
    <w:p>
      <w:pPr>
        <w:pStyle w:val="normal1"/>
        <w:spacing w:lineRule="auto" w:line="480" w:before="0" w:after="0"/>
        <w:jc w:val="both"/>
        <w:rPr>
          <w:rFonts w:ascii="Times New Roman" w:hAnsi="Times New Roman"/>
        </w:rPr>
      </w:pPr>
      <w:r>
        <w:rPr>
          <w:rFonts w:eastAsia="Times New Roman" w:cs="Times New Roman"/>
          <w:color w:val="000000"/>
          <w:sz w:val="24"/>
          <w:szCs w:val="24"/>
        </w:rPr>
        <w:t>AUC-ROC</w:t>
        <w:tab/>
        <w:t>Area Under the Receiver Operating Characteristic Curve</w:t>
      </w:r>
    </w:p>
    <w:p>
      <w:pPr>
        <w:pStyle w:val="normal1"/>
        <w:spacing w:lineRule="auto" w:line="480" w:before="0" w:after="0"/>
        <w:jc w:val="both"/>
        <w:rPr>
          <w:rFonts w:ascii="Times New Roman" w:hAnsi="Times New Roman"/>
        </w:rPr>
      </w:pPr>
      <w:r>
        <w:rPr>
          <w:rFonts w:eastAsia="Times New Roman" w:cs="Times New Roman"/>
          <w:color w:val="000000"/>
          <w:sz w:val="24"/>
          <w:szCs w:val="24"/>
        </w:rPr>
        <w:t>CHIRPS</w:t>
        <w:tab/>
        <w:t>Climate Hazards Group InfraRed Precipitation with Station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CRS</w:t>
        <w:tab/>
        <w:tab/>
        <w:t>Coordinate Reference System</w:t>
      </w:r>
    </w:p>
    <w:p>
      <w:pPr>
        <w:pStyle w:val="normal1"/>
        <w:spacing w:lineRule="auto" w:line="480" w:before="0" w:after="0"/>
        <w:jc w:val="both"/>
        <w:rPr>
          <w:rFonts w:ascii="Times New Roman" w:hAnsi="Times New Roman"/>
        </w:rPr>
      </w:pPr>
      <w:r>
        <w:rPr>
          <w:rFonts w:eastAsia="Times New Roman" w:cs="Times New Roman"/>
          <w:color w:val="000000"/>
          <w:sz w:val="24"/>
          <w:szCs w:val="24"/>
        </w:rPr>
        <w:t>DEM</w:t>
        <w:tab/>
        <w:tab/>
        <w:t>Digital Elevation Model</w:t>
      </w:r>
    </w:p>
    <w:p>
      <w:pPr>
        <w:pStyle w:val="normal1"/>
        <w:spacing w:lineRule="auto" w:line="480" w:before="0" w:after="0"/>
        <w:jc w:val="both"/>
        <w:rPr>
          <w:rFonts w:ascii="Times New Roman" w:hAnsi="Times New Roman"/>
        </w:rPr>
      </w:pPr>
      <w:r>
        <w:rPr>
          <w:rFonts w:eastAsia="Times New Roman" w:cs="Times New Roman"/>
          <w:color w:val="000000"/>
          <w:sz w:val="24"/>
          <w:szCs w:val="24"/>
        </w:rPr>
        <w:t>ESA</w:t>
        <w:tab/>
        <w:tab/>
        <w:t>European Space Agency</w:t>
      </w:r>
    </w:p>
    <w:p>
      <w:pPr>
        <w:pStyle w:val="normal1"/>
        <w:spacing w:lineRule="auto" w:line="480" w:before="0" w:after="0"/>
        <w:jc w:val="both"/>
        <w:rPr>
          <w:rFonts w:ascii="Times New Roman" w:hAnsi="Times New Roman"/>
        </w:rPr>
      </w:pPr>
      <w:r>
        <w:rPr>
          <w:rFonts w:eastAsia="Times New Roman" w:cs="Times New Roman"/>
          <w:color w:val="000000"/>
          <w:sz w:val="24"/>
          <w:szCs w:val="24"/>
        </w:rPr>
        <w:t>FSI</w:t>
        <w:tab/>
        <w:tab/>
        <w:t>Flood Susceptibility Index</w:t>
      </w:r>
    </w:p>
    <w:p>
      <w:pPr>
        <w:pStyle w:val="normal1"/>
        <w:spacing w:lineRule="auto" w:line="480" w:before="0" w:after="0"/>
        <w:jc w:val="both"/>
        <w:rPr>
          <w:rFonts w:ascii="Times New Roman" w:hAnsi="Times New Roman"/>
        </w:rPr>
      </w:pPr>
      <w:r>
        <w:rPr>
          <w:rFonts w:eastAsia="Times New Roman" w:cs="Times New Roman"/>
          <w:color w:val="000000"/>
          <w:sz w:val="24"/>
          <w:szCs w:val="24"/>
        </w:rPr>
        <w:t>GIS</w:t>
        <w:tab/>
        <w:tab/>
        <w:t>Geographic Information System</w:t>
      </w:r>
    </w:p>
    <w:p>
      <w:pPr>
        <w:pStyle w:val="normal1"/>
        <w:spacing w:lineRule="auto" w:line="480" w:before="0" w:after="0"/>
        <w:jc w:val="both"/>
        <w:rPr>
          <w:rFonts w:ascii="Times New Roman" w:hAnsi="Times New Roman"/>
        </w:rPr>
      </w:pPr>
      <w:r>
        <w:rPr>
          <w:rFonts w:eastAsia="Times New Roman" w:cs="Times New Roman"/>
          <w:color w:val="000000"/>
          <w:sz w:val="24"/>
          <w:szCs w:val="24"/>
        </w:rPr>
        <w:t>HAND</w:t>
        <w:tab/>
        <w:tab/>
        <w:t>Height Above Nearest Drainage</w:t>
      </w:r>
    </w:p>
    <w:p>
      <w:pPr>
        <w:pStyle w:val="normal1"/>
        <w:spacing w:lineRule="auto" w:line="480" w:before="0" w:after="0"/>
        <w:jc w:val="both"/>
        <w:rPr>
          <w:rFonts w:ascii="Times New Roman" w:hAnsi="Times New Roman"/>
        </w:rPr>
      </w:pPr>
      <w:r>
        <w:rPr>
          <w:rFonts w:eastAsia="Times New Roman" w:cs="Times New Roman"/>
          <w:color w:val="000000"/>
          <w:sz w:val="24"/>
          <w:szCs w:val="24"/>
        </w:rPr>
        <w:t>HRU</w:t>
        <w:tab/>
        <w:tab/>
        <w:t>Hydrologic Response Unit</w:t>
      </w:r>
    </w:p>
    <w:p>
      <w:pPr>
        <w:pStyle w:val="normal1"/>
        <w:spacing w:lineRule="auto" w:line="480" w:before="0" w:after="0"/>
        <w:jc w:val="both"/>
        <w:rPr>
          <w:rFonts w:ascii="Times New Roman" w:hAnsi="Times New Roman"/>
        </w:rPr>
      </w:pPr>
      <w:r>
        <w:rPr>
          <w:rFonts w:eastAsia="Times New Roman" w:cs="Times New Roman"/>
          <w:color w:val="000000"/>
          <w:sz w:val="24"/>
          <w:szCs w:val="24"/>
        </w:rPr>
        <w:t>HSG</w:t>
        <w:tab/>
        <w:tab/>
        <w:t>Hydrological Soil Group</w:t>
      </w:r>
    </w:p>
    <w:p>
      <w:pPr>
        <w:pStyle w:val="normal1"/>
        <w:spacing w:lineRule="auto" w:line="480" w:before="0" w:after="0"/>
        <w:jc w:val="both"/>
        <w:rPr>
          <w:rFonts w:ascii="Times New Roman" w:hAnsi="Times New Roman"/>
        </w:rPr>
      </w:pPr>
      <w:r>
        <w:rPr>
          <w:rFonts w:eastAsia="Times New Roman" w:cs="Times New Roman"/>
          <w:color w:val="000000"/>
          <w:sz w:val="24"/>
          <w:szCs w:val="24"/>
        </w:rPr>
        <w:t>LASEMA</w:t>
        <w:tab/>
        <w:t>Lagos State Emergency Management Agency</w:t>
      </w:r>
    </w:p>
    <w:p>
      <w:pPr>
        <w:pStyle w:val="normal1"/>
        <w:spacing w:lineRule="auto" w:line="480" w:before="0" w:after="0"/>
        <w:jc w:val="both"/>
        <w:rPr>
          <w:rFonts w:ascii="Times New Roman" w:hAnsi="Times New Roman"/>
        </w:rPr>
      </w:pPr>
      <w:r>
        <w:rPr>
          <w:rFonts w:eastAsia="Times New Roman" w:cs="Times New Roman"/>
          <w:color w:val="000000"/>
          <w:sz w:val="24"/>
          <w:szCs w:val="24"/>
        </w:rPr>
        <w:t>LGA</w:t>
        <w:tab/>
        <w:tab/>
        <w:t>Local Government Area</w:t>
      </w:r>
    </w:p>
    <w:p>
      <w:pPr>
        <w:pStyle w:val="normal1"/>
        <w:spacing w:lineRule="auto" w:line="480" w:before="0" w:after="0"/>
        <w:jc w:val="both"/>
        <w:rPr>
          <w:rFonts w:ascii="Times New Roman" w:hAnsi="Times New Roman"/>
        </w:rPr>
      </w:pPr>
      <w:r>
        <w:rPr>
          <w:rFonts w:eastAsia="Times New Roman" w:cs="Times New Roman"/>
          <w:color w:val="000000"/>
          <w:sz w:val="24"/>
          <w:szCs w:val="24"/>
        </w:rPr>
        <w:t>MCDA</w:t>
        <w:tab/>
        <w:t>Multi-Criteria Decision Analysis</w:t>
      </w:r>
    </w:p>
    <w:p>
      <w:pPr>
        <w:pStyle w:val="normal1"/>
        <w:spacing w:lineRule="auto" w:line="480" w:before="0" w:after="0"/>
        <w:jc w:val="both"/>
        <w:rPr>
          <w:rFonts w:ascii="Times New Roman" w:hAnsi="Times New Roman"/>
        </w:rPr>
      </w:pPr>
      <w:r>
        <w:rPr>
          <w:rFonts w:eastAsia="Times New Roman" w:cs="Times New Roman"/>
          <w:color w:val="000000"/>
          <w:sz w:val="24"/>
          <w:szCs w:val="24"/>
        </w:rPr>
        <w:t>NIHSA</w:t>
        <w:tab/>
        <w:t>Nigeria Hydrological Services Agency</w:t>
      </w:r>
    </w:p>
    <w:p>
      <w:pPr>
        <w:pStyle w:val="normal1"/>
        <w:spacing w:lineRule="auto" w:line="480" w:before="0" w:after="0"/>
        <w:jc w:val="both"/>
        <w:rPr>
          <w:rFonts w:ascii="Times New Roman" w:hAnsi="Times New Roman"/>
        </w:rPr>
      </w:pPr>
      <w:r>
        <w:rPr>
          <w:rFonts w:eastAsia="Times New Roman" w:cs="Times New Roman"/>
          <w:color w:val="000000"/>
          <w:sz w:val="24"/>
          <w:szCs w:val="24"/>
        </w:rPr>
        <w:t>NiMet</w:t>
        <w:tab/>
        <w:tab/>
        <w:t>Nigerian Meteorological Agency</w:t>
      </w:r>
    </w:p>
    <w:p>
      <w:pPr>
        <w:pStyle w:val="normal1"/>
        <w:spacing w:lineRule="auto" w:line="480" w:before="0" w:after="0"/>
        <w:jc w:val="both"/>
        <w:rPr>
          <w:rFonts w:ascii="Times New Roman" w:hAnsi="Times New Roman"/>
        </w:rPr>
      </w:pPr>
      <w:r>
        <w:rPr>
          <w:rFonts w:eastAsia="Times New Roman" w:cs="Times New Roman"/>
          <w:color w:val="000000"/>
          <w:sz w:val="24"/>
          <w:szCs w:val="24"/>
        </w:rPr>
        <w:t>NSE</w:t>
        <w:tab/>
        <w:tab/>
        <w:t>Nash–Sutcliffe Efficiency</w:t>
      </w:r>
    </w:p>
    <w:p>
      <w:pPr>
        <w:pStyle w:val="normal1"/>
        <w:spacing w:lineRule="auto" w:line="480" w:before="0" w:after="0"/>
        <w:jc w:val="both"/>
        <w:rPr>
          <w:rFonts w:ascii="Times New Roman" w:hAnsi="Times New Roman"/>
        </w:rPr>
      </w:pPr>
      <w:r>
        <w:rPr>
          <w:rFonts w:eastAsia="Times New Roman" w:cs="Times New Roman"/>
          <w:color w:val="000000"/>
          <w:sz w:val="24"/>
          <w:szCs w:val="24"/>
        </w:rPr>
        <w:t>OGC</w:t>
        <w:tab/>
        <w:tab/>
        <w:t>Open Geospatial Consortium</w:t>
      </w:r>
    </w:p>
    <w:p>
      <w:pPr>
        <w:pStyle w:val="normal1"/>
        <w:spacing w:lineRule="auto" w:line="480" w:before="0" w:after="0"/>
        <w:jc w:val="both"/>
        <w:rPr>
          <w:rFonts w:ascii="Times New Roman" w:hAnsi="Times New Roman"/>
        </w:rPr>
      </w:pPr>
      <w:r>
        <w:rPr>
          <w:rFonts w:eastAsia="Times New Roman" w:cs="Times New Roman"/>
          <w:color w:val="000000"/>
          <w:sz w:val="24"/>
          <w:szCs w:val="24"/>
        </w:rPr>
        <w:t>PBIAS</w:t>
        <w:tab/>
        <w:tab/>
        <w:t>Percent Bias</w:t>
      </w:r>
    </w:p>
    <w:p>
      <w:pPr>
        <w:pStyle w:val="normal1"/>
        <w:spacing w:lineRule="auto" w:line="480" w:before="0" w:after="0"/>
        <w:jc w:val="both"/>
        <w:rPr>
          <w:rFonts w:ascii="Times New Roman" w:hAnsi="Times New Roman"/>
        </w:rPr>
      </w:pPr>
      <w:r>
        <w:rPr>
          <w:rFonts w:eastAsia="Times New Roman" w:cs="Times New Roman"/>
          <w:color w:val="000000"/>
          <w:sz w:val="24"/>
          <w:szCs w:val="24"/>
        </w:rPr>
        <w:t>SCS</w:t>
        <w:tab/>
        <w:tab/>
        <w:t>Soil Conservation Service</w:t>
      </w:r>
    </w:p>
    <w:p>
      <w:pPr>
        <w:pStyle w:val="normal1"/>
        <w:spacing w:lineRule="auto" w:line="480" w:before="0" w:after="0"/>
        <w:jc w:val="both"/>
        <w:rPr>
          <w:rFonts w:ascii="Times New Roman" w:hAnsi="Times New Roman"/>
        </w:rPr>
      </w:pPr>
      <w:r>
        <w:rPr>
          <w:rFonts w:eastAsia="Times New Roman" w:cs="Times New Roman"/>
          <w:color w:val="000000"/>
          <w:sz w:val="24"/>
          <w:szCs w:val="24"/>
        </w:rPr>
        <w:t>SRTM</w:t>
        <w:tab/>
        <w:tab/>
        <w:t>Shuttle Radar Topography Mission</w:t>
      </w:r>
    </w:p>
    <w:p>
      <w:pPr>
        <w:pStyle w:val="normal1"/>
        <w:spacing w:lineRule="auto" w:line="480" w:before="0" w:after="0"/>
        <w:jc w:val="both"/>
        <w:rPr>
          <w:rFonts w:ascii="Times New Roman" w:hAnsi="Times New Roman"/>
        </w:rPr>
      </w:pPr>
      <w:r>
        <w:rPr>
          <w:rFonts w:eastAsia="Times New Roman" w:cs="Times New Roman"/>
          <w:color w:val="000000"/>
          <w:sz w:val="24"/>
          <w:szCs w:val="24"/>
        </w:rPr>
        <w:t>SUFI-2</w:t>
        <w:tab/>
        <w:t>Sequential Uncertainty Fitting version 2</w:t>
      </w:r>
    </w:p>
    <w:p>
      <w:pPr>
        <w:pStyle w:val="normal1"/>
        <w:spacing w:lineRule="auto" w:line="480" w:before="0" w:after="0"/>
        <w:jc w:val="both"/>
        <w:rPr>
          <w:rFonts w:ascii="Times New Roman" w:hAnsi="Times New Roman"/>
        </w:rPr>
      </w:pPr>
      <w:r>
        <w:rPr>
          <w:rFonts w:eastAsia="Times New Roman" w:cs="Times New Roman"/>
          <w:color w:val="000000"/>
          <w:sz w:val="24"/>
          <w:szCs w:val="24"/>
        </w:rPr>
        <w:t>SWAT</w:t>
        <w:tab/>
        <w:tab/>
        <w:t>Soil and Water Assessment Tool</w:t>
      </w:r>
    </w:p>
    <w:p>
      <w:pPr>
        <w:pStyle w:val="normal1"/>
        <w:spacing w:lineRule="auto" w:line="480" w:before="0" w:after="0"/>
        <w:jc w:val="both"/>
        <w:rPr>
          <w:rFonts w:ascii="Times New Roman" w:hAnsi="Times New Roman"/>
        </w:rPr>
      </w:pPr>
      <w:r>
        <w:rPr>
          <w:rFonts w:eastAsia="Times New Roman" w:cs="Times New Roman"/>
          <w:color w:val="000000"/>
          <w:sz w:val="24"/>
          <w:szCs w:val="24"/>
        </w:rPr>
        <w:t>TWI</w:t>
        <w:tab/>
        <w:tab/>
        <w:t>Topographic Wetness Index</w:t>
      </w:r>
    </w:p>
    <w:p>
      <w:pPr>
        <w:pStyle w:val="normal1"/>
        <w:spacing w:lineRule="auto" w:line="480" w:before="0" w:after="0"/>
        <w:jc w:val="both"/>
        <w:rPr>
          <w:rFonts w:ascii="Times New Roman" w:hAnsi="Times New Roman"/>
        </w:rPr>
      </w:pPr>
      <w:r>
        <w:rPr>
          <w:rFonts w:eastAsia="Times New Roman" w:cs="Times New Roman"/>
          <w:color w:val="000000"/>
          <w:sz w:val="24"/>
          <w:szCs w:val="24"/>
        </w:rPr>
        <w:t>WFS</w:t>
        <w:tab/>
        <w:tab/>
        <w:t>Web Feature Service</w:t>
      </w:r>
    </w:p>
    <w:p>
      <w:pPr>
        <w:pStyle w:val="normal1"/>
        <w:spacing w:lineRule="auto" w:line="480" w:before="0" w:after="0"/>
        <w:jc w:val="both"/>
        <w:rPr>
          <w:rFonts w:ascii="Times New Roman" w:hAnsi="Times New Roman"/>
        </w:rPr>
      </w:pPr>
      <w:r>
        <w:rPr>
          <w:rFonts w:eastAsia="Times New Roman" w:cs="Times New Roman"/>
          <w:color w:val="000000"/>
          <w:sz w:val="24"/>
          <w:szCs w:val="24"/>
        </w:rPr>
        <w:t>WMS</w:t>
        <w:tab/>
        <w:tab/>
        <w:t>Web Map Service</w:t>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LIST OF FIGURES</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eastAsia="Times New Roman" w:cs="Times New Roman"/>
          <w:b w:val="false"/>
          <w:bCs w:val="false"/>
          <w:color w:val="000000"/>
          <w:sz w:val="24"/>
          <w:szCs w:val="24"/>
        </w:rPr>
      </w:pPr>
      <w:r>
        <w:rPr>
          <w:rFonts w:eastAsia="Times New Roman" w:cs="Times New Roman"/>
          <w:b w:val="false"/>
          <w:bCs w:val="false"/>
          <w:color w:val="000000"/>
          <w:sz w:val="24"/>
          <w:szCs w:val="24"/>
        </w:rPr>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LIST OF TABLES</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eastAsia="Times New Roman" w:cs="Times New Roman"/>
          <w:b w:val="false"/>
          <w:bCs w:val="false"/>
          <w:color w:val="000000"/>
          <w:sz w:val="24"/>
          <w:szCs w:val="24"/>
        </w:rPr>
      </w:pPr>
      <w:r>
        <w:rPr>
          <w:rFonts w:eastAsia="Times New Roman" w:cs="Times New Roman"/>
          <w:b w:val="false"/>
          <w:bCs w:val="false"/>
          <w:color w:val="000000"/>
          <w:sz w:val="24"/>
          <w:szCs w:val="24"/>
        </w:rPr>
      </w:r>
    </w:p>
    <w:p>
      <w:pPr>
        <w:pStyle w:val="normal1"/>
        <w:spacing w:lineRule="auto" w:line="480" w:before="0" w:after="0"/>
        <w:rPr>
          <w:rFonts w:ascii="Times New Roman" w:hAnsi="Times New Roman"/>
        </w:rPr>
      </w:pPr>
      <w:r>
        <w:rPr/>
      </w:r>
      <w:r>
        <w:br w:type="page"/>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TABLE OF CONTENTS</w:t>
      </w:r>
    </w:p>
    <w:p>
      <w:pPr>
        <w:pStyle w:val="normal1"/>
        <w:spacing w:lineRule="auto" w:line="480" w:before="0" w:after="0"/>
        <w:rPr>
          <w:rFonts w:ascii="Times New Roman" w:hAnsi="Times New Roman"/>
        </w:rPr>
      </w:pPr>
      <w:r>
        <w:rPr/>
      </w:r>
    </w:p>
    <w:p>
      <w:pPr>
        <w:pStyle w:val="normal1"/>
        <w:spacing w:lineRule="auto" w:line="480" w:before="0" w:after="0"/>
        <w:jc w:val="both"/>
        <w:rPr>
          <w:rFonts w:ascii="Times New Roman" w:hAnsi="Times New Roman" w:eastAsia="Times New Roman" w:cs="Times New Roman"/>
          <w:b w:val="false"/>
          <w:bCs w:val="false"/>
          <w:color w:val="000000"/>
          <w:sz w:val="24"/>
          <w:szCs w:val="24"/>
        </w:rPr>
      </w:pPr>
      <w:r>
        <w:rPr>
          <w:rFonts w:eastAsia="Times New Roman" w:cs="Times New Roman"/>
          <w:b w:val="false"/>
          <w:bCs w:val="false"/>
          <w:color w:val="000000"/>
          <w:sz w:val="24"/>
          <w:szCs w:val="24"/>
        </w:rPr>
      </w:r>
    </w:p>
    <w:p>
      <w:pPr>
        <w:pStyle w:val="normal1"/>
        <w:spacing w:lineRule="auto" w:line="480" w:before="0" w:after="0"/>
        <w:rPr>
          <w:rFonts w:ascii="Times New Roman" w:hAnsi="Times New Roman"/>
        </w:rPr>
      </w:pPr>
      <w:r>
        <w:rPr/>
      </w:r>
      <w:r>
        <w:br w:type="page"/>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color w:val="000000"/>
          <w:sz w:val="24"/>
          <w:szCs w:val="24"/>
        </w:rPr>
        <w:t>CHAPTER ONE</w:t>
      </w:r>
    </w:p>
    <w:p>
      <w:pPr>
        <w:pStyle w:val="Heading1"/>
        <w:spacing w:lineRule="auto" w:line="480" w:before="480" w:after="0"/>
        <w:ind w:hanging="0" w:left="0"/>
        <w:jc w:val="center"/>
        <w:rPr>
          <w:rFonts w:ascii="Times New Roman" w:hAnsi="Times New Roman"/>
        </w:rPr>
      </w:pPr>
      <w:r>
        <w:rPr>
          <w:rFonts w:eastAsia="Times New Roman" w:cs="Times New Roman" w:ascii="Times New Roman" w:hAnsi="Times New Roman"/>
          <w:b/>
          <w:bCs/>
          <w:smallCaps/>
          <w:color w:val="000000"/>
          <w:sz w:val="24"/>
          <w:szCs w:val="24"/>
        </w:rPr>
        <w:t>INTRODUCTION</w:t>
      </w:r>
    </w:p>
    <w:p>
      <w:pPr>
        <w:pStyle w:val="Heading2"/>
        <w:spacing w:lineRule="auto" w:line="240" w:before="0" w:after="280"/>
        <w:ind w:hanging="0" w:left="0"/>
        <w:jc w:val="left"/>
        <w:rPr>
          <w:rFonts w:ascii="Times New Roman" w:hAnsi="Times New Roman"/>
        </w:rPr>
      </w:pPr>
      <w:r>
        <w:rPr>
          <w:rFonts w:eastAsia="Times New Roman" w:cs="Times New Roman" w:ascii="Times New Roman" w:hAnsi="Times New Roman"/>
          <w:b/>
          <w:bCs/>
          <w:color w:val="000000"/>
          <w:sz w:val="24"/>
          <w:szCs w:val="24"/>
        </w:rPr>
        <w:t>1.1 Background to the Study</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Flooding is one of the most destructive and recurrent natural hazards confronting urban centres across the globe. Lagos State, Nigeria, is one of the worst-hit metropolitan areas in sub-Saharan Africa when it comes to flooding, . Lagos sits on a low-lying coastal plain, hemmed in by the Lagos Lagoon, Lekki Lagoon, Badagry Creek, and the lower </w:t>
      </w:r>
      <w:r>
        <w:rPr>
          <w:rFonts w:eastAsia="Times New Roman" w:cs="Times New Roman"/>
          <w:sz w:val="24"/>
          <w:szCs w:val="24"/>
        </w:rPr>
        <w:t xml:space="preserve">reaches of the Ogun River run right through Lagos State (Adelekan, 2020), and with seasonal rainfall regularly topping 1,500 mm a year, the area faces serious risk from both surface water and river flooding. Over the decades, rapid and largely unplanned growth has swallowed up wetlands and farmland, replacing them with hard surfaces that don't absorb water. The drainage system, which was never designed for anything close to today's population, simply can't keep up (Nkwunonwo </w:t>
      </w:r>
      <w:r>
        <w:rPr>
          <w:rFonts w:eastAsia="Times New Roman" w:cs="Times New Roman"/>
          <w:i/>
          <w:iCs/>
          <w:sz w:val="24"/>
          <w:szCs w:val="24"/>
        </w:rPr>
        <w:t>et al.</w:t>
      </w:r>
      <w:r>
        <w:rPr>
          <w:rFonts w:eastAsia="Times New Roman" w:cs="Times New Roman"/>
          <w:sz w:val="24"/>
          <w:szCs w:val="24"/>
        </w:rPr>
        <w:t>, 2020).</w:t>
      </w:r>
    </w:p>
    <w:p>
      <w:pPr>
        <w:pStyle w:val="normal1"/>
        <w:spacing w:lineRule="auto" w:line="480" w:before="240" w:after="240"/>
        <w:jc w:val="both"/>
        <w:rPr>
          <w:rFonts w:ascii="Times New Roman" w:hAnsi="Times New Roman"/>
        </w:rPr>
      </w:pPr>
      <w:r>
        <w:rPr>
          <w:rFonts w:eastAsia="Times New Roman" w:cs="Times New Roman"/>
          <w:sz w:val="24"/>
          <w:szCs w:val="24"/>
        </w:rPr>
        <w:t>With a population now above 15 million by recent estimates, Lagos is Africa's largest city, and it's still growing faster than the infrastructure needed to support it. Because drainage capacity has lagged so far behind urban expansion, even a moderate downpour can leave large parts of the city under water (Adeleye and Popoola, 2019). That reality has played out repeatedly: the July 2011 floods, the back-to-back inundations of 2017 and 2020, and the catastrophic 2022 flooding that displaced over 1.4 million people across Nigeria and hit Lagos hard all point to a clear need for better flood risk planning (Echendu, 2022; NIHSA, 2022). Year after year, the Lagos State Emergency Management Agency ranks flooding as the most frequent and expensive natural hazard the state faces, with direct losses climbing into the billions of naira annually (LASEMA, 2023).</w:t>
      </w:r>
    </w:p>
    <w:p>
      <w:pPr>
        <w:pStyle w:val="normal1"/>
        <w:spacing w:lineRule="auto" w:line="480" w:before="280" w:after="280"/>
        <w:rPr>
          <w:rFonts w:ascii="Times New Roman" w:hAnsi="Times New Roman"/>
        </w:rPr>
      </w:pPr>
      <w:r>
        <w:rPr/>
        <w:drawing>
          <wp:inline distT="0" distB="0" distL="0" distR="0">
            <wp:extent cx="3143250" cy="2095500"/>
            <wp:effectExtent l="0" t="0" r="0" b="0"/>
            <wp:docPr id="1"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
                    <pic:cNvPicPr>
                      <a:picLocks noChangeAspect="1" noChangeArrowheads="1"/>
                    </pic:cNvPicPr>
                  </pic:nvPicPr>
                  <pic:blipFill>
                    <a:blip r:embed="rId2"/>
                    <a:stretch>
                      <a:fillRect/>
                    </a:stretch>
                  </pic:blipFill>
                  <pic:spPr bwMode="auto">
                    <a:xfrm>
                      <a:off x="0" y="0"/>
                      <a:ext cx="3143250" cy="2095500"/>
                    </a:xfrm>
                    <a:prstGeom prst="rect">
                      <a:avLst/>
                    </a:prstGeom>
                  </pic:spPr>
                </pic:pic>
              </a:graphicData>
            </a:graphic>
          </wp:inline>
        </w:drawing>
        <w:drawing>
          <wp:anchor behindDoc="0" distT="0" distB="0" distL="0" distR="0" simplePos="0" locked="0" layoutInCell="1" allowOverlap="1" relativeHeight="4">
            <wp:simplePos x="0" y="0"/>
            <wp:positionH relativeFrom="column">
              <wp:posOffset>3228975</wp:posOffset>
            </wp:positionH>
            <wp:positionV relativeFrom="paragraph">
              <wp:posOffset>6985</wp:posOffset>
            </wp:positionV>
            <wp:extent cx="3147695" cy="2098040"/>
            <wp:effectExtent l="0" t="0" r="0" b="0"/>
            <wp:wrapNone/>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3"/>
                    <a:stretch>
                      <a:fillRect/>
                    </a:stretch>
                  </pic:blipFill>
                  <pic:spPr bwMode="auto">
                    <a:xfrm>
                      <a:off x="0" y="0"/>
                      <a:ext cx="3147695" cy="2098040"/>
                    </a:xfrm>
                    <a:prstGeom prst="rect">
                      <a:avLst/>
                    </a:prstGeom>
                  </pic:spPr>
                </pic:pic>
              </a:graphicData>
            </a:graphic>
          </wp:anchor>
        </w:drawing>
      </w:r>
    </w:p>
    <w:p>
      <w:pPr>
        <w:pStyle w:val="normal1"/>
        <w:spacing w:lineRule="auto" w:line="480" w:before="280" w:after="280"/>
        <w:jc w:val="center"/>
        <w:rPr>
          <w:rFonts w:ascii="Times New Roman" w:hAnsi="Times New Roman"/>
        </w:rPr>
      </w:pPr>
      <w:r>
        <w:rPr>
          <w:rFonts w:eastAsia="Times New Roman" w:cs="Times New Roman"/>
          <w:color w:val="000000"/>
          <w:sz w:val="24"/>
          <w:szCs w:val="24"/>
        </w:rPr>
        <w:t>Figure 1&amp;2: Flooding in Lagos disrupts transportation and forces residents to navigate deeply inundated streets (The Nation. 2019)</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Despite how severe and frequent flooding is in Lagos, a persistent challenge identified during preliminary research was the difficulty to find integrated, regularly updated flood risk information. Most flood studies come out as one-off outputs from individual research projects or agencies, stored in formats that require </w:t>
      </w:r>
      <w:r>
        <w:rPr>
          <w:rFonts w:eastAsia="Times New Roman" w:cs="Times New Roman"/>
          <w:sz w:val="24"/>
          <w:szCs w:val="24"/>
        </w:rPr>
        <w:t>specialized</w:t>
      </w:r>
      <w:r>
        <w:rPr>
          <w:rFonts w:eastAsia="Times New Roman" w:cs="Times New Roman"/>
          <w:color w:val="000000"/>
          <w:sz w:val="24"/>
          <w:szCs w:val="24"/>
        </w:rPr>
        <w:t xml:space="preserve"> GIS skills to use (Oladokun and Proverbs, 2016). There are useful datasets on rainfall, terrain, soil, land cover, and river networks at both national and global scales, but they are almost never brought together into one platform that non-specialist users like urban planners, emergency managers, and local </w:t>
      </w:r>
      <w:r>
        <w:rPr>
          <w:rFonts w:eastAsia="Times New Roman" w:cs="Times New Roman"/>
          <w:sz w:val="24"/>
          <w:szCs w:val="24"/>
        </w:rPr>
        <w:t>government officials can easily pull up and explore on their own. Most flood mapping work done in Lagos has also been static, offering a single snapshot of risk without any way to compare different rainfall scenarios or update the results as new data comes in</w:t>
      </w:r>
      <w:r>
        <w:rPr>
          <w:rFonts w:eastAsia="Times New Roman" w:cs="Times New Roman"/>
          <w:color w:val="000000"/>
          <w:sz w:val="24"/>
          <w:szCs w:val="24"/>
        </w:rPr>
        <w:t xml:space="preserve"> (Nkwunonwo </w:t>
      </w:r>
      <w:r>
        <w:rPr>
          <w:rFonts w:eastAsia="Times New Roman" w:cs="Times New Roman"/>
          <w:i/>
          <w:iCs/>
          <w:color w:val="000000"/>
          <w:sz w:val="24"/>
          <w:szCs w:val="24"/>
        </w:rPr>
        <w:t>et al.</w:t>
      </w:r>
      <w:r>
        <w:rPr>
          <w:rFonts w:eastAsia="Times New Roman" w:cs="Times New Roman"/>
          <w:color w:val="000000"/>
          <w:sz w:val="24"/>
          <w:szCs w:val="24"/>
        </w:rPr>
        <w:t xml:space="preserve">, 2020; Olawuni </w:t>
      </w:r>
      <w:r>
        <w:rPr>
          <w:rFonts w:eastAsia="Times New Roman" w:cs="Times New Roman"/>
          <w:i/>
          <w:iCs/>
          <w:color w:val="000000"/>
          <w:sz w:val="24"/>
          <w:szCs w:val="24"/>
        </w:rPr>
        <w:t>et al.</w:t>
      </w:r>
      <w:r>
        <w:rPr>
          <w:rFonts w:eastAsia="Times New Roman" w:cs="Times New Roman"/>
          <w:color w:val="000000"/>
          <w:sz w:val="24"/>
          <w:szCs w:val="24"/>
        </w:rPr>
        <w:t>, 2023).</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This gap motivated the development of a web-based flood risk analysis and </w:t>
      </w:r>
      <w:r>
        <w:rPr>
          <w:rFonts w:eastAsia="Times New Roman" w:cs="Times New Roman"/>
          <w:sz w:val="24"/>
          <w:szCs w:val="24"/>
        </w:rPr>
        <w:t>visualization</w:t>
      </w:r>
      <w:r>
        <w:rPr>
          <w:rFonts w:eastAsia="Times New Roman" w:cs="Times New Roman"/>
          <w:color w:val="000000"/>
          <w:sz w:val="24"/>
          <w:szCs w:val="24"/>
        </w:rPr>
        <w:t xml:space="preserve"> portal that pulls together hydro-meteorological, terrain, land cover, soil, and river datasets, supports mapping workflows that are repeatable and transparent, and presents the analytical outputs through interactive maps and dashboards that a wide range of stakeholders can actually understand. Such a portal would move flood risk information from static reports and specialist GIS desktops into an interactive, </w:t>
      </w:r>
      <w:r>
        <w:rPr>
          <w:rFonts w:eastAsia="Times New Roman" w:cs="Times New Roman"/>
          <w:sz w:val="24"/>
          <w:szCs w:val="24"/>
        </w:rPr>
        <w:t>updatable</w:t>
      </w:r>
      <w:r>
        <w:rPr>
          <w:rFonts w:eastAsia="Times New Roman" w:cs="Times New Roman"/>
          <w:color w:val="000000"/>
          <w:sz w:val="24"/>
          <w:szCs w:val="24"/>
        </w:rPr>
        <w:t xml:space="preserve">, and shareable digital environment. By incorporating satellite-derived rainfall from the Climate Hazards Group InfraRed Precipitation with Station data (CHIRPS), terrain and drainage derivatives from the Shuttle Radar Topography Mission (SRTM) Digital Elevation Model (DEM), river and basin delineations from the HydroSHEDS suite (HydroRIVERS and HydroBASINS), land cover patterns from the European Space Agency (ESA) WorldCover product, and soil hydraulic properties from SoilGrids, the portal would rest on a foundation of openly accessible and </w:t>
      </w:r>
      <w:r>
        <w:rPr>
          <w:rFonts w:eastAsia="Times New Roman" w:cs="Times New Roman"/>
          <w:sz w:val="24"/>
          <w:szCs w:val="24"/>
        </w:rPr>
        <w:t>scientifically documented global datasets. Where Nigerian Meteorological Agency (NiMet) rain gauge records and Nigeria Hydrological Services Agency (NIHSA) discharge or water level data are available, they would be used to cross-check and calibrate the results, strengthening</w:t>
      </w:r>
      <w:r>
        <w:rPr>
          <w:rFonts w:eastAsia="Times New Roman" w:cs="Times New Roman"/>
          <w:color w:val="000000"/>
          <w:sz w:val="24"/>
          <w:szCs w:val="24"/>
        </w:rPr>
        <w:t xml:space="preserve"> local relevance (NiMet, 2023; NIHSA, 2022).</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In this study, hydrological simulation was also integrated into the portal using the Soil and Water Assessment Tool (SWAT or SWAT+), a physically based, semi-distributed watershed model that has been widely applied in Nigerian river basins for runoff estimation and scenario analysis (Aduah </w:t>
      </w:r>
      <w:r>
        <w:rPr>
          <w:rFonts w:eastAsia="Times New Roman" w:cs="Times New Roman"/>
          <w:i/>
          <w:iCs/>
          <w:color w:val="000000"/>
          <w:sz w:val="24"/>
          <w:szCs w:val="24"/>
        </w:rPr>
        <w:t>et al.</w:t>
      </w:r>
      <w:r>
        <w:rPr>
          <w:rFonts w:eastAsia="Times New Roman" w:cs="Times New Roman"/>
          <w:color w:val="000000"/>
          <w:sz w:val="24"/>
          <w:szCs w:val="24"/>
        </w:rPr>
        <w:t xml:space="preserve">, 2020). SWAT-based simulation would provide quantitative estimates of runoff depth and streamflow under baseline and user-defined scenario rainfall conditions, thereby introducing a dynamic, process-based dimension to what would otherwise be a purely index-based susceptibility mapping exercise. The susceptibility and risk mapping itself would follow a transparent GIS multi-criteria decision analysis (MCDA) approach using the Analytical Hierarchy Process (AHP), a widely adopted multi-criteria weighting technique (Saaty, 1980; Swain </w:t>
      </w:r>
      <w:r>
        <w:rPr>
          <w:rFonts w:eastAsia="Times New Roman" w:cs="Times New Roman"/>
          <w:i/>
          <w:iCs/>
          <w:color w:val="000000"/>
          <w:sz w:val="24"/>
          <w:szCs w:val="24"/>
        </w:rPr>
        <w:t>et al.</w:t>
      </w:r>
      <w:r>
        <w:rPr>
          <w:rFonts w:eastAsia="Times New Roman" w:cs="Times New Roman"/>
          <w:color w:val="000000"/>
          <w:sz w:val="24"/>
          <w:szCs w:val="24"/>
        </w:rPr>
        <w:t xml:space="preserve">, 2020; Nahin </w:t>
      </w:r>
      <w:r>
        <w:rPr>
          <w:rFonts w:eastAsia="Times New Roman" w:cs="Times New Roman"/>
          <w:i/>
          <w:iCs/>
          <w:color w:val="000000"/>
          <w:sz w:val="24"/>
          <w:szCs w:val="24"/>
        </w:rPr>
        <w:t>et al.</w:t>
      </w:r>
      <w:r>
        <w:rPr>
          <w:rFonts w:eastAsia="Times New Roman" w:cs="Times New Roman"/>
          <w:color w:val="000000"/>
          <w:sz w:val="24"/>
          <w:szCs w:val="24"/>
        </w:rPr>
        <w:t>, 2023), to weight factors such as elevation, slope, flow accumulation, distance to rivers, rainfall intensity, land cover type, soil infiltration capacity, and SWAT-derived runoff indicators. The resulting layers would then be combined with exposure data on population, buildings, and roads to produce risk maps. Users can explore these interactively through the portal, filter by Local Government Area (LGA) or sub-basin, and export results for reporting. The goal is to make the outputs immediately useful, not just technically sound.</w:t>
      </w:r>
    </w:p>
    <w:p>
      <w:pPr>
        <w:pStyle w:val="normal1"/>
        <w:spacing w:lineRule="auto" w:line="480" w:before="240" w:after="240"/>
        <w:jc w:val="both"/>
        <w:rPr>
          <w:rFonts w:ascii="Times New Roman" w:hAnsi="Times New Roman"/>
        </w:rPr>
      </w:pPr>
      <w:r>
        <w:rPr>
          <w:rFonts w:eastAsia="Times New Roman" w:cs="Times New Roman"/>
          <w:sz w:val="24"/>
          <w:szCs w:val="24"/>
        </w:rPr>
        <w:t xml:space="preserve">Put simply, This study was undertaken because Lagos State critically requires a single, transparent, and easy-to-use platform for flood risk analysis, one that pulls together the best available data, supports hydrological modelling and multi-criteria assessment, and puts the results in front of decision-makers and the public through modern web-based visuals and dashboards. </w:t>
      </w:r>
      <w:r>
        <w:rPr>
          <w:rFonts w:eastAsia="Times New Roman" w:cs="Times New Roman"/>
          <w:color w:val="000000"/>
          <w:sz w:val="24"/>
          <w:szCs w:val="24"/>
        </w:rPr>
        <w:t>The remaining sections of this chapter present the specific problem statement, aim and objectives, significance, study area description, scope, limitations, key definitions, and chapter organisation for the study.</w:t>
      </w:r>
    </w:p>
    <w:p>
      <w:pPr>
        <w:pStyle w:val="normal1"/>
        <w:spacing w:lineRule="auto" w:line="480" w:before="280" w:after="280"/>
        <w:ind w:hanging="0" w:left="0"/>
        <w:jc w:val="both"/>
        <w:rPr>
          <w:rFonts w:ascii="Times New Roman" w:hAnsi="Times New Roman"/>
        </w:rPr>
      </w:pPr>
      <w:r>
        <w:rPr>
          <w:rFonts w:eastAsia="Times New Roman" w:cs="Times New Roman"/>
          <w:b w:val="false"/>
          <w:bCs w:val="false"/>
          <w:color w:val="000000"/>
          <w:sz w:val="24"/>
          <w:szCs w:val="24"/>
        </w:rPr>
        <w:t>The study focuses on Lagos State, whose geographic and climatic characteristics are described in the following paragraphs.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Lagos State is located in the southwestern corner of Nigeria between approximately latitudes 6.4 degrees North and 6.7 degrees North and longitudes 3.1 degrees East and 4.0 degrees East. The state occupies a total land area of approximately 3,577 square kilometres, of which a significant proportion consists of water bodies including lagoons, creeks, and wetlands. To the south, Lagos is bounded by the Atlantic Ocean; to the north and east by Ogun State; and to the west by the Republic of Benin. The topography is predominantly flat and low-lying, with much of the urban area situated at elevations below 5 metres above mean sea level, making it one of the most flood-vulnerable coastal cities in Africa (Adelekan, 2020).</w:t>
      </w:r>
    </w:p>
    <w:p>
      <w:pPr>
        <w:pStyle w:val="normal1"/>
        <w:spacing w:lineRule="auto" w:line="480" w:before="280" w:after="280"/>
        <w:rPr>
          <w:rFonts w:ascii="Times New Roman" w:hAnsi="Times New Roman"/>
        </w:rPr>
      </w:pPr>
      <w:r>
        <w:rPr/>
        <w:drawing>
          <wp:inline distT="0" distB="0" distL="0" distR="0">
            <wp:extent cx="5400675" cy="3206750"/>
            <wp:effectExtent l="0" t="0" r="0" b="0"/>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4"/>
                    <a:stretch>
                      <a:fillRect/>
                    </a:stretch>
                  </pic:blipFill>
                  <pic:spPr bwMode="auto">
                    <a:xfrm>
                      <a:off x="0" y="0"/>
                      <a:ext cx="5400675" cy="3206750"/>
                    </a:xfrm>
                    <a:prstGeom prst="rect">
                      <a:avLst/>
                    </a:prstGeom>
                  </pic:spPr>
                </pic:pic>
              </a:graphicData>
            </a:graphic>
          </wp:inline>
        </w:drawing>
      </w:r>
    </w:p>
    <w:p>
      <w:pPr>
        <w:pStyle w:val="normal1"/>
        <w:spacing w:lineRule="auto" w:line="480" w:before="280" w:after="280"/>
        <w:jc w:val="center"/>
        <w:rPr>
          <w:rFonts w:ascii="Times New Roman" w:hAnsi="Times New Roman"/>
        </w:rPr>
      </w:pPr>
      <w:r>
        <w:rPr>
          <w:rFonts w:eastAsia="Times New Roman" w:cs="Times New Roman"/>
          <w:color w:val="000000"/>
          <w:sz w:val="24"/>
          <w:szCs w:val="24"/>
        </w:rPr>
        <w:t>Figure 3: Map of Lagos Nigeria (Auwalu and Bello, 2023).</w:t>
      </w:r>
    </w:p>
    <w:p>
      <w:pPr>
        <w:pStyle w:val="normal1"/>
        <w:spacing w:lineRule="auto" w:line="480" w:before="280" w:after="28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480" w:before="240" w:after="240"/>
        <w:jc w:val="both"/>
        <w:rPr>
          <w:rFonts w:ascii="Times New Roman" w:hAnsi="Times New Roman"/>
        </w:rPr>
      </w:pPr>
      <w:r>
        <w:rPr>
          <w:rFonts w:eastAsia="Times New Roman" w:cs="Times New Roman"/>
          <w:sz w:val="24"/>
          <w:szCs w:val="24"/>
        </w:rPr>
        <w:t>in areas adjacent to the lagoon shoreline and along the lower reaches. The drainage system in Lagos revolves around the Lagos Lagoon, which takes in freshwater from the Ogun River, the Majidun River, and a number of smaller streams. To the east sits the Lekki Lagoon, and to the west, the Badagry Creek. These linked water bodies matter ecologically, but they also limit how quickly stormwater can drain out, especially during heavy rainfall when tides in the Atlantic are high. The backwater effect this creates makes flooding worse in areas close to the lagoon shoreline and along the lower reaches</w:t>
      </w:r>
      <w:r>
        <w:rPr>
          <w:rFonts w:eastAsia="Times New Roman" w:cs="Times New Roman"/>
          <w:color w:val="000000"/>
          <w:sz w:val="24"/>
          <w:szCs w:val="24"/>
        </w:rPr>
        <w:t xml:space="preserve"> of inflowing rivers (Obiefuna </w:t>
      </w:r>
      <w:r>
        <w:rPr>
          <w:rFonts w:eastAsia="Times New Roman" w:cs="Times New Roman"/>
          <w:i/>
          <w:iCs/>
          <w:color w:val="000000"/>
          <w:sz w:val="24"/>
          <w:szCs w:val="24"/>
        </w:rPr>
        <w:t>et al.</w:t>
      </w:r>
      <w:r>
        <w:rPr>
          <w:rFonts w:eastAsia="Times New Roman" w:cs="Times New Roman"/>
          <w:color w:val="000000"/>
          <w:sz w:val="24"/>
          <w:szCs w:val="24"/>
        </w:rPr>
        <w:t>, 2021).</w:t>
      </w:r>
    </w:p>
    <w:p>
      <w:pPr>
        <w:pStyle w:val="normal1"/>
        <w:spacing w:lineRule="auto" w:line="480" w:before="280" w:after="280"/>
        <w:jc w:val="both"/>
        <w:rPr>
          <w:rFonts w:ascii="Times New Roman" w:hAnsi="Times New Roman"/>
        </w:rPr>
      </w:pPr>
      <w:r>
        <w:rPr>
          <w:rFonts w:eastAsia="Times New Roman" w:cs="Times New Roman"/>
          <w:color w:val="000000"/>
          <w:sz w:val="24"/>
          <w:szCs w:val="24"/>
        </w:rPr>
        <w:t>The climate of Lagos is tropical, which in practical terms means it rains heavily for about seven months of the year (April to October) and is relatively dry for the other five (November to March). During the rainy season, roads flood within minutes of a heavy downpour, traffic grinds to a halt, and areas near the lagoon can remain waterlogged for days. Mean annual rainfall ranges from approximately 1,500 mm to over 2,000 mm, with the heaviest rains typically occurring between June and July. The principal NiMet synoptic weather station for the Lagos area is located at the Murtala Muhammed International Airport, Ikeja (latitude 6.58 degrees North, longitude 3.33 degrees East, elevation approximately 38 m above sea level). A secondary station, the Lagos Roof station, is also operated within the metropolitan area. Together, these stations provide the ground-based rainfall records used for validating the CHIRPS satellite rainfall estimates in this study. Short-duration, high-intensity rainstorms are common and frequently overwhelm the capacity of the urban drainage system, which was designed for a much smaller and less densely built-up city (Adeleye and Popoola, 2019).</w:t>
      </w:r>
    </w:p>
    <w:p>
      <w:pPr>
        <w:pStyle w:val="normal1"/>
        <w:spacing w:lineRule="auto" w:line="480" w:before="240" w:after="240"/>
        <w:jc w:val="both"/>
        <w:rPr>
          <w:rFonts w:ascii="Times New Roman" w:hAnsi="Times New Roman"/>
        </w:rPr>
      </w:pPr>
      <w:r>
        <w:rPr>
          <w:rFonts w:eastAsia="Times New Roman" w:cs="Times New Roman"/>
          <w:sz w:val="24"/>
          <w:szCs w:val="24"/>
        </w:rPr>
        <w:t>Lagos has urbanized at a remarkable pace over the past five decades. The population has jumped from under 1.5 million in 1970 to over 15 million by recent estimates, and the built-up area has spread to match, swallowing up wetlands, farmlands, and open spaces and replacing them with hard, impervious surfaces.</w:t>
      </w:r>
      <w:r>
        <w:rPr>
          <w:rFonts w:eastAsia="Times New Roman" w:cs="Times New Roman"/>
          <w:color w:val="000000"/>
          <w:sz w:val="24"/>
          <w:szCs w:val="24"/>
        </w:rPr>
        <w:t xml:space="preserve"> This land-use transformation has profoundly altered the hydrological response of the landscape, increasing surface runoff volumes and peak flows, reducing lag times, and overwhelming drainage channels that suffer from inadequate capacity, poor maintenance, </w:t>
      </w:r>
      <w:r>
        <w:rPr>
          <w:rFonts w:eastAsia="Times New Roman" w:cs="Times New Roman"/>
          <w:sz w:val="24"/>
          <w:szCs w:val="24"/>
        </w:rPr>
        <w:t xml:space="preserve">and blockage by solid waste (Obiefuna </w:t>
      </w:r>
      <w:r>
        <w:rPr>
          <w:rFonts w:eastAsia="Times New Roman" w:cs="Times New Roman"/>
          <w:i/>
          <w:iCs/>
          <w:sz w:val="24"/>
          <w:szCs w:val="24"/>
        </w:rPr>
        <w:t>et al.</w:t>
      </w:r>
      <w:r>
        <w:rPr>
          <w:rFonts w:eastAsia="Times New Roman" w:cs="Times New Roman"/>
          <w:sz w:val="24"/>
          <w:szCs w:val="24"/>
        </w:rPr>
        <w:t xml:space="preserve">, 2021; Olawuni </w:t>
      </w:r>
      <w:r>
        <w:rPr>
          <w:rFonts w:eastAsia="Times New Roman" w:cs="Times New Roman"/>
          <w:i/>
          <w:iCs/>
          <w:sz w:val="24"/>
          <w:szCs w:val="24"/>
        </w:rPr>
        <w:t>et al.</w:t>
      </w:r>
      <w:r>
        <w:rPr>
          <w:rFonts w:eastAsia="Times New Roman" w:cs="Times New Roman"/>
          <w:sz w:val="24"/>
          <w:szCs w:val="24"/>
        </w:rPr>
        <w:t>, 2023). Places like Lekki, Ikoyi, Victoria Island, Ajegunle, Agege, Ikorodu, Ojo, Alimosho, Surulere, and Mushin come up again and again as some of the worst-hit areas, though in reality flooding touches virtually every local government area to some extent (LASEMA, 2023)</w:t>
      </w:r>
      <w:r>
        <w:rPr>
          <w:rFonts w:eastAsia="Times New Roman" w:cs="Times New Roman"/>
          <w:color w:val="000000"/>
          <w:sz w:val="24"/>
          <w:szCs w:val="24"/>
        </w:rPr>
        <w:t>.</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In this study, the web portal is designed to cover the entirety of Lagos State, providing statewide flood susceptibility and risk </w:t>
      </w:r>
      <w:r>
        <w:rPr>
          <w:rFonts w:eastAsia="Times New Roman" w:cs="Times New Roman"/>
          <w:sz w:val="24"/>
          <w:szCs w:val="24"/>
        </w:rPr>
        <w:t>visualization</w:t>
      </w:r>
      <w:r>
        <w:rPr>
          <w:rFonts w:eastAsia="Times New Roman" w:cs="Times New Roman"/>
          <w:color w:val="000000"/>
          <w:sz w:val="24"/>
          <w:szCs w:val="24"/>
        </w:rPr>
        <w:t>. However, the hydrological modelling component using SWAT or SWAT+ focuses on one or more representative catchments draining into the Lagos Lagoon system, selected on the basis of data availability, manageable spatial extent, and hydrological significance. This approach balances comprehensive coverage in the portal interface with the practical feasibility constraints of physically-based watershed modelling in a data-limited environment.</w:t>
      </w:r>
    </w:p>
    <w:p>
      <w:pPr>
        <w:pStyle w:val="Heading2"/>
        <w:spacing w:lineRule="auto" w:line="240" w:before="280" w:after="280"/>
        <w:ind w:hanging="0" w:left="0"/>
        <w:jc w:val="left"/>
        <w:rPr>
          <w:rFonts w:ascii="Times New Roman" w:hAnsi="Times New Roman"/>
        </w:rPr>
      </w:pPr>
      <w:r>
        <w:rPr>
          <w:rFonts w:eastAsia="Times New Roman" w:cs="Times New Roman" w:ascii="Times New Roman" w:hAnsi="Times New Roman"/>
          <w:b/>
          <w:bCs/>
          <w:color w:val="000000"/>
          <w:sz w:val="24"/>
          <w:szCs w:val="24"/>
        </w:rPr>
        <w:t>1.2 Statement of the Problem</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Lagos State keeps getting hit by urban floods that are growing more intense and more damaging with each passing year. According to a December 2024 joint assessment by the Displacement Tracking Matrix and NEMA, flooding in Lagos affected 275,621 individuals across 48,403 households in 14 Local Government Areas, with 2,313 persons displaced and 7% of affected houses totally destroyed (DTM, 2024). Nationally, the 2024 floods killed at least 285 people and displaced over 641,000 across 31 states (OCHA, 2024). Every year, flooding affects around 90,000 Lagos residents. These events have repeatedly disrupted everyday life across the city. Available research indicates that the July 2021 floods alone caused an estimated 380 billion Naira (US$320 million) in property damage across Lagos, with approximately 100 fatalities (Oladunjoye, 2011; Higuera Roa </w:t>
      </w:r>
      <w:r>
        <w:rPr>
          <w:rFonts w:eastAsia="Times New Roman" w:cs="Times New Roman"/>
          <w:i/>
          <w:iCs/>
          <w:color w:val="000000"/>
          <w:sz w:val="24"/>
          <w:szCs w:val="24"/>
        </w:rPr>
        <w:t>et al.</w:t>
      </w:r>
      <w:r>
        <w:rPr>
          <w:rFonts w:eastAsia="Times New Roman" w:cs="Times New Roman"/>
          <w:color w:val="000000"/>
          <w:sz w:val="24"/>
          <w:szCs w:val="24"/>
        </w:rPr>
        <w:t xml:space="preserve">, 2022). The 2022-2023 flood events resulted in US$262,500 in direct damages and displaced 8,000 residents in Lagos State (Frontiers in Climate, 2025). These numbers paint a clear picture: the annual cost of flood damage across the Lagos metropolis runs into tens of billions of naira, and informal and low-income settlements take the worst of it (Adelekan, 2020; Echendu, 2022). Government agencies including LASEMA, NiMet, and NIHSA generate various forms of flood-related data and early warning products, while academic researchers have produced numerous flood susceptibility and hazard maps for parts of Lagos using remote sensing and GIS techniques (Agbola </w:t>
      </w:r>
      <w:r>
        <w:rPr>
          <w:rFonts w:eastAsia="Times New Roman" w:cs="Times New Roman"/>
          <w:i/>
          <w:iCs/>
          <w:color w:val="000000"/>
          <w:sz w:val="24"/>
          <w:szCs w:val="24"/>
        </w:rPr>
        <w:t>et al.</w:t>
      </w:r>
      <w:r>
        <w:rPr>
          <w:rFonts w:eastAsia="Times New Roman" w:cs="Times New Roman"/>
          <w:color w:val="000000"/>
          <w:sz w:val="24"/>
          <w:szCs w:val="24"/>
        </w:rPr>
        <w:t xml:space="preserve">, 2012; Nkwunonwo </w:t>
      </w:r>
      <w:r>
        <w:rPr>
          <w:rFonts w:eastAsia="Times New Roman" w:cs="Times New Roman"/>
          <w:i/>
          <w:iCs/>
          <w:color w:val="000000"/>
          <w:sz w:val="24"/>
          <w:szCs w:val="24"/>
        </w:rPr>
        <w:t>et al.</w:t>
      </w:r>
      <w:r>
        <w:rPr>
          <w:rFonts w:eastAsia="Times New Roman" w:cs="Times New Roman"/>
          <w:color w:val="000000"/>
          <w:sz w:val="24"/>
          <w:szCs w:val="24"/>
        </w:rPr>
        <w:t xml:space="preserve">, 2020; Olawuni </w:t>
      </w:r>
      <w:r>
        <w:rPr>
          <w:rFonts w:eastAsia="Times New Roman" w:cs="Times New Roman"/>
          <w:i/>
          <w:iCs/>
          <w:color w:val="000000"/>
          <w:sz w:val="24"/>
          <w:szCs w:val="24"/>
        </w:rPr>
        <w:t>et al.</w:t>
      </w:r>
      <w:r>
        <w:rPr>
          <w:rFonts w:eastAsia="Times New Roman" w:cs="Times New Roman"/>
          <w:color w:val="000000"/>
          <w:sz w:val="24"/>
          <w:szCs w:val="24"/>
        </w:rPr>
        <w:t>, 2023). But despite all of this, several serious gaps remain.</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The first issue is simple but stubbornly persistent: flood risk information for Lagos is spread across individual studies, agency databases, and project reports. There is no single platform pulling together terrain, rainfall, soil, land cover, river network, and hydrological modelling outputs into one unified, explorable analytical environment. Second, most existing flood maps are made using desktop GIS software and come out as static image files or PDF reports. You need specialist knowledge to reinterpret or update them. Non-specialist stakeholders, whether urban planners at the local government level, emergency response coordinators, community groups, or real estate professionals, generally do not have the software, the skills, or the time to engage meaningfully with these outputs (Oladokun and Proverbs, 2016). Third, there is no easy way to compare flood risk under different rainfall scenarios. If you wanted to compare, say, a baseline annual rainfall pattern with one associated with an extreme event or a projected climate shift, there is no tool for doing that. And there is no mechanism for refreshing the analyses when new rainfall data come in. This means that flood risk assessments in Lagos tend to be one-time exercises rather than living, </w:t>
      </w:r>
      <w:r>
        <w:rPr>
          <w:rFonts w:eastAsia="Times New Roman" w:cs="Times New Roman"/>
          <w:sz w:val="24"/>
          <w:szCs w:val="24"/>
        </w:rPr>
        <w:t>updatable</w:t>
      </w:r>
      <w:r>
        <w:rPr>
          <w:rFonts w:eastAsia="Times New Roman" w:cs="Times New Roman"/>
          <w:color w:val="000000"/>
          <w:sz w:val="24"/>
          <w:szCs w:val="24"/>
        </w:rPr>
        <w:t xml:space="preserve"> decision-support tools.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The problem addressed in this study is the absence of an integrated, interactive, and </w:t>
      </w:r>
      <w:r>
        <w:rPr>
          <w:rFonts w:eastAsia="Times New Roman" w:cs="Times New Roman"/>
          <w:sz w:val="24"/>
          <w:szCs w:val="24"/>
        </w:rPr>
        <w:t>updatable</w:t>
      </w:r>
      <w:r>
        <w:rPr>
          <w:rFonts w:eastAsia="Times New Roman" w:cs="Times New Roman"/>
          <w:color w:val="000000"/>
          <w:sz w:val="24"/>
          <w:szCs w:val="24"/>
        </w:rPr>
        <w:t xml:space="preserve"> web-based flood risk analysis and </w:t>
      </w:r>
      <w:r>
        <w:rPr>
          <w:rFonts w:eastAsia="Times New Roman" w:cs="Times New Roman"/>
          <w:sz w:val="24"/>
          <w:szCs w:val="24"/>
        </w:rPr>
        <w:t>visualization</w:t>
      </w:r>
      <w:r>
        <w:rPr>
          <w:rFonts w:eastAsia="Times New Roman" w:cs="Times New Roman"/>
          <w:color w:val="000000"/>
          <w:sz w:val="24"/>
          <w:szCs w:val="24"/>
        </w:rPr>
        <w:t xml:space="preserve"> system for Lagos State that brings together the relevant datasets, supports transparent and repeatable susceptibility and risk mapping, incorporates process-based hydrological simulation for scenario exploration, and presents results through dashboards and map interfaces accessible to non-specialist users. Without such a system, flood risk science cannot easily translate into practical planning and emergency response in Lagos. That is the core challenge addressed in this project.</w:t>
      </w:r>
    </w:p>
    <w:p>
      <w:pPr>
        <w:pStyle w:val="Heading2"/>
        <w:spacing w:lineRule="auto" w:line="240" w:before="280" w:after="280"/>
        <w:ind w:hanging="0" w:left="0"/>
        <w:jc w:val="left"/>
        <w:rPr>
          <w:rFonts w:ascii="Times New Roman" w:hAnsi="Times New Roman"/>
        </w:rPr>
      </w:pPr>
      <w:r>
        <w:rPr>
          <w:rFonts w:eastAsia="Times New Roman" w:cs="Times New Roman" w:ascii="Times New Roman" w:hAnsi="Times New Roman"/>
          <w:b/>
          <w:bCs/>
          <w:color w:val="000000"/>
          <w:sz w:val="24"/>
          <w:szCs w:val="24"/>
        </w:rPr>
        <w:t>1.3 Aim and Objectives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The aim of this study is to design and build an interactive web GIS portal for flood risk analysis and </w:t>
      </w:r>
      <w:r>
        <w:rPr>
          <w:rFonts w:eastAsia="Times New Roman" w:cs="Times New Roman"/>
          <w:sz w:val="24"/>
          <w:szCs w:val="24"/>
        </w:rPr>
        <w:t>visualization</w:t>
      </w:r>
      <w:r>
        <w:rPr>
          <w:rFonts w:eastAsia="Times New Roman" w:cs="Times New Roman"/>
          <w:color w:val="000000"/>
          <w:sz w:val="24"/>
          <w:szCs w:val="24"/>
        </w:rPr>
        <w:t xml:space="preserve"> in Lagos State, Nigeria, integrating multi-source geospatial and hydro-meteorological datasets and supported by SWAT-based hydrological simulation, to provide accessible, repeatable, and scenario-capable flood risk information for a broad range of stakeholders.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The specific objectives of the study are as follows: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(i) To acquire, preprocess, and harmonise at least six geospatial datasets (CHIRPS daily rainfall, SRTM DEM, HydroSHEDS river and basin layers, ESA WorldCover land cover, SoilGrids soil properties, and available NiMet and NIHSA records) into a spatially consistent, analysis-ready data stack covering Lagos State at 30 m resolution in the EPSG:32631 projected coordinate system. Success criterion: all layers clipped, reprojected, and resampled with no missing coverage over the study area.</w:t>
      </w:r>
    </w:p>
    <w:p>
      <w:pPr>
        <w:pStyle w:val="normal1"/>
        <w:spacing w:lineRule="auto" w:line="480" w:before="280" w:after="280"/>
        <w:jc w:val="both"/>
        <w:rPr>
          <w:rFonts w:ascii="Times New Roman" w:hAnsi="Times New Roman"/>
        </w:rPr>
      </w:pPr>
      <w:r>
        <w:rPr>
          <w:rFonts w:eastAsia="Times New Roman" w:cs="Times New Roman"/>
          <w:color w:val="000000"/>
          <w:sz w:val="24"/>
          <w:szCs w:val="24"/>
        </w:rPr>
        <w:t>(ii) To set up and run a SWAT+ hydrological model for a representative catchment draining into the Lagos Lagoon system, achieving calibration and validation performance of Nash-Sutcliffe Efficiency (NSE) greater than or equal to 0.50, R-squared greater than or equal to 0.60, and Percent Bias (PBIAS) within plus or minus 25%, and to produce runoff and streamflow outputs under at least three rainfall scenarios (baseline, extreme historical event, and climate sensitivity).</w:t>
      </w:r>
    </w:p>
    <w:p>
      <w:pPr>
        <w:pStyle w:val="normal1"/>
        <w:spacing w:lineRule="auto" w:line="480" w:before="280" w:after="280"/>
        <w:jc w:val="both"/>
        <w:rPr>
          <w:rFonts w:ascii="Times New Roman" w:hAnsi="Times New Roman"/>
        </w:rPr>
      </w:pPr>
      <w:r>
        <w:rPr>
          <w:rFonts w:eastAsia="Times New Roman" w:cs="Times New Roman"/>
          <w:color w:val="000000"/>
          <w:sz w:val="24"/>
          <w:szCs w:val="24"/>
        </w:rPr>
        <w:t>(iii) To produce flood susceptibility and risk maps for Lagos State using a GIS-based multi-criteria decision analysis (MCDA) approach with Analytical Hierarchy Process (AHP) weighting (consistency ratio of 0.10 or less), integrating eight conditioning factors, and to validate the maps against flood inventory data with a target AUC-ROC of 0.75 or above and sensitivity of at least 70%.</w:t>
      </w:r>
    </w:p>
    <w:p>
      <w:pPr>
        <w:pStyle w:val="normal1"/>
        <w:spacing w:lineRule="auto" w:line="480" w:before="280" w:after="280"/>
        <w:jc w:val="both"/>
        <w:rPr>
          <w:rFonts w:ascii="Times New Roman" w:hAnsi="Times New Roman"/>
        </w:rPr>
      </w:pPr>
      <w:r>
        <w:rPr>
          <w:rFonts w:eastAsia="Times New Roman" w:cs="Times New Roman"/>
          <w:color w:val="000000"/>
          <w:sz w:val="24"/>
          <w:szCs w:val="24"/>
        </w:rPr>
        <w:t>(iv) To develop a functional interactive web portal with at least five core features (layer control with legends, time-series dashboard, scenario runner, spatial query popups, and downloadable PDF reports), built on PostgreSQL/PostGIS, GeoServer, FastAPI, React, and Leaflet, and deployable via Docker containers.</w:t>
      </w:r>
    </w:p>
    <w:p>
      <w:pPr>
        <w:pStyle w:val="normal1"/>
        <w:spacing w:lineRule="auto" w:line="480" w:before="280" w:after="280"/>
        <w:jc w:val="both"/>
        <w:rPr>
          <w:rFonts w:ascii="Times New Roman" w:hAnsi="Times New Roman"/>
        </w:rPr>
      </w:pPr>
      <w:r>
        <w:rPr>
          <w:rFonts w:eastAsia="Times New Roman" w:cs="Times New Roman"/>
          <w:color w:val="000000"/>
          <w:sz w:val="24"/>
          <w:szCs w:val="24"/>
        </w:rPr>
        <w:t>(v) To validate all modelling and mapping outputs against defined acceptance thresholds: SWAT model NSE greater than or equal to 0.50, susceptibility map AUC-ROC greater than or equal to 0.75, and at least 70% of known flood locations falling within the High or Very High susceptibility zones. Validation data will include flood inventory records and NIHSA's Annual Flood Outlook.</w:t>
      </w:r>
    </w:p>
    <w:p>
      <w:pPr>
        <w:pStyle w:val="Heading2"/>
        <w:spacing w:lineRule="auto" w:line="240" w:before="280" w:after="280"/>
        <w:ind w:hanging="0" w:left="0"/>
        <w:jc w:val="left"/>
        <w:rPr>
          <w:rFonts w:ascii="Times New Roman" w:hAnsi="Times New Roman"/>
        </w:rPr>
      </w:pPr>
      <w:r>
        <w:rPr>
          <w:rFonts w:eastAsia="Times New Roman" w:cs="Times New Roman" w:ascii="Times New Roman" w:hAnsi="Times New Roman"/>
          <w:b/>
          <w:bCs/>
          <w:color w:val="000000"/>
          <w:sz w:val="24"/>
          <w:szCs w:val="24"/>
        </w:rPr>
        <w:t>1.4 Significance of the Study</w:t>
      </w:r>
    </w:p>
    <w:p>
      <w:pPr>
        <w:pStyle w:val="normal1"/>
        <w:spacing w:lineRule="auto" w:line="480" w:before="280" w:after="280"/>
        <w:jc w:val="both"/>
        <w:rPr>
          <w:rFonts w:ascii="Times New Roman" w:hAnsi="Times New Roman"/>
        </w:rPr>
      </w:pPr>
      <w:r>
        <w:rPr>
          <w:rFonts w:eastAsia="Times New Roman" w:cs="Times New Roman"/>
          <w:color w:val="000000"/>
          <w:sz w:val="24"/>
          <w:szCs w:val="24"/>
        </w:rPr>
        <w:t xml:space="preserve">This study has the potential to close the long-standing gap between flood risk science and actual decision-making in Lagos State. A lot of academic and institutional work has gone into understanding flood dynamics in Lagos, but the results of that work too often stay locked inside technical reports and journal papers that the people who need them most cannot easily get to or use (Nkwunonwo </w:t>
      </w:r>
      <w:r>
        <w:rPr>
          <w:rFonts w:eastAsia="Times New Roman" w:cs="Times New Roman"/>
          <w:i/>
          <w:iCs/>
          <w:color w:val="000000"/>
          <w:sz w:val="24"/>
          <w:szCs w:val="24"/>
        </w:rPr>
        <w:t>et al.</w:t>
      </w:r>
      <w:r>
        <w:rPr>
          <w:rFonts w:eastAsia="Times New Roman" w:cs="Times New Roman"/>
          <w:color w:val="000000"/>
          <w:sz w:val="24"/>
          <w:szCs w:val="24"/>
        </w:rPr>
        <w:t>, 2020; Adeleye and Popoola, 2019). By putting flood risk information into an interactive web portal with map exploration, dashboards, and scenario comparison tools, this study goes directly at the accessibility problem that has limited how useful existing flood assessments are.</w:t>
      </w:r>
    </w:p>
    <w:p>
      <w:pPr>
        <w:pStyle w:val="normal1"/>
        <w:spacing w:lineRule="auto" w:line="480" w:before="280" w:after="280"/>
        <w:jc w:val="both"/>
        <w:rPr>
          <w:rFonts w:ascii="Times New Roman" w:hAnsi="Times New Roman"/>
        </w:rPr>
      </w:pPr>
      <w:r>
        <w:rPr>
          <w:rFonts w:eastAsia="Times New Roman" w:cs="Times New Roman"/>
          <w:color w:val="000000"/>
          <w:sz w:val="24"/>
          <w:szCs w:val="24"/>
        </w:rPr>
        <w:t>For government agencies like LASEMA, the Lagos State Ministry of the Environment, the Lagos State Urban Renewal Authority, and local government councils, the portal would provide a single, integrated view of flood susceptibility across the state. Consultations with LASEMA officials during preliminary research revealed a recurring frustration with having to piece together information from different sources before flood response could begin. The portal was designed to address this problem. Emergency management staff would be able to spot high-risk zones quickly and communicate them to first responders and affected communities in a visual format that is easy to read. The time-series dashboards for rainfall and discharge would help track hydro-meteorological trends that might signal higher flood risk, and the scenario runner would let planners explore "what-if" conditions without requiring GIS expertise.</w:t>
      </w:r>
    </w:p>
    <w:p>
      <w:pPr>
        <w:pStyle w:val="normal1"/>
        <w:spacing w:lineRule="auto" w:line="480" w:before="280" w:after="280"/>
        <w:jc w:val="both"/>
        <w:rPr>
          <w:rFonts w:ascii="Times New Roman" w:hAnsi="Times New Roman"/>
        </w:rPr>
      </w:pPr>
      <w:r>
        <w:rPr>
          <w:rFonts w:eastAsia="Times New Roman" w:cs="Times New Roman"/>
          <w:color w:val="000000"/>
          <w:sz w:val="24"/>
          <w:szCs w:val="24"/>
        </w:rPr>
        <w:t>On the academic and research side, It is hoped that this study demonstrates, in a practical way, that openly available global datasets can be combined with a process-based hydrological model and a multi-criteria geospatial framework to produce flood risk products that are actually useful in a data-sparse tropical urban setting. Because the methodology is transparent and repeatable, with all spatial processing done in QGIS and all data sources clearly documented, it should be possible to replicate and adapt this work for other Nigerian cities dealing with similar flood problems, including Ibadan, Port Harcourt, and Benin City (Aderogba, 2012).</w:t>
      </w:r>
    </w:p>
    <w:p>
      <w:pPr>
        <w:pStyle w:val="normal1"/>
        <w:spacing w:lineRule="auto" w:line="480" w:before="280" w:after="280"/>
        <w:jc w:val="both"/>
        <w:rPr>
          <w:rFonts w:ascii="Times New Roman" w:hAnsi="Times New Roman"/>
        </w:rPr>
      </w:pPr>
      <w:r>
        <w:rPr>
          <w:rFonts w:eastAsia="Times New Roman" w:cs="Times New Roman"/>
          <w:color w:val="000000"/>
          <w:sz w:val="24"/>
          <w:szCs w:val="24"/>
        </w:rPr>
        <w:t>The study also connects with several national and international policy priorities. It directly supports SDG 11 (Sustainable Cities and Communities), specifically Target 11.5 which aims to significantly reduce the number of deaths and people affected by disasters including floods, and Target 11.b which calls for cities to adopt integrated disaster risk management strategies in line with the Sendai Framework (UN, 2015). The study further supports SDG 13 (Climate Action), particularly Target 13.1 on strengthening resilience and adaptive capacity to climate-related hazards, and Target 13.3 on improving education and awareness of climate change impacts. It is also relevant to SDG 1 (No Poverty), Target 1.5, which focuses on building the resilience of the poor and vulnerable to climate-related extreme events, and SDG 6 (Clean Water and Sanitation), Target 6.5, on integrated water resources management. At the national level, the study aligns with Nigeria's National Flood Emergency Preparedness and Response Plan, which calls for improved flood forecasting and early warning capabilities (NEMA, 2020), and the Sendai Framework for Disaster Risk Reduction (UNDRR, 2015). The portal also has educational value, as it can serve as a teaching resource for university courses in hydrology, environmental management, and urban planning, as well as for community-level flood awareness campaigns.</w:t>
      </w:r>
    </w:p>
    <w:p>
      <w:pPr>
        <w:pStyle w:val="Heading2"/>
        <w:spacing w:lineRule="auto" w:line="240" w:before="280" w:after="280"/>
        <w:ind w:hanging="0" w:left="0"/>
        <w:jc w:val="left"/>
        <w:rPr>
          <w:rFonts w:ascii="Times New Roman" w:hAnsi="Times New Roman"/>
        </w:rPr>
      </w:pPr>
      <w:r>
        <w:rPr>
          <w:rFonts w:eastAsia="Times New Roman" w:cs="Times New Roman" w:ascii="Times New Roman" w:hAnsi="Times New Roman"/>
          <w:b/>
          <w:bCs/>
          <w:color w:val="000000"/>
          <w:sz w:val="24"/>
          <w:szCs w:val="24"/>
        </w:rPr>
        <w:t>1.5 Scope and Limitations of the Study</w:t>
      </w:r>
    </w:p>
    <w:p>
      <w:pPr>
        <w:pStyle w:val="normal1"/>
        <w:spacing w:lineRule="auto" w:line="240" w:before="280" w:after="280"/>
        <w:jc w:val="both"/>
        <w:rPr>
          <w:rFonts w:ascii="Times New Roman" w:hAnsi="Times New Roman"/>
        </w:rPr>
      </w:pPr>
      <w:r>
        <w:rPr>
          <w:rFonts w:eastAsia="Times New Roman" w:cs="Times New Roman"/>
          <w:color w:val="000000"/>
          <w:sz w:val="24"/>
          <w:szCs w:val="24"/>
        </w:rPr>
        <w:t>The scope of this study covers the following:</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Geographic scope:</w:t>
      </w:r>
      <w:r>
        <w:rPr>
          <w:rFonts w:eastAsia="Times New Roman" w:cs="Times New Roman"/>
          <w:color w:val="000000"/>
          <w:sz w:val="24"/>
          <w:szCs w:val="24"/>
        </w:rPr>
        <w:t xml:space="preserve"> The web portal and the associated flood susceptibility and risk maps cover the full extent of Lagos State, encompassing all twenty Local Government Areas. The SWAT or SWAT+ hydrological modelling, which requires detailed catchment setup and calibration, is limited to one or more representative catchments within or draining into the Lagos Lagoon system, selected for feasibility and data availability.</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Technical scope:</w:t>
      </w:r>
      <w:r>
        <w:rPr>
          <w:rFonts w:eastAsia="Times New Roman" w:cs="Times New Roman"/>
          <w:color w:val="000000"/>
          <w:sz w:val="24"/>
          <w:szCs w:val="24"/>
        </w:rPr>
        <w:t xml:space="preserve"> Spatial data preprocessing, terrain analysis, susceptibility and risk mapping, and map layer preparation are carried out in QGIS. Hydrological simulation is performed using SWAT or SWAT+ with the data inputs described, including CHIRPS rainfall, SRTM DEM, ESA WorldCover land cover, SoilGrids soil parameters, and HydroSHEDS river and basin products. The multi-criteria susceptibility mapping follows an AHP-weighted overlay approach integrating elevation, slope, flow accumulation, proximity to rivers, land cover class, rainfall extremes, soil infiltration proxy, and SWAT-derived runoff indicators. The web portal provides interactive map layer control with identify tools and legends, time-series dashboards for rainfall and discharge, a scenario runner supporting predefined rainfall events and controlled uploads with input validation, and reporting or export by LGA or sub-basin.</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Data scope:</w:t>
      </w:r>
      <w:r>
        <w:rPr>
          <w:rFonts w:eastAsia="Times New Roman" w:cs="Times New Roman"/>
          <w:color w:val="000000"/>
          <w:sz w:val="24"/>
          <w:szCs w:val="24"/>
        </w:rPr>
        <w:t xml:space="preserve"> The study relies primarily on openly available global and regional datasets. Local gauge rainfall from NiMet and discharge or water level records from NIHSA are used where available for bias-checking and calibration or validation, though the availability of such records is acknowledged as constrained. Exposure layers representing population distribution, buildings, and road networks are incorporated where licensing and availability permit, with constraints clearly noted.</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Exclusions</w:t>
      </w:r>
      <w:r>
        <w:rPr>
          <w:rFonts w:eastAsia="Times New Roman" w:cs="Times New Roman"/>
          <w:b w:val="false"/>
          <w:bCs w:val="false"/>
          <w:color w:val="000000"/>
          <w:sz w:val="24"/>
          <w:szCs w:val="24"/>
        </w:rPr>
        <w:t>: The study does not undertake real-time flood forecasting or nowcasting. It does not include detailed hydraulic modelling of urban drainage networks or storm sewers at the pipe level. Coastal and tidal surge modelling is outside the scope. Climate change projection modelling under specific Representative Concentration Pathway (RCP) or Shared Socioeconomic Pathway (SSP) scenarios is not performed, though the scenario runner allows exploration of different rainfall magnitudes. Ground-truth survey of flood depths at property level is not conducted; rather, validation relies on published flood evidence and agency reports.</w:t>
      </w:r>
    </w:p>
    <w:p>
      <w:pPr>
        <w:pStyle w:val="normal1"/>
        <w:spacing w:lineRule="auto" w:line="480" w:before="280" w:after="280"/>
        <w:ind w:hanging="0" w:left="0"/>
        <w:jc w:val="both"/>
        <w:rPr>
          <w:rFonts w:ascii="Times New Roman" w:hAnsi="Times New Roman"/>
        </w:rPr>
      </w:pPr>
      <w:r>
        <w:rPr>
          <w:rFonts w:eastAsia="Times New Roman" w:cs="Times New Roman"/>
          <w:b w:val="false"/>
          <w:bCs w:val="false"/>
          <w:color w:val="000000"/>
          <w:sz w:val="24"/>
          <w:szCs w:val="24"/>
        </w:rPr>
        <w:t>Beyond these boundaries, the study has a number of practical limitations that are laid out clearly below, along with how they were addressed.</w:t>
      </w:r>
    </w:p>
    <w:p>
      <w:pPr>
        <w:pStyle w:val="normal1"/>
        <w:spacing w:lineRule="auto" w:line="480"/>
        <w:jc w:val="both"/>
        <w:rPr>
          <w:rFonts w:ascii="Times New Roman" w:hAnsi="Times New Roman"/>
        </w:rPr>
      </w:pPr>
      <w:r>
        <w:rPr>
          <w:rFonts w:eastAsia="Times New Roman" w:cs="Times New Roman"/>
          <w:color w:val="000000"/>
          <w:sz w:val="24"/>
          <w:szCs w:val="24"/>
        </w:rPr>
        <w:t>The single biggest limitation of this project is the gap between what the methodology promises on paper and what the data can actually support. Lagos is frequently described as data-scarce, a characterisation confirmed during this research. Discharge records that were supposed to cover 20 years had gaps of 3 to 5 years in them. Some NiMet rainfall files turned up with months missing for no clear reason. The SoilGrids data, while globally consistent, may not capture the highly localised fill material and compacted surfaces that define much of Lagos's built environment. These problems were addressed as effectively as possible, though no amount of methodological care fully compensates for imperfect input data, and this limitation is acknowledged transparently.</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Gauge and discharge data scarcity:</w:t>
      </w:r>
      <w:r>
        <w:rPr>
          <w:rFonts w:eastAsia="Times New Roman" w:cs="Times New Roman"/>
          <w:color w:val="000000"/>
          <w:sz w:val="24"/>
          <w:szCs w:val="24"/>
        </w:rPr>
        <w:t xml:space="preserve"> Ground-based rainfall records for the Lagos area were obtained from the Nigerian Meteorological Agency (NiMet) for the LAGOS-MARINE coastal synoptic station, supplied as complete monthly averages over a recent five-year window (2020–2024). Daily records were found to be released by the agency only for periods of up to five years; the monthly product, by contrast, is provided as a continuous, quality-controlled series, and was therefore adopted as the ground-based reference for this study (see Section 3.3.1). The long-record extreme-value and return-period analysis underpinning the scenario component of the portal rests on the multi-decadal CHIRPS series rather than on NiMet, with the NiMet monthly data serving as a recent ground check on that gridded product. The principal remaining data constraint is therefore on the discharge side: NIHSA river discharge records for streams within the Lagos Lagoon basin are sparse and limited in temporal coverage, which constrains the robustness of SWAT model calibration and validation. To manage this, the study uses CHIRPS satellite rainfall for spatial and long-term coverage — validated against the NiMet monthly record and shown to perform well in West African contexts (Funk </w:t>
      </w:r>
      <w:r>
        <w:rPr>
          <w:rFonts w:eastAsia="Times New Roman" w:cs="Times New Roman"/>
          <w:i/>
          <w:iCs/>
          <w:color w:val="000000"/>
          <w:sz w:val="24"/>
          <w:szCs w:val="24"/>
        </w:rPr>
        <w:t>et al.</w:t>
      </w:r>
      <w:r>
        <w:rPr>
          <w:rFonts w:eastAsia="Times New Roman" w:cs="Times New Roman"/>
          <w:color w:val="000000"/>
          <w:sz w:val="24"/>
          <w:szCs w:val="24"/>
        </w:rPr>
        <w:t xml:space="preserve">, 2015) — and applies accepted SWAT performance-evaluation metrics (Moriasi </w:t>
      </w:r>
      <w:r>
        <w:rPr>
          <w:rFonts w:eastAsia="Times New Roman" w:cs="Times New Roman"/>
          <w:i/>
          <w:iCs/>
          <w:color w:val="000000"/>
          <w:sz w:val="24"/>
          <w:szCs w:val="24"/>
        </w:rPr>
        <w:t>et al.</w:t>
      </w:r>
      <w:r>
        <w:rPr>
          <w:rFonts w:eastAsia="Times New Roman" w:cs="Times New Roman"/>
          <w:color w:val="000000"/>
          <w:sz w:val="24"/>
          <w:szCs w:val="24"/>
        </w:rPr>
        <w:t>, 2007) alongside qualitative spatial validation against published flood evidence.</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DEM accuracy in flat terrain:</w:t>
      </w:r>
      <w:r>
        <w:rPr>
          <w:rFonts w:eastAsia="Times New Roman" w:cs="Times New Roman"/>
          <w:color w:val="000000"/>
          <w:sz w:val="24"/>
          <w:szCs w:val="24"/>
        </w:rPr>
        <w:t xml:space="preserve"> The SRTM DEM, while widely used, has a nominal vertical accuracy of approximately plus or minus 16 metres in areas of low relief, and the flat coastal topography of Lagos means that small elevation errors can significantly affect the delineation of flow paths and flood-prone depressions. This uncertainty is acknowledged and discussed in the interpretation of results. Terrain derivatives are cross-checked against HydroSHEDS river lines and known drainage patterns.</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Exposure data licensing and coverage:</w:t>
      </w:r>
      <w:r>
        <w:rPr>
          <w:rFonts w:eastAsia="Times New Roman" w:cs="Times New Roman"/>
          <w:color w:val="000000"/>
          <w:sz w:val="24"/>
          <w:szCs w:val="24"/>
        </w:rPr>
        <w:t xml:space="preserve"> High-resolution datasets describing building footprints, population distribution at fine scales, and road networks may be subject to licensing restrictions or may not be uniformly available across all parts of Lagos. The study uses the best available exposure layers and clearly documents their sources, resolution, and limitations. Where datasets are unavailable, exposure assessment is described at a coarser level or acknowledged as a gap.</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Portal computational constraints:</w:t>
      </w:r>
      <w:r>
        <w:rPr>
          <w:rFonts w:eastAsia="Times New Roman" w:cs="Times New Roman"/>
          <w:color w:val="000000"/>
          <w:sz w:val="24"/>
          <w:szCs w:val="24"/>
        </w:rPr>
        <w:t xml:space="preserve"> The web portal is designed as a prototype demonstrating the feasibility of interactive flood risk </w:t>
      </w:r>
      <w:r>
        <w:rPr>
          <w:rFonts w:eastAsia="Times New Roman" w:cs="Times New Roman"/>
          <w:sz w:val="24"/>
          <w:szCs w:val="24"/>
        </w:rPr>
        <w:t>visualization</w:t>
      </w:r>
      <w:r>
        <w:rPr>
          <w:rFonts w:eastAsia="Times New Roman" w:cs="Times New Roman"/>
          <w:color w:val="000000"/>
          <w:sz w:val="24"/>
          <w:szCs w:val="24"/>
        </w:rPr>
        <w:t xml:space="preserve"> and scenario comparison. Its computational capacity for processing very large or real-time datasets may be limited relative to fully operational enterprise-level systems. The study documents these constraints transparently and discusses pathways for scaling.</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Subjectivity in AHP weighting:</w:t>
      </w:r>
      <w:r>
        <w:rPr>
          <w:rFonts w:eastAsia="Times New Roman" w:cs="Times New Roman"/>
          <w:b w:val="false"/>
          <w:bCs w:val="false"/>
          <w:color w:val="000000"/>
          <w:sz w:val="24"/>
          <w:szCs w:val="24"/>
        </w:rPr>
        <w:t xml:space="preserve"> This represents one of the most challenging aspects of the project. The AHP method requires the analyst to make judgement calls about which factors matter more than others, and different experts could reasonably arrive at different weights (Saaty, 1980; Nahin </w:t>
      </w:r>
      <w:r>
        <w:rPr>
          <w:rFonts w:eastAsia="Times New Roman" w:cs="Times New Roman"/>
          <w:b w:val="false"/>
          <w:bCs w:val="false"/>
          <w:i/>
          <w:iCs/>
          <w:color w:val="000000"/>
          <w:sz w:val="24"/>
          <w:szCs w:val="24"/>
        </w:rPr>
        <w:t>et al.</w:t>
      </w:r>
      <w:r>
        <w:rPr>
          <w:rFonts w:eastAsia="Times New Roman" w:cs="Times New Roman"/>
          <w:b w:val="false"/>
          <w:bCs w:val="false"/>
          <w:color w:val="000000"/>
          <w:sz w:val="24"/>
          <w:szCs w:val="24"/>
        </w:rPr>
        <w:t>, 2023). Consistency ratio checks are applied as prescribed in the AHP framework, and sensitivity to weight choices is discussed.</w:t>
      </w:r>
    </w:p>
    <w:p>
      <w:pPr>
        <w:pStyle w:val="normal1"/>
        <w:spacing w:lineRule="auto" w:line="480" w:before="280" w:after="280"/>
        <w:jc w:val="both"/>
        <w:rPr>
          <w:rFonts w:ascii="Times New Roman" w:hAnsi="Times New Roman"/>
        </w:rPr>
      </w:pPr>
      <w:r>
        <w:rPr>
          <w:rFonts w:eastAsia="Times New Roman" w:cs="Times New Roman"/>
          <w:b/>
          <w:bCs/>
          <w:color w:val="000000"/>
          <w:sz w:val="24"/>
          <w:szCs w:val="24"/>
        </w:rPr>
        <w:t>Model structural uncertainty:</w:t>
      </w:r>
      <w:r>
        <w:rPr>
          <w:rFonts w:eastAsia="Times New Roman" w:cs="Times New Roman"/>
          <w:color w:val="000000"/>
          <w:sz w:val="24"/>
          <w:szCs w:val="24"/>
        </w:rPr>
        <w:t xml:space="preserve"> SWAT is a semi-distributed, conceptual-to-physical model that simplifies complex hydrological processes. Its application in a highly urbanised, flat, tidally influenced coastal environment such as Lagos presents particular challenges, including the representation of urban stormwater routing and lagoon backwater effects. These structural limitations are acknowledged, and results are interpreted with appropriate caution.</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r>
        <w:br w:type="page"/>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smallCaps/>
          <w:color w:val="000000"/>
          <w:sz w:val="24"/>
          <w:szCs w:val="24"/>
        </w:rPr>
        <w:t>CHAPTER TWO</w:t>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smallCaps/>
          <w:color w:val="000000"/>
          <w:sz w:val="24"/>
          <w:szCs w:val="24"/>
        </w:rPr>
        <w:t>LITERATURE REVIEW</w:t>
      </w:r>
    </w:p>
    <w:p>
      <w:pPr>
        <w:pStyle w:val="normal1"/>
        <w:spacing w:lineRule="auto" w:line="480"/>
        <w:rPr>
          <w:rFonts w:ascii="Times New Roman" w:hAnsi="Times New Roman"/>
        </w:rPr>
      </w:pPr>
      <w:r>
        <w:rPr>
          <w:rFonts w:eastAsia="Times New Roman" w:cs="Times New Roman"/>
          <w:color w:val="000000"/>
          <w:sz w:val="24"/>
          <w:szCs w:val="24"/>
        </w:rPr>
        <w:t>This chapter reviews the existing literature that is relevant to building a Flood Risk Analysis and Visualization Web Portal for Lagos State, Nigeria. It synthesizes (i) Lagos-specific flood drivers, impacts, and evidence base; (ii) transparent Geographic Information System (GIS)–Multi-Criteria Decision Analysis (MCDA)/Analytical Hierarchy Process (AHP) approaches for flood susceptibility and risk mapping; (iii) the role of the Soil and Water Assessment Tool (SWAT)/SWAT+ hydrological simulation in producing runoff/streamflow indicators and supporting scenario analysis; (iv) the major open datasets underpinning a repeatable workflow (Climate Hazards Group InfraRed Precipitation with Station data (CHIRPS), Shuttle Radar Topography Mission (SRTM), HydroSHEDS/HydroRIVERS, European Space Agency (ESA) WorldCover, SoilGrids, and local Nigerian agency data where accessible); and (v) literature on web GIS flood platforms and standards for publishing interactive flood-risk information to non-specialist users.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literature clearly establishes that flooding in Lagos State results from the interaction of hydrometeorological forcing, low-lying coastal terrain, and rapid urban transformation, with risk made worse by high exposure and uneven vulnerability. Researchers have responded by turning increasingly to spatially explicit tools, among them GIS-based flood susceptibility mapping, remote-sensing land cover characterization, hydrological modelling, and risk communication products, to support decision-making (Nkwunonwo </w:t>
      </w:r>
      <w:r>
        <w:rPr>
          <w:rFonts w:eastAsia="Times New Roman" w:cs="Times New Roman"/>
          <w:i/>
          <w:iCs/>
          <w:color w:val="000000"/>
          <w:sz w:val="24"/>
          <w:szCs w:val="24"/>
        </w:rPr>
        <w:t>et al.</w:t>
      </w:r>
      <w:r>
        <w:rPr>
          <w:rFonts w:eastAsia="Times New Roman" w:cs="Times New Roman"/>
          <w:color w:val="000000"/>
          <w:sz w:val="24"/>
          <w:szCs w:val="24"/>
        </w:rPr>
        <w:t xml:space="preserve">, 2016; Adelekan, 2016; Nwogu </w:t>
      </w:r>
      <w:r>
        <w:rPr>
          <w:rFonts w:eastAsia="Times New Roman" w:cs="Times New Roman"/>
          <w:i/>
          <w:iCs/>
          <w:color w:val="000000"/>
          <w:sz w:val="24"/>
          <w:szCs w:val="24"/>
        </w:rPr>
        <w:t>et al.</w:t>
      </w:r>
      <w:r>
        <w:rPr>
          <w:rFonts w:eastAsia="Times New Roman" w:cs="Times New Roman"/>
          <w:color w:val="000000"/>
          <w:sz w:val="24"/>
          <w:szCs w:val="24"/>
        </w:rPr>
        <w:t>, 2025). This chapter therefore reviews the knowledge base that supports an integrated workflow in which repeatable GIS analysis (QGIS-based) and hydrological simulation (SWAT/SWAT+) are combined with transparent MCDA/AHP to generate interpretable flood susceptibility and risk layers, and then disseminated through a web portal designed for accessibility, scenario exploration, and updates.</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2.1 Flooding in Lagos: Drivers, Impacts, and Local Evidence</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Lagos State has been recognised for a long time as one of the most flood-prone coastal urban areas in Nigeria. Natural and human factors come together here in ways that make flooding both frequent and unevenly distributed across the city (Adelekan, 2010; Adelekan, 2016; Nkwunonwo </w:t>
      </w:r>
      <w:r>
        <w:rPr>
          <w:rFonts w:eastAsia="Times New Roman" w:cs="Times New Roman"/>
          <w:i/>
          <w:iCs/>
          <w:color w:val="000000"/>
          <w:sz w:val="24"/>
          <w:szCs w:val="24"/>
        </w:rPr>
        <w:t>et al.</w:t>
      </w:r>
      <w:r>
        <w:rPr>
          <w:rFonts w:eastAsia="Times New Roman" w:cs="Times New Roman"/>
          <w:color w:val="000000"/>
          <w:sz w:val="24"/>
          <w:szCs w:val="24"/>
        </w:rPr>
        <w:t xml:space="preserve">, 2016). Physically, Lagos occupies a barrier-lagoon coastal setting characterized by extensive water bodies and wetlands, low relief, and shallow groundwater conditions that reduce natural storage and drainage efficiency. These conditions shape a flood regime in which pluvial (urban stormwater) flooding is common during intense rainfall, while fluvial and coastal/tidal influences interact with lagoon and river networks to aggravate inundation in low-lying neighborhoods and floodplains (Adelekan, 2016; Nkwunonwo </w:t>
      </w:r>
      <w:r>
        <w:rPr>
          <w:rFonts w:eastAsia="Times New Roman" w:cs="Times New Roman"/>
          <w:i/>
          <w:iCs/>
          <w:color w:val="000000"/>
          <w:sz w:val="24"/>
          <w:szCs w:val="24"/>
        </w:rPr>
        <w:t>et al.</w:t>
      </w:r>
      <w:r>
        <w:rPr>
          <w:rFonts w:eastAsia="Times New Roman" w:cs="Times New Roman"/>
          <w:color w:val="000000"/>
          <w:sz w:val="24"/>
          <w:szCs w:val="24"/>
        </w:rPr>
        <w:t>, 2016).</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One of the defining factors in Lagos is the pace of urbanization and land cover conversion, which has increased impervious surfaces and disrupted the natural drainage pathways the city depends on. Land use change studies in Lagos have highlighted that urban expansion alters surface runoff generation and increases flood susceptibility by replacing vegetation and permeable soils with built-up surfaces and modified drainage infrastructure (Idowu &amp; Zhou, 2021). The erosion of natural buffers is particularly important because wetlands and floodplains that historically acted as storage and attenuation zones are increasingly encroached upon or filled, thereby elevating runoff peaks and reducing the capacity of the landscape to dissipate stormwater (Adelekan, 2016; Idowu &amp; Zhou, 2021). In addition, blocked or undersized drains, channel modifications, and poor maintenance, typical in dense urban environments, can convert even moderate rainfall events into disruptive urban floods (Nkwunonwo </w:t>
      </w:r>
      <w:r>
        <w:rPr>
          <w:rFonts w:eastAsia="Times New Roman" w:cs="Times New Roman"/>
          <w:i/>
          <w:iCs/>
          <w:color w:val="000000"/>
          <w:sz w:val="24"/>
          <w:szCs w:val="24"/>
        </w:rPr>
        <w:t>et al.</w:t>
      </w:r>
      <w:r>
        <w:rPr>
          <w:rFonts w:eastAsia="Times New Roman" w:cs="Times New Roman"/>
          <w:color w:val="000000"/>
          <w:sz w:val="24"/>
          <w:szCs w:val="24"/>
        </w:rPr>
        <w:t>, 2016).</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But flooding in Lagos is not just about physical processes. It is also, at its core, a socio-infrastructural problem. Informal settlement growth on marginal land, limited enforcement of planning regulations, and unequal access to resilient infrastructure contribute to uneven flood impacts. Community-level studies show that flood risk is not only a function of hazard but also of exposure and vulnerability: households with weaker housing materials, limited savings, and constrained access to services may experience disproportionate losses and slower recovery after floods (Adelekan, 2010; Ajibade </w:t>
      </w:r>
      <w:r>
        <w:rPr>
          <w:rFonts w:eastAsia="Times New Roman" w:cs="Times New Roman"/>
          <w:i/>
          <w:iCs/>
          <w:color w:val="000000"/>
          <w:sz w:val="24"/>
          <w:szCs w:val="24"/>
        </w:rPr>
        <w:t>et al.</w:t>
      </w:r>
      <w:r>
        <w:rPr>
          <w:rFonts w:eastAsia="Times New Roman" w:cs="Times New Roman"/>
          <w:color w:val="000000"/>
          <w:sz w:val="24"/>
          <w:szCs w:val="24"/>
        </w:rPr>
        <w:t>, 2013). Risk perception research further indicates that lived experience of floods shapes local understanding of risk and willingness or ability to adopt coping strategies, underscoring the importance of communicating risk in forms that are intelligible and actionable for different user groups (Adelekan &amp; Asiyanbi, 2016). These findings matter directly for the design of a flood-risk web portal. Risk communication has to address not only where flooding happens but the fact that different communities experience that risk very differently.</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Flooding in Lagos hits multiple sectors at once: housing and public infrastructure get damaged, transport corridors are disrupted, businesses lose revenue, and there are serious public health concerns tied to contaminated floodwaters and the environmental conditions that follow (Adelekan, 2016; Ajibade </w:t>
      </w:r>
      <w:r>
        <w:rPr>
          <w:rFonts w:eastAsia="Times New Roman" w:cs="Times New Roman"/>
          <w:i/>
          <w:iCs/>
          <w:color w:val="000000"/>
          <w:sz w:val="24"/>
          <w:szCs w:val="24"/>
        </w:rPr>
        <w:t>et al.</w:t>
      </w:r>
      <w:r>
        <w:rPr>
          <w:rFonts w:eastAsia="Times New Roman" w:cs="Times New Roman"/>
          <w:color w:val="000000"/>
          <w:sz w:val="24"/>
          <w:szCs w:val="24"/>
        </w:rPr>
        <w:t>, 2013). Institutional reports also reinforce the operational consequences of Lagos floods and the need for systematic documentation and mapping. For example, a Joint Post-Flood Assessment for Lagos State applied field observation and stakeholder engagement to document impacts and needs, demonstrating the continuing reliance on event-based assessment and the value of integrating such evidence into geospatial risk products for response and preparedness (IOM, 2024). At the state level, flood vulnerability assessment and mapping efforts have been reported by the Lagos State Emergency Management Agency (LASEMA), indicating an institutional recognition that spatial flood risk products are central to planning, early warning, and emergency response (LASEMA, n.d.).</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When it comes to mapping, existing efforts for Lagos have used a mix of approaches. Most rely on Digital Elevation Model (DEM)-based terrain derivatives, proximity to waterways, land use/land cover indicators, and rainfall-related variables to identify flood-prone zones (Adeaga </w:t>
      </w:r>
      <w:r>
        <w:rPr>
          <w:rFonts w:eastAsia="Times New Roman" w:cs="Times New Roman"/>
          <w:i/>
          <w:iCs/>
          <w:color w:val="000000"/>
          <w:sz w:val="24"/>
          <w:szCs w:val="24"/>
        </w:rPr>
        <w:t>et al.</w:t>
      </w:r>
      <w:r>
        <w:rPr>
          <w:rFonts w:eastAsia="Times New Roman" w:cs="Times New Roman"/>
          <w:color w:val="000000"/>
          <w:sz w:val="24"/>
          <w:szCs w:val="24"/>
        </w:rPr>
        <w:t xml:space="preserve">, 2020; Idowu &amp; Zhou, 2021; Isiaka </w:t>
      </w:r>
      <w:r>
        <w:rPr>
          <w:rFonts w:eastAsia="Times New Roman" w:cs="Times New Roman"/>
          <w:i/>
          <w:iCs/>
          <w:color w:val="000000"/>
          <w:sz w:val="24"/>
          <w:szCs w:val="24"/>
        </w:rPr>
        <w:t>et al.</w:t>
      </w:r>
      <w:r>
        <w:rPr>
          <w:rFonts w:eastAsia="Times New Roman" w:cs="Times New Roman"/>
          <w:color w:val="000000"/>
          <w:sz w:val="24"/>
          <w:szCs w:val="24"/>
        </w:rPr>
        <w:t xml:space="preserve">, 2023). However, the Lagos literature also highlights recurring limitations, including incomplete flood inventories for validation, sensitivity to data resolution in low-relief terrain, and the challenge of translating research outputs into accessible decision-support tools (Nkwunonwo </w:t>
      </w:r>
      <w:r>
        <w:rPr>
          <w:rFonts w:eastAsia="Times New Roman" w:cs="Times New Roman"/>
          <w:i/>
          <w:iCs/>
          <w:color w:val="000000"/>
          <w:sz w:val="24"/>
          <w:szCs w:val="24"/>
        </w:rPr>
        <w:t>et al.</w:t>
      </w:r>
      <w:r>
        <w:rPr>
          <w:rFonts w:eastAsia="Times New Roman" w:cs="Times New Roman"/>
          <w:color w:val="000000"/>
          <w:sz w:val="24"/>
          <w:szCs w:val="24"/>
        </w:rPr>
        <w:t xml:space="preserve">, 2016; Nwogu </w:t>
      </w:r>
      <w:r>
        <w:rPr>
          <w:rFonts w:eastAsia="Times New Roman" w:cs="Times New Roman"/>
          <w:i/>
          <w:iCs/>
          <w:color w:val="000000"/>
          <w:sz w:val="24"/>
          <w:szCs w:val="24"/>
        </w:rPr>
        <w:t>et al.</w:t>
      </w:r>
      <w:r>
        <w:rPr>
          <w:rFonts w:eastAsia="Times New Roman" w:cs="Times New Roman"/>
          <w:color w:val="000000"/>
          <w:sz w:val="24"/>
          <w:szCs w:val="24"/>
        </w:rPr>
        <w:t>, 2025). These constraints motivate an approach that combines interpretable modelling with a dissemination platform (web portal) that supports ongoing updates and stakeholder use.</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2.2 Flood Susceptibility Mapping Approaches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 notable challenge in the literature is the inconsistency of terminology. Different authors use terms like susceptibility, hazard, vulnerability, and risk in slightly different ways, and the definitions do not always line up from one study to the next. In practice, susceptibility mapping typically represents the relative likelihood that a location is prone to flooding given static or semi-static conditioning factors such as terrain, drainage, land cover, and soils, while hazard mapping often incorporates magnitude or probability elements where hydrological/hydraulic modelling or event frequency information is available (Nkwunonwo </w:t>
      </w:r>
      <w:r>
        <w:rPr>
          <w:rFonts w:eastAsia="Times New Roman" w:cs="Times New Roman"/>
          <w:i/>
          <w:iCs/>
          <w:color w:val="000000"/>
          <w:sz w:val="24"/>
          <w:szCs w:val="24"/>
        </w:rPr>
        <w:t>et al.</w:t>
      </w:r>
      <w:r>
        <w:rPr>
          <w:rFonts w:eastAsia="Times New Roman" w:cs="Times New Roman"/>
          <w:color w:val="000000"/>
          <w:sz w:val="24"/>
          <w:szCs w:val="24"/>
        </w:rPr>
        <w:t xml:space="preserve">, 2016; Nwogu </w:t>
      </w:r>
      <w:r>
        <w:rPr>
          <w:rFonts w:eastAsia="Times New Roman" w:cs="Times New Roman"/>
          <w:i/>
          <w:iCs/>
          <w:color w:val="000000"/>
          <w:sz w:val="24"/>
          <w:szCs w:val="24"/>
        </w:rPr>
        <w:t>et al.</w:t>
      </w:r>
      <w:r>
        <w:rPr>
          <w:rFonts w:eastAsia="Times New Roman" w:cs="Times New Roman"/>
          <w:color w:val="000000"/>
          <w:sz w:val="24"/>
          <w:szCs w:val="24"/>
        </w:rPr>
        <w:t xml:space="preserve">, 2025). Risk is more comprehensively conceptualized as a function of hazard interacting with exposure and vulnerability, meaning that a high-susceptibility zone may not necessarily translate to high risk if exposure is low, and conversely a moderate hazard may produce large losses where exposure and vulnerability are high (Adelekan, 2010; Nwogu </w:t>
      </w:r>
      <w:r>
        <w:rPr>
          <w:rFonts w:eastAsia="Times New Roman" w:cs="Times New Roman"/>
          <w:i/>
          <w:iCs/>
          <w:color w:val="000000"/>
          <w:sz w:val="24"/>
          <w:szCs w:val="24"/>
        </w:rPr>
        <w:t>et al.</w:t>
      </w:r>
      <w:r>
        <w:rPr>
          <w:rFonts w:eastAsia="Times New Roman" w:cs="Times New Roman"/>
          <w:color w:val="000000"/>
          <w:sz w:val="24"/>
          <w:szCs w:val="24"/>
        </w:rPr>
        <w:t xml:space="preserve">, 2025). For Lagos, this conceptual separation is important because flood impacts are strongly shaped by population density, land use, and socio-economic conditions (Ajibade </w:t>
      </w:r>
      <w:r>
        <w:rPr>
          <w:rFonts w:eastAsia="Times New Roman" w:cs="Times New Roman"/>
          <w:i/>
          <w:iCs/>
          <w:color w:val="000000"/>
          <w:sz w:val="24"/>
          <w:szCs w:val="24"/>
        </w:rPr>
        <w:t>et al.</w:t>
      </w:r>
      <w:r>
        <w:rPr>
          <w:rFonts w:eastAsia="Times New Roman" w:cs="Times New Roman"/>
          <w:color w:val="000000"/>
          <w:sz w:val="24"/>
          <w:szCs w:val="24"/>
        </w:rPr>
        <w:t>, 2013; Adelekan &amp; Asiyanbi, 2016).</w:t>
      </w:r>
    </w:p>
    <w:p>
      <w:pPr>
        <w:pStyle w:val="normal1"/>
        <w:spacing w:lineRule="auto" w:line="480" w:before="0" w:after="0"/>
        <w:jc w:val="both"/>
        <w:rPr>
          <w:rFonts w:ascii="Times New Roman" w:hAnsi="Times New Roman"/>
        </w:rPr>
      </w:pPr>
      <w:r>
        <w:rPr>
          <w:rFonts w:eastAsia="Times New Roman" w:cs="Times New Roman"/>
          <w:color w:val="000000"/>
          <w:sz w:val="24"/>
          <w:szCs w:val="24"/>
        </w:rPr>
        <w:t>Within this landscape, GIS-based multi-criteria decision analysis (MCDA) has stayed popular for flood susceptibility mapping. The reason is straightforward: it offers a transparent way of integrating different factors into a single index surface. Among MCDA methods, the Analytical Hierarchy Process (AHP) is frequently adopted to derive weights through pairwise comparison of criteria, allowing experts to encode relative importance in a structured manner while checking for logical consistency (Saaty, 1987). In flood studies, AHP is valued for two reasons that align directly with the needs of a web portal. First, it is interpretable: stakeholders can see which factors drive the final susceptibility or risk surface, and weights can be explained in policy and engineering contexts. Second, it is operational: once the workflow is defined, the mapping can be repeated when new inputs become available (e.g., updated rainfall or land cover), supporting iterative planning rather than one-off products.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In Nigeria, MCDA/AHP approaches have been used to map flood-prone areas in diverse urban and basin contexts. Ajibade </w:t>
      </w:r>
      <w:r>
        <w:rPr>
          <w:rFonts w:eastAsia="Times New Roman" w:cs="Times New Roman"/>
          <w:i/>
          <w:iCs/>
          <w:color w:val="000000"/>
          <w:sz w:val="24"/>
          <w:szCs w:val="24"/>
        </w:rPr>
        <w:t>et al.</w:t>
      </w:r>
      <w:r>
        <w:rPr>
          <w:rFonts w:eastAsia="Times New Roman" w:cs="Times New Roman"/>
          <w:color w:val="000000"/>
          <w:sz w:val="24"/>
          <w:szCs w:val="24"/>
        </w:rPr>
        <w:t xml:space="preserve"> (2021) applied a GIS-based analytical hierarchy framework for flood-prone mapping in Ibadan, illustrating how AHP supports structured decision-making where multiple drivers coexist. Similarly, Nkeki </w:t>
      </w:r>
      <w:r>
        <w:rPr>
          <w:rFonts w:eastAsia="Times New Roman" w:cs="Times New Roman"/>
          <w:i/>
          <w:iCs/>
          <w:color w:val="000000"/>
          <w:sz w:val="24"/>
          <w:szCs w:val="24"/>
        </w:rPr>
        <w:t>et al.</w:t>
      </w:r>
      <w:r>
        <w:rPr>
          <w:rFonts w:eastAsia="Times New Roman" w:cs="Times New Roman"/>
          <w:color w:val="000000"/>
          <w:sz w:val="24"/>
          <w:szCs w:val="24"/>
        </w:rPr>
        <w:t xml:space="preserve"> (2022) proposed an analytic hierarchical raster fusion approach for flood risk mapping in a data-scarce Nigerian basin, emphasizing the practicality of AHP-informed raster integration when observations are limited. Although these studies are not Lagos-specific, they are methodologically relevant because they highlight the trade-offs inherent to MCDA in Nigeria: interpretability and feasibility under limited data, balanced against subjectivity in weight assignment and sensitivity to input resolution.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In Lagos-focused applications, susceptibility and hazard mapping studies often integrate classic conditioning factors, including elevation, slope, distance to drainage, flow accumulation indicators, land cover, and rainfall-related variables, into weighted overlay or hybrid frameworks. For example, Idowu and Zhou (2021) explicitly situate flood hazard mapping within the context of land use/land cover change in Lagos State, reflecting the central role of urban expansion and wetland alteration in shaping susceptibility. Lagos studies have also used data-driven alternatives such as the frequency ratio model to estimate susceptibility patterns from conditioning factors (Isiaka </w:t>
      </w:r>
      <w:r>
        <w:rPr>
          <w:rFonts w:eastAsia="Times New Roman" w:cs="Times New Roman"/>
          <w:i/>
          <w:iCs/>
          <w:color w:val="000000"/>
          <w:sz w:val="24"/>
          <w:szCs w:val="24"/>
        </w:rPr>
        <w:t>et al.</w:t>
      </w:r>
      <w:r>
        <w:rPr>
          <w:rFonts w:eastAsia="Times New Roman" w:cs="Times New Roman"/>
          <w:color w:val="000000"/>
          <w:sz w:val="24"/>
          <w:szCs w:val="24"/>
        </w:rPr>
        <w:t xml:space="preserve">, 2023). While such data-driven methods may reduce reliance on expert judgement, they still require careful validation and may depend on the availability and quality of flood inventory data, which remains a persistent limitation in many Nigerian settings (Nkwunonwo </w:t>
      </w:r>
      <w:r>
        <w:rPr>
          <w:rFonts w:eastAsia="Times New Roman" w:cs="Times New Roman"/>
          <w:i/>
          <w:iCs/>
          <w:color w:val="000000"/>
          <w:sz w:val="24"/>
          <w:szCs w:val="24"/>
        </w:rPr>
        <w:t>et al.</w:t>
      </w:r>
      <w:r>
        <w:rPr>
          <w:rFonts w:eastAsia="Times New Roman" w:cs="Times New Roman"/>
          <w:color w:val="000000"/>
          <w:sz w:val="24"/>
          <w:szCs w:val="24"/>
        </w:rPr>
        <w:t xml:space="preserve">, 2016; Nwogu </w:t>
      </w:r>
      <w:r>
        <w:rPr>
          <w:rFonts w:eastAsia="Times New Roman" w:cs="Times New Roman"/>
          <w:i/>
          <w:iCs/>
          <w:color w:val="000000"/>
          <w:sz w:val="24"/>
          <w:szCs w:val="24"/>
        </w:rPr>
        <w:t>et al.</w:t>
      </w:r>
      <w:r>
        <w:rPr>
          <w:rFonts w:eastAsia="Times New Roman" w:cs="Times New Roman"/>
          <w:color w:val="000000"/>
          <w:sz w:val="24"/>
          <w:szCs w:val="24"/>
        </w:rPr>
        <w:t>, 2025). For a portal designed for public-sector planning and non-specialist communication, AHP/MCDA retains a clear advantage: it can be explained, audited, and updated without requiring opaque model structures.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 rigorous MCDA/AHP framework requires not only factor selection and weighting but also attention to standardization, classification, and uncertainty. In Lagos, where topographic gradients are small, susceptibility mapping can be especially sensitive to DEM error, hydrological conditioning choices, and the resolution at which drainage networks are represented (Nkwunonwo </w:t>
      </w:r>
      <w:r>
        <w:rPr>
          <w:rFonts w:eastAsia="Times New Roman" w:cs="Times New Roman"/>
          <w:i/>
          <w:iCs/>
          <w:color w:val="000000"/>
          <w:sz w:val="24"/>
          <w:szCs w:val="24"/>
        </w:rPr>
        <w:t>et al.</w:t>
      </w:r>
      <w:r>
        <w:rPr>
          <w:rFonts w:eastAsia="Times New Roman" w:cs="Times New Roman"/>
          <w:color w:val="000000"/>
          <w:sz w:val="24"/>
          <w:szCs w:val="24"/>
        </w:rPr>
        <w:t>, 2016). This sensitivity implies that a transparent workflow, where assumptions are documented and where users can interrogate factor layers in a portal, is as important as the final susceptibility index itself.</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2.3 Hydrological Simulation and the Role of SWAT/SWAT+ in Flood Studies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MCDA susceptibility mapping gives a useful picture of flood-prone conditions, but it has a core limitation: it does not capture the dynamic process by which rainfall becomes runoff and channel flow, particularly under different storm characteristics. Hydrological models therefore complement MCDA by offering a mechanistic representation of rainfall-runoff response, allowing the derivation of runoff and streamflow indicators that can strengthen hazard/risk interpretation (Arnold </w:t>
      </w:r>
      <w:r>
        <w:rPr>
          <w:rFonts w:eastAsia="Times New Roman" w:cs="Times New Roman"/>
          <w:i/>
          <w:iCs/>
          <w:color w:val="000000"/>
          <w:sz w:val="24"/>
          <w:szCs w:val="24"/>
        </w:rPr>
        <w:t>et al.</w:t>
      </w:r>
      <w:r>
        <w:rPr>
          <w:rFonts w:eastAsia="Times New Roman" w:cs="Times New Roman"/>
          <w:color w:val="000000"/>
          <w:sz w:val="24"/>
          <w:szCs w:val="24"/>
        </w:rPr>
        <w:t xml:space="preserve">, 1998; Gassman </w:t>
      </w:r>
      <w:r>
        <w:rPr>
          <w:rFonts w:eastAsia="Times New Roman" w:cs="Times New Roman"/>
          <w:i/>
          <w:iCs/>
          <w:color w:val="000000"/>
          <w:sz w:val="24"/>
          <w:szCs w:val="24"/>
        </w:rPr>
        <w:t>et al.</w:t>
      </w:r>
      <w:r>
        <w:rPr>
          <w:rFonts w:eastAsia="Times New Roman" w:cs="Times New Roman"/>
          <w:color w:val="000000"/>
          <w:sz w:val="24"/>
          <w:szCs w:val="24"/>
        </w:rPr>
        <w:t>, 2007). In the context of a Lagos flood-risk portal, hydrological simulation is especially valuable for supporting scenario exploration, such as "what happens to runoff response under higher rainfall totals or different rainfall temporal patterns?", which a static MCDA map alone cannot answer.</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SWAT was selected because it is one of the few freely available watershed models compatible with the types of data available for this study. SWAT is a semi-distributed watershed model that simulates hydrology, sediment, and nutrient transport using topography, land cover, soil properties, and climate data as inputs (Arnold </w:t>
      </w:r>
      <w:r>
        <w:rPr>
          <w:rFonts w:eastAsia="Times New Roman" w:cs="Times New Roman"/>
          <w:i/>
          <w:iCs/>
          <w:color w:val="000000"/>
          <w:sz w:val="24"/>
          <w:szCs w:val="24"/>
        </w:rPr>
        <w:t>et al.</w:t>
      </w:r>
      <w:r>
        <w:rPr>
          <w:rFonts w:eastAsia="Times New Roman" w:cs="Times New Roman"/>
          <w:color w:val="000000"/>
          <w:sz w:val="24"/>
          <w:szCs w:val="24"/>
        </w:rPr>
        <w:t xml:space="preserve">, 1998; Gassman </w:t>
      </w:r>
      <w:r>
        <w:rPr>
          <w:rFonts w:eastAsia="Times New Roman" w:cs="Times New Roman"/>
          <w:i/>
          <w:iCs/>
          <w:color w:val="000000"/>
          <w:sz w:val="24"/>
          <w:szCs w:val="24"/>
        </w:rPr>
        <w:t>et al.</w:t>
      </w:r>
      <w:r>
        <w:rPr>
          <w:rFonts w:eastAsia="Times New Roman" w:cs="Times New Roman"/>
          <w:color w:val="000000"/>
          <w:sz w:val="24"/>
          <w:szCs w:val="24"/>
        </w:rPr>
        <w:t>, 2007). It is not a perfect fit for a highly urbanised area like Lagos, and these limitations are discussed further below. SWAT subdivides a watershed into sub-basins and hydrologic response units (HRUs), enabling spatial differentiation of land use-soil-slope combinations. Although SWAT is not primarily a city-scale drainage model, it can generate indicators relevant to flood risk analysis, including surface runoff depth, streamflow response, and sub-basin-scale runoff contributions, which can be integrated into GIS-based susceptibility/risk frameworks as proxy indicators of hydrological response.</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Recent developments in SWAT+ reorganize SWAT's structure to better represent landscape-channel connectivity and routing, with the objective of improving process representation and flexibility in complex watershed systems (Bieger </w:t>
      </w:r>
      <w:r>
        <w:rPr>
          <w:rFonts w:eastAsia="Times New Roman" w:cs="Times New Roman"/>
          <w:i/>
          <w:iCs/>
          <w:color w:val="000000"/>
          <w:sz w:val="24"/>
          <w:szCs w:val="24"/>
        </w:rPr>
        <w:t>et al.</w:t>
      </w:r>
      <w:r>
        <w:rPr>
          <w:rFonts w:eastAsia="Times New Roman" w:cs="Times New Roman"/>
          <w:color w:val="000000"/>
          <w:sz w:val="24"/>
          <w:szCs w:val="24"/>
        </w:rPr>
        <w:t xml:space="preserve">, 2017). This is relevant for coastal and peri-urban systems where connectivity between uplands, channels, wetlands, and urbanized areas shapes flood propagation. However, even with SWAT+, there are notable limitations for Lagos-style flooding: SWAT/SWAT+ may not explicitly represent engineered stormwater networks and tidal backwater effects, which can be central in low-lying coastal megacities (Nkwunonwo </w:t>
      </w:r>
      <w:r>
        <w:rPr>
          <w:rFonts w:eastAsia="Times New Roman" w:cs="Times New Roman"/>
          <w:i/>
          <w:iCs/>
          <w:color w:val="000000"/>
          <w:sz w:val="24"/>
          <w:szCs w:val="24"/>
        </w:rPr>
        <w:t>et al.</w:t>
      </w:r>
      <w:r>
        <w:rPr>
          <w:rFonts w:eastAsia="Times New Roman" w:cs="Times New Roman"/>
          <w:color w:val="000000"/>
          <w:sz w:val="24"/>
          <w:szCs w:val="24"/>
        </w:rPr>
        <w:t>, 2016). For this reason, the literature supports a pragmatic integration: SWAT outputs are used as hydrologically meaningful indicators of runoff generation and flow response, while GIS-based susceptibility mapping captures fine-scale conditioning factors and local terrain constraints.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 major challenge in Nigeria is the availability of long-term discharge or water level observations for calibration and validation. Nigerian SWAT applications have responded by incorporating alternative datasets and multi-site strategies to improve credibility in data-scarce conditions. Odusanya </w:t>
      </w:r>
      <w:r>
        <w:rPr>
          <w:rFonts w:eastAsia="Times New Roman" w:cs="Times New Roman"/>
          <w:i/>
          <w:iCs/>
          <w:color w:val="000000"/>
          <w:sz w:val="24"/>
          <w:szCs w:val="24"/>
        </w:rPr>
        <w:t>et al.</w:t>
      </w:r>
      <w:r>
        <w:rPr>
          <w:rFonts w:eastAsia="Times New Roman" w:cs="Times New Roman"/>
          <w:color w:val="000000"/>
          <w:sz w:val="24"/>
          <w:szCs w:val="24"/>
        </w:rPr>
        <w:t xml:space="preserve"> (2019), for example, demonstrated the use of satellite-based evapotranspiration for multi-site calibration and validation of SWAT in a southwestern Nigerian catchment, illustrating an approach that reduces dependence on dense gauge networks. Such strategies align with the constraints expected for Lagos-related modelling, where gauging data may be limited, fragmented, or difficult to access consistently. For a web portal that includes a scenario runner, the goal is therefore not to claim perfect flood forecasting but to support comparative scenario reasoning (e.g., relative change in runoff/streamflow indicators under different rainfall inputs), alongside transparent reporting of uncertainty and model limitations (Odusanya </w:t>
      </w:r>
      <w:r>
        <w:rPr>
          <w:rFonts w:eastAsia="Times New Roman" w:cs="Times New Roman"/>
          <w:i/>
          <w:iCs/>
          <w:color w:val="000000"/>
          <w:sz w:val="24"/>
          <w:szCs w:val="24"/>
        </w:rPr>
        <w:t>et al.</w:t>
      </w:r>
      <w:r>
        <w:rPr>
          <w:rFonts w:eastAsia="Times New Roman" w:cs="Times New Roman"/>
          <w:color w:val="000000"/>
          <w:sz w:val="24"/>
          <w:szCs w:val="24"/>
        </w:rPr>
        <w:t xml:space="preserve">, 2019; Nwogu </w:t>
      </w:r>
      <w:r>
        <w:rPr>
          <w:rFonts w:eastAsia="Times New Roman" w:cs="Times New Roman"/>
          <w:i/>
          <w:iCs/>
          <w:color w:val="000000"/>
          <w:sz w:val="24"/>
          <w:szCs w:val="24"/>
        </w:rPr>
        <w:t>et al.</w:t>
      </w:r>
      <w:r>
        <w:rPr>
          <w:rFonts w:eastAsia="Times New Roman" w:cs="Times New Roman"/>
          <w:color w:val="000000"/>
          <w:sz w:val="24"/>
          <w:szCs w:val="24"/>
        </w:rPr>
        <w:t>, 2025).</w:t>
      </w:r>
    </w:p>
    <w:p>
      <w:pPr>
        <w:pStyle w:val="normal1"/>
        <w:spacing w:lineRule="auto" w:line="480" w:before="0" w:after="0"/>
        <w:jc w:val="both"/>
        <w:rPr>
          <w:rFonts w:ascii="Times New Roman" w:hAnsi="Times New Roman"/>
        </w:rPr>
      </w:pPr>
      <w:r>
        <w:rPr>
          <w:rFonts w:eastAsia="Times New Roman" w:cs="Times New Roman"/>
          <w:color w:val="000000"/>
          <w:sz w:val="24"/>
          <w:szCs w:val="24"/>
        </w:rPr>
        <w:t>The key takeaway from the SWAT/SWAT+ literature is that hydrological simulation adds value when positioned appropriately: not as a replacement for susceptibility mapping in complex urban flood contexts, but as a systematic source of runoff and streamflow response indicators that strengthen the physical basis of risk layers and enable scenario-driven planning.</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2.4 Data Foundations for Flood Portals and Repeatable Workflows</w:t>
      </w:r>
    </w:p>
    <w:p>
      <w:pPr>
        <w:pStyle w:val="normal1"/>
        <w:spacing w:lineRule="auto" w:line="480" w:before="0" w:after="0"/>
        <w:jc w:val="both"/>
        <w:rPr>
          <w:rFonts w:ascii="Times New Roman" w:hAnsi="Times New Roman"/>
        </w:rPr>
      </w:pPr>
      <w:r>
        <w:rPr>
          <w:rFonts w:eastAsia="Times New Roman" w:cs="Times New Roman"/>
          <w:color w:val="000000"/>
          <w:sz w:val="24"/>
          <w:szCs w:val="24"/>
        </w:rPr>
        <w:t>Repeatability is considered central to the credibility and operational usefulness of flood risk mapping, particularly in a dynamic setting like Lagos where land cover and exposure patterns change rapidly. The project's emphasis on a portal further raises the standard: datasets must be not only scientifically defensible but also sufficiently consistent and accessible to support updates and transparent explanation.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For rainfall forcing and monitoring, CHIRPS provides long-term gridded precipitation estimates by combining satellite observations with station data, widely used for rainfall monitoring, extremes characterization, and hydrological modelling support in data-sparse regions (Funk </w:t>
      </w:r>
      <w:r>
        <w:rPr>
          <w:rFonts w:eastAsia="Times New Roman" w:cs="Times New Roman"/>
          <w:i/>
          <w:iCs/>
          <w:color w:val="000000"/>
          <w:sz w:val="24"/>
          <w:szCs w:val="24"/>
        </w:rPr>
        <w:t>et al.</w:t>
      </w:r>
      <w:r>
        <w:rPr>
          <w:rFonts w:eastAsia="Times New Roman" w:cs="Times New Roman"/>
          <w:color w:val="000000"/>
          <w:sz w:val="24"/>
          <w:szCs w:val="24"/>
        </w:rPr>
        <w:t>, 2015). In Nigeria, national agencies such as NiM</w:t>
      </w:r>
      <w:r>
        <w:rPr>
          <w:rFonts w:eastAsia="Times New Roman" w:cs="Times New Roman"/>
          <w:i/>
          <w:iCs/>
          <w:color w:val="000000"/>
          <w:sz w:val="24"/>
          <w:szCs w:val="24"/>
        </w:rPr>
        <w:t>et al</w:t>
      </w:r>
      <w:r>
        <w:rPr>
          <w:rFonts w:eastAsia="Times New Roman" w:cs="Times New Roman"/>
          <w:color w:val="000000"/>
          <w:sz w:val="24"/>
          <w:szCs w:val="24"/>
        </w:rPr>
        <w:t xml:space="preserve">so provide seasonal and synoptic climate information that can complement gridded products. NiMet's annual Seasonal Climate Prediction (SCP) highlights the institutional role of forecast and monitoring products as early warning and planning inputs (NiMet, 2024). For portal design, the key literature implication is that rainfall information should be treated as an </w:t>
      </w:r>
      <w:r>
        <w:rPr>
          <w:rFonts w:eastAsia="Times New Roman" w:cs="Times New Roman"/>
          <w:sz w:val="24"/>
          <w:szCs w:val="24"/>
        </w:rPr>
        <w:t>updatable</w:t>
      </w:r>
      <w:r>
        <w:rPr>
          <w:rFonts w:eastAsia="Times New Roman" w:cs="Times New Roman"/>
          <w:color w:val="000000"/>
          <w:sz w:val="24"/>
          <w:szCs w:val="24"/>
        </w:rPr>
        <w:t xml:space="preserve"> input: new rainfall accumulations and scenarios should be capable of triggering refreshed runoff indicators and revised risk summaries, rather than being embedded in static maps.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Topographic representation is typically built from SRTM DEM data, which underpins terrain derivatives such as slope, flow accumulation, and drainage delineation used in susceptibility mapping and hydrological model setup (Farr </w:t>
      </w:r>
      <w:r>
        <w:rPr>
          <w:rFonts w:eastAsia="Times New Roman" w:cs="Times New Roman"/>
          <w:i/>
          <w:iCs/>
          <w:color w:val="000000"/>
          <w:sz w:val="24"/>
          <w:szCs w:val="24"/>
        </w:rPr>
        <w:t>et al.</w:t>
      </w:r>
      <w:r>
        <w:rPr>
          <w:rFonts w:eastAsia="Times New Roman" w:cs="Times New Roman"/>
          <w:color w:val="000000"/>
          <w:sz w:val="24"/>
          <w:szCs w:val="24"/>
        </w:rPr>
        <w:t xml:space="preserve">, 2007). That said, the Lagos context introduces a known limitation: low-relief coastal terrain amplifies the influence of vertical error and hydrological conditioning assumptions on derived drainage patterns. The Lagos flood modelling review by Nkwunonwo </w:t>
      </w:r>
      <w:r>
        <w:rPr>
          <w:rFonts w:eastAsia="Times New Roman" w:cs="Times New Roman"/>
          <w:i/>
          <w:iCs/>
          <w:color w:val="000000"/>
          <w:sz w:val="24"/>
          <w:szCs w:val="24"/>
        </w:rPr>
        <w:t>et al.</w:t>
      </w:r>
      <w:r>
        <w:rPr>
          <w:rFonts w:eastAsia="Times New Roman" w:cs="Times New Roman"/>
          <w:color w:val="000000"/>
          <w:sz w:val="24"/>
          <w:szCs w:val="24"/>
        </w:rPr>
        <w:t xml:space="preserve"> (2016) emphasizes that modelling choices and data quality strongly influence outputs in such environments, reinforcing the need for careful DEM preprocessing and transparency in portal documentation.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To improve hydrographic consistency and basin delineation, studies commonly integrate HydroSHEDS/HydroRIVERS/HydroBASINS products derived from spaceborne elevation data, providing standardized river networks and sub-basin boundaries (Lehner </w:t>
      </w:r>
      <w:r>
        <w:rPr>
          <w:rFonts w:eastAsia="Times New Roman" w:cs="Times New Roman"/>
          <w:i/>
          <w:iCs/>
          <w:color w:val="000000"/>
          <w:sz w:val="24"/>
          <w:szCs w:val="24"/>
        </w:rPr>
        <w:t>et al.</w:t>
      </w:r>
      <w:r>
        <w:rPr>
          <w:rFonts w:eastAsia="Times New Roman" w:cs="Times New Roman"/>
          <w:color w:val="000000"/>
          <w:sz w:val="24"/>
          <w:szCs w:val="24"/>
        </w:rPr>
        <w:t xml:space="preserve">, 2008). These products are frequently used to complement DEM-derived drainage layers and to support hydrological model structuring, particularly where local hydrography datasets are incomplete or inconsistent (HydroSHEDS, 2025; Lehner </w:t>
      </w:r>
      <w:r>
        <w:rPr>
          <w:rFonts w:eastAsia="Times New Roman" w:cs="Times New Roman"/>
          <w:i/>
          <w:iCs/>
          <w:color w:val="000000"/>
          <w:sz w:val="24"/>
          <w:szCs w:val="24"/>
        </w:rPr>
        <w:t>et al.</w:t>
      </w:r>
      <w:r>
        <w:rPr>
          <w:rFonts w:eastAsia="Times New Roman" w:cs="Times New Roman"/>
          <w:color w:val="000000"/>
          <w:sz w:val="24"/>
          <w:szCs w:val="24"/>
        </w:rPr>
        <w:t>, 2008). In a repeatable workflow, HydroSHEDS-type products help reduce ad hoc digitization and promote consistent basin and river representations across updates.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Land cover information is essential for both susceptibility mapping (through imperviousness, wetlands, vegetation) and hydrological model parameterization. ESA WorldCover provides a 10 m global land cover product that includes built-up and wetland classes of high relevance to Lagos flood susceptibility mapping and urban expansion assessment (Zanaga </w:t>
      </w:r>
      <w:r>
        <w:rPr>
          <w:rFonts w:eastAsia="Times New Roman" w:cs="Times New Roman"/>
          <w:i/>
          <w:iCs/>
          <w:color w:val="000000"/>
          <w:sz w:val="24"/>
          <w:szCs w:val="24"/>
        </w:rPr>
        <w:t>et al.</w:t>
      </w:r>
      <w:r>
        <w:rPr>
          <w:rFonts w:eastAsia="Times New Roman" w:cs="Times New Roman"/>
          <w:color w:val="000000"/>
          <w:sz w:val="24"/>
          <w:szCs w:val="24"/>
        </w:rPr>
        <w:t>, 2022). Lagos-focused land cover change work demonstrates that incorporating land cover dynamics is not optional: it is necessary for keeping flood susceptibility mapping aligned with the city's evolving surface characteristics (Idowu &amp; Zhou, 2021). For the portal, this implies that the land cover layer should be treated as a versioned dataset, so that users can understand which year or version is being used and what implications this has for risk interpretation.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Soil properties influence infiltration capacity and runoff generation, and therefore commonly appear both in susceptibility mapping (as an infiltration/permeability proxy) and SWAT/SWAT+ parameterization. SoilGrids provides machine-learning-derived gridded soil information suitable for broad-scale modelling and comparative analysis across regions, offering a practical foundation where local soil surveys are limited (Hengl </w:t>
      </w:r>
      <w:r>
        <w:rPr>
          <w:rFonts w:eastAsia="Times New Roman" w:cs="Times New Roman"/>
          <w:i/>
          <w:iCs/>
          <w:color w:val="000000"/>
          <w:sz w:val="24"/>
          <w:szCs w:val="24"/>
        </w:rPr>
        <w:t>et al.</w:t>
      </w:r>
      <w:r>
        <w:rPr>
          <w:rFonts w:eastAsia="Times New Roman" w:cs="Times New Roman"/>
          <w:color w:val="000000"/>
          <w:sz w:val="24"/>
          <w:szCs w:val="24"/>
        </w:rPr>
        <w:t>, 2017). The implication for Lagos risk mapping is that soil proxies can enrich susceptibility modelling, but uncertainties must be acknowledged, especially where urban fill materials and engineered soils differ from natural soil profiles.</w:t>
      </w:r>
    </w:p>
    <w:p>
      <w:pPr>
        <w:pStyle w:val="normal1"/>
        <w:spacing w:lineRule="auto" w:line="480" w:before="0" w:after="0"/>
        <w:jc w:val="both"/>
        <w:rPr>
          <w:rFonts w:ascii="Times New Roman" w:hAnsi="Times New Roman"/>
        </w:rPr>
      </w:pPr>
      <w:r>
        <w:rPr>
          <w:rFonts w:eastAsia="Times New Roman" w:cs="Times New Roman"/>
          <w:color w:val="000000"/>
          <w:sz w:val="24"/>
          <w:szCs w:val="24"/>
        </w:rPr>
        <w:t>In addition to global datasets, Nigerian institutional sources provide essential contextual and operational evidence. NIHSA's Annual Flood Outlook publications represent a recurring national flood risk communication mechanism and can provide guidance on flood-prone Local Government Areas (LGAs) and seasonal concerns that can contextualize portal outputs (NIHSA, 2024). NiMet provides data request mechanisms for meteorological datasets and products that may support localized validation or bias checking where access is feasible (NiMet, n.d.). State-level materials, such as LASEMA's flood vulnerability assessment and mapping documentation, illustrate the institutional demand for mapped vulnerability and early warning support in Lagos (LASEMA, n.d.). Post-event assessments, such as IOM's Joint Post-Flood Assessment for Lagos State, provide structured event evidence that can support validation and portal narrative context (IOM, 2024).</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Finally, literature on flood information systems indicates that flood risk products become more actionable when they are delivered through web GIS platforms that enable exploration, comparison, and updates. Rodrigues da Silva </w:t>
      </w:r>
      <w:r>
        <w:rPr>
          <w:rFonts w:eastAsia="Times New Roman" w:cs="Times New Roman"/>
          <w:i/>
          <w:iCs/>
          <w:color w:val="000000"/>
          <w:sz w:val="24"/>
          <w:szCs w:val="24"/>
        </w:rPr>
        <w:t>et al.</w:t>
      </w:r>
      <w:r>
        <w:rPr>
          <w:rFonts w:eastAsia="Times New Roman" w:cs="Times New Roman"/>
          <w:color w:val="000000"/>
          <w:sz w:val="24"/>
          <w:szCs w:val="24"/>
        </w:rPr>
        <w:t xml:space="preserve"> (2023) described the RiverCure Portal as a Web GIS platform designed to manage flood data, support simulation workflows, and disseminate results to different stakeholders, highlighting the broader movement toward web-enabled flood decision support. Beyond system design, the literature emphasizes interoperability and accessibility through standards. The Open Geospatial Consortium (OGC) Web Map Service (WMS) standard provides a widely used interface for requesting and displaying georeferenced map images across clients, enabling consistent publication of map layers for decision support systems (OGC, 2006; OGC, n.d.). For a Lagos flood-risk portal, these lessons imply that the portal should not only display final risk maps but also expose supporting factor layers, enable user-friendly querying and legends, and support update workflows that preserve transparency and reproducibility.</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2.5 Tabular Summary of Reviewed Literature</w:t>
      </w:r>
    </w:p>
    <w:p>
      <w:pPr>
        <w:pStyle w:val="normal1"/>
        <w:spacing w:lineRule="auto" w:line="480" w:before="0" w:after="0"/>
        <w:rPr>
          <w:rFonts w:ascii="Times New Roman" w:hAnsi="Times New Roman"/>
        </w:rPr>
      </w:pPr>
      <w:r>
        <w:rPr>
          <w:rFonts w:eastAsia="Times New Roman" w:cs="Times New Roman"/>
          <w:color w:val="000000"/>
          <w:sz w:val="24"/>
          <w:szCs w:val="24"/>
        </w:rPr>
        <w:t>Table 2.1 summarizes key literature and institutional sources reviewed, emphasizing Lagos/Nigeria studies and the methods most relevant to a QGIS-based MCDA/AHP + SWAT/SWAT+ + web portal workflow.</w:t>
      </w:r>
    </w:p>
    <w:p>
      <w:pPr>
        <w:pStyle w:val="normal1"/>
        <w:spacing w:lineRule="auto" w:line="480" w:before="0" w:after="0"/>
        <w:rPr>
          <w:rFonts w:ascii="Times New Roman" w:hAnsi="Times New Roman"/>
        </w:rPr>
      </w:pPr>
      <w:r>
        <w:rPr>
          <w:rFonts w:eastAsia="Times New Roman" w:cs="Times New Roman"/>
          <w:color w:val="000000"/>
          <w:sz w:val="24"/>
          <w:szCs w:val="24"/>
        </w:rPr>
        <w:t>Table 2.1: Summary of reviewed literature</w:t>
      </w:r>
    </w:p>
    <w:tbl>
      <w:tblPr>
        <w:tblStyle w:val="Table1"/>
        <w:tblW w:w="9349" w:type="dxa"/>
        <w:jc w:val="left"/>
        <w:tblInd w:w="-109" w:type="dxa"/>
        <w:tblLayout w:type="fixed"/>
        <w:tblCellMar>
          <w:top w:w="0" w:type="dxa"/>
          <w:left w:w="108" w:type="dxa"/>
          <w:bottom w:w="0" w:type="dxa"/>
          <w:right w:w="108" w:type="dxa"/>
        </w:tblCellMar>
        <w:tblLook w:val="0400"/>
      </w:tblPr>
      <w:tblGrid>
        <w:gridCol w:w="1218"/>
        <w:gridCol w:w="1308"/>
        <w:gridCol w:w="1885"/>
        <w:gridCol w:w="1774"/>
        <w:gridCol w:w="1698"/>
        <w:gridCol w:w="1465"/>
      </w:tblGrid>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Author/Year</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Study Area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Data Used</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Method (MCDA/AHP, SWAT/SWAT+, remote sensing, portal approach, validation)</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Key Findings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Relevance to this project</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Adelekan (2010)</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Community/urban evidence</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Vulnerability analysis (urban flooding)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impacts are uneven; poorest and coastal communities often face disproportionate vulnerability</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risk framing beyond hazard; informs portal communication of vulnerability</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Ajibade </w:t>
            </w:r>
            <w:r>
              <w:rPr>
                <w:rFonts w:eastAsia="Times New Roman" w:cs="Times New Roman"/>
                <w:i/>
                <w:iCs/>
                <w:color w:val="000000"/>
                <w:sz w:val="20"/>
                <w:szCs w:val="20"/>
              </w:rPr>
              <w:t>et al.</w:t>
            </w:r>
            <w:r>
              <w:rPr>
                <w:rFonts w:eastAsia="Times New Roman" w:cs="Times New Roman"/>
                <w:color w:val="000000"/>
                <w:sz w:val="20"/>
                <w:szCs w:val="20"/>
              </w:rPr>
              <w:t xml:space="preserve"> (2013)</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Household/community evidence</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Vulnerability and resilience analysis</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Gendered and socio-economic patterns influence flood vulnerability and recovery</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Reinforces need to represent risk, not only hazard, in portal outputs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Nkwunonwo </w:t>
            </w:r>
            <w:r>
              <w:rPr>
                <w:rFonts w:eastAsia="Times New Roman" w:cs="Times New Roman"/>
                <w:i/>
                <w:iCs/>
                <w:color w:val="000000"/>
                <w:sz w:val="20"/>
                <w:szCs w:val="20"/>
              </w:rPr>
              <w:t>et al.</w:t>
            </w:r>
            <w:r>
              <w:rPr>
                <w:rFonts w:eastAsia="Times New Roman" w:cs="Times New Roman"/>
                <w:color w:val="000000"/>
                <w:sz w:val="20"/>
                <w:szCs w:val="20"/>
              </w:rPr>
              <w:t xml:space="preserve"> (2016)</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region,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Review of models and data issues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Literature synthesis of flood modelling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Highlights modelling/data limitations in Lagos and challenges for urban flood risk management</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Justifies transparent, well-documented workflows and uncertainty reporting</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Adelekan (2016)</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Policy/urban context</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risk management synthesis</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risk management in Lagos is shaped by governance, exposure, and planning constraints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Motivates portal as a planning-support and risk communication tool</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Adelekan &amp; Asiyanbi (2016)</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Community survey evidence</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Risk perception analysis</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Risk perception influences preparedness and coping, implying communication needs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emphasis on interpretability and usability of portal maps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LASEMA (n.d.)</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State</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State mapping materials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Institutional vulnerability/risk mapping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Institutional recognition that mapping supports early warning and response</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Provides local precedent and evidence of stakeholder need</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Idowu &amp; Zhou (2021)</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State</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LULC + flood hazard context</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GIS hazard mapping with LULC change emphasis</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Land cover change is central to flood hazard dynamics in Lagos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inclusion of updatable land cover layers and built-up/wetland factors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Isiaka </w:t>
            </w:r>
            <w:r>
              <w:rPr>
                <w:rFonts w:eastAsia="Times New Roman" w:cs="Times New Roman"/>
                <w:i/>
                <w:iCs/>
                <w:color w:val="000000"/>
                <w:sz w:val="20"/>
                <w:szCs w:val="20"/>
              </w:rPr>
              <w:t>et al.</w:t>
            </w:r>
            <w:r>
              <w:rPr>
                <w:rFonts w:eastAsia="Times New Roman" w:cs="Times New Roman"/>
                <w:color w:val="000000"/>
                <w:sz w:val="20"/>
                <w:szCs w:val="20"/>
              </w:rPr>
              <w:t xml:space="preserve"> (2023)</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State</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Terrain/land cover factors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Frequency ratio susceptibility mapping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Demonstrates data-driven susceptibility mapping for Lagos using conditioning factors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Provides comparative evidence and validation expectations for Lagos susceptibility mapping</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Adeaga </w:t>
            </w:r>
            <w:r>
              <w:rPr>
                <w:rFonts w:eastAsia="Times New Roman" w:cs="Times New Roman"/>
                <w:i/>
                <w:iCs/>
                <w:color w:val="000000"/>
                <w:sz w:val="20"/>
                <w:szCs w:val="20"/>
              </w:rPr>
              <w:t>et al.</w:t>
            </w:r>
            <w:r>
              <w:rPr>
                <w:rFonts w:eastAsia="Times New Roman" w:cs="Times New Roman"/>
                <w:color w:val="000000"/>
                <w:sz w:val="20"/>
                <w:szCs w:val="20"/>
              </w:rPr>
              <w:t xml:space="preserve"> (2020)</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Lagos metropolis (part)</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GIS layers (multi-factor)</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vulnerability mapping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Demonstrates GIS-based vulnerability zoning for Lagos sub-areas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factor selection trends and local validation approaches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Ajibade </w:t>
            </w:r>
            <w:r>
              <w:rPr>
                <w:rFonts w:eastAsia="Times New Roman" w:cs="Times New Roman"/>
                <w:i/>
                <w:iCs/>
                <w:color w:val="000000"/>
                <w:sz w:val="20"/>
                <w:szCs w:val="20"/>
              </w:rPr>
              <w:t>et al.</w:t>
            </w:r>
            <w:r>
              <w:rPr>
                <w:rFonts w:eastAsia="Times New Roman" w:cs="Times New Roman"/>
                <w:color w:val="000000"/>
                <w:sz w:val="20"/>
                <w:szCs w:val="20"/>
              </w:rPr>
              <w:t xml:space="preserve"> (2021)</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Ibadan,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GIS conditioning factors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AHP-based flood-prone mapping</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AHP provides structured weighting for flood-prone mapping</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MCDA/AHP methodological foundation under Nigerian conditions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Nkeki </w:t>
            </w:r>
            <w:r>
              <w:rPr>
                <w:rFonts w:eastAsia="Times New Roman" w:cs="Times New Roman"/>
                <w:i/>
                <w:iCs/>
                <w:color w:val="000000"/>
                <w:sz w:val="20"/>
                <w:szCs w:val="20"/>
              </w:rPr>
              <w:t>et al.</w:t>
            </w:r>
            <w:r>
              <w:rPr>
                <w:rFonts w:eastAsia="Times New Roman" w:cs="Times New Roman"/>
                <w:color w:val="000000"/>
                <w:sz w:val="20"/>
                <w:szCs w:val="20"/>
              </w:rPr>
              <w:t xml:space="preserve"> (2022)</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Ona River Basin, Nigeria</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Raster factors, limited observations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Analytic hierarchical raster fusion (AHP-informed)</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Demonstrates feasible flood risk mapping under data scarcity</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Reinforces MCDA/AHP feasibility and limitations relevant to Nigeria</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Odusanya </w:t>
            </w:r>
            <w:r>
              <w:rPr>
                <w:rFonts w:eastAsia="Times New Roman" w:cs="Times New Roman"/>
                <w:i/>
                <w:iCs/>
                <w:color w:val="000000"/>
                <w:sz w:val="20"/>
                <w:szCs w:val="20"/>
              </w:rPr>
              <w:t>et al.</w:t>
            </w:r>
            <w:r>
              <w:rPr>
                <w:rFonts w:eastAsia="Times New Roman" w:cs="Times New Roman"/>
                <w:color w:val="000000"/>
                <w:sz w:val="20"/>
                <w:szCs w:val="20"/>
              </w:rPr>
              <w:t xml:space="preserve"> (2019)</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Southwestern Nigeria (catchment)</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inputs + satellite ET</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calibration/validation in data-scarce context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Satellite-based ET supports calibration where discharge data are sparse</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SWAT integration and scenario reasoning under limited gauges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Arnold </w:t>
            </w:r>
            <w:r>
              <w:rPr>
                <w:rFonts w:eastAsia="Times New Roman" w:cs="Times New Roman"/>
                <w:i/>
                <w:iCs/>
                <w:color w:val="000000"/>
                <w:sz w:val="20"/>
                <w:szCs w:val="20"/>
              </w:rPr>
              <w:t>et al.</w:t>
            </w:r>
            <w:r>
              <w:rPr>
                <w:rFonts w:eastAsia="Times New Roman" w:cs="Times New Roman"/>
                <w:color w:val="000000"/>
                <w:sz w:val="20"/>
                <w:szCs w:val="20"/>
              </w:rPr>
              <w:t xml:space="preserve"> (1998)</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 (model development)</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Model framework</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Introduces SWAT structure and watershed-based modelling logic</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Core foundation for SWAT-based runoff indicators used in risk analysis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Gassman </w:t>
            </w:r>
            <w:r>
              <w:rPr>
                <w:rFonts w:eastAsia="Times New Roman" w:cs="Times New Roman"/>
                <w:i/>
                <w:iCs/>
                <w:color w:val="000000"/>
                <w:sz w:val="20"/>
                <w:szCs w:val="20"/>
              </w:rPr>
              <w:t>et al.</w:t>
            </w:r>
            <w:r>
              <w:rPr>
                <w:rFonts w:eastAsia="Times New Roman" w:cs="Times New Roman"/>
                <w:color w:val="000000"/>
                <w:sz w:val="20"/>
                <w:szCs w:val="20"/>
              </w:rPr>
              <w:t xml:space="preserve"> (2007)</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 (review)</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Multiple case studies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review</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Summarizes SWAT applications and research directions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appropriate positioning of SWAT in catchment-scale risk support</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Bieger </w:t>
            </w:r>
            <w:r>
              <w:rPr>
                <w:rFonts w:eastAsia="Times New Roman" w:cs="Times New Roman"/>
                <w:i/>
                <w:iCs/>
                <w:color w:val="000000"/>
                <w:sz w:val="20"/>
                <w:szCs w:val="20"/>
              </w:rPr>
              <w:t>et al.</w:t>
            </w:r>
            <w:r>
              <w:rPr>
                <w:rFonts w:eastAsia="Times New Roman" w:cs="Times New Roman"/>
                <w:color w:val="000000"/>
                <w:sz w:val="20"/>
                <w:szCs w:val="20"/>
              </w:rPr>
              <w:t xml:space="preserve"> (2017)</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 (model evolution)</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Model framework</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introduction</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restructures SWAT to improve connectivity/routing representation</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discussion of SWAT+ suitability and advances for scenario support</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Funk </w:t>
            </w:r>
            <w:r>
              <w:rPr>
                <w:rFonts w:eastAsia="Times New Roman" w:cs="Times New Roman"/>
                <w:i/>
                <w:iCs/>
                <w:color w:val="000000"/>
                <w:sz w:val="20"/>
                <w:szCs w:val="20"/>
              </w:rPr>
              <w:t>et al.</w:t>
            </w:r>
            <w:r>
              <w:rPr>
                <w:rFonts w:eastAsia="Times New Roman" w:cs="Times New Roman"/>
                <w:color w:val="000000"/>
                <w:sz w:val="20"/>
                <w:szCs w:val="20"/>
              </w:rPr>
              <w:t xml:space="preserve"> (2015)</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Global/Africa coverage</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CHIRPS rainfall</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Dataset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CHIRPS supports long-term rainfall monitoring and extremes analysis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Justifies CHIRPS as repeatable rainfall forcing for portal scenario updates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Farr </w:t>
            </w:r>
            <w:r>
              <w:rPr>
                <w:rFonts w:eastAsia="Times New Roman" w:cs="Times New Roman"/>
                <w:i/>
                <w:iCs/>
                <w:color w:val="000000"/>
                <w:sz w:val="20"/>
                <w:szCs w:val="20"/>
              </w:rPr>
              <w:t>et al.</w:t>
            </w:r>
            <w:r>
              <w:rPr>
                <w:rFonts w:eastAsia="Times New Roman" w:cs="Times New Roman"/>
                <w:color w:val="000000"/>
                <w:sz w:val="20"/>
                <w:szCs w:val="20"/>
              </w:rPr>
              <w:t xml:space="preserve"> (2007)</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SRTM DEM</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Dataset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SRTM provides global DEM foundation for terrain derivatives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DEM-based conditioning factors and SWAT watershed setup</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Lehner </w:t>
            </w:r>
            <w:r>
              <w:rPr>
                <w:rFonts w:eastAsia="Times New Roman" w:cs="Times New Roman"/>
                <w:i/>
                <w:iCs/>
                <w:color w:val="000000"/>
                <w:sz w:val="20"/>
                <w:szCs w:val="20"/>
              </w:rPr>
              <w:t>et al.</w:t>
            </w:r>
            <w:r>
              <w:rPr>
                <w:rFonts w:eastAsia="Times New Roman" w:cs="Times New Roman"/>
                <w:color w:val="000000"/>
                <w:sz w:val="20"/>
                <w:szCs w:val="20"/>
              </w:rPr>
              <w:t xml:space="preserve"> (2008)</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HydroSHEDS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Dataset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HydroSHEDS provides standardized hydrography derived from elevation data</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repeatable river/basin representation across updates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Hengl </w:t>
            </w:r>
            <w:r>
              <w:rPr>
                <w:rFonts w:eastAsia="Times New Roman" w:cs="Times New Roman"/>
                <w:i/>
                <w:iCs/>
                <w:color w:val="000000"/>
                <w:sz w:val="20"/>
                <w:szCs w:val="20"/>
              </w:rPr>
              <w:t>et al.</w:t>
            </w:r>
            <w:r>
              <w:rPr>
                <w:rFonts w:eastAsia="Times New Roman" w:cs="Times New Roman"/>
                <w:color w:val="000000"/>
                <w:sz w:val="20"/>
                <w:szCs w:val="20"/>
              </w:rPr>
              <w:t xml:space="preserve"> (2017)</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SoilGrids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Dataset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SoilGrids provides global soil properties via ML</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soil infiltration proxy and SWAT parameterization inputs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Zanaga </w:t>
            </w:r>
            <w:r>
              <w:rPr>
                <w:rFonts w:eastAsia="Times New Roman" w:cs="Times New Roman"/>
                <w:i/>
                <w:iCs/>
                <w:color w:val="000000"/>
                <w:sz w:val="20"/>
                <w:szCs w:val="20"/>
              </w:rPr>
              <w:t>et al.</w:t>
            </w:r>
            <w:r>
              <w:rPr>
                <w:rFonts w:eastAsia="Times New Roman" w:cs="Times New Roman"/>
                <w:color w:val="000000"/>
                <w:sz w:val="20"/>
                <w:szCs w:val="20"/>
              </w:rPr>
              <w:t xml:space="preserve"> (2022)</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ESA WorldCover</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Dataset development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10 m land cover supports built-up/wetland identification</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land cover factor layers and exposure proxies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NIHSA (2024)</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Nigeria (national)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outlook publications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Institutional risk communication</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Annual flood outlook supports seasonal preparedness and risk communication</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Provides national context and evidence stream for portal narrative/updates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NiMet (2024)</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Nigeria (national)</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Seasonal Climate Prediction</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Institutional climate outlook</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Seasonal climate information supports early warning and planning</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rainfall-context communication and scenario framing in portal</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Rodrigues da Silva </w:t>
            </w:r>
            <w:r>
              <w:rPr>
                <w:rFonts w:eastAsia="Times New Roman" w:cs="Times New Roman"/>
                <w:i/>
                <w:iCs/>
                <w:color w:val="000000"/>
                <w:sz w:val="20"/>
                <w:szCs w:val="20"/>
              </w:rPr>
              <w:t>et al.</w:t>
            </w:r>
            <w:r>
              <w:rPr>
                <w:rFonts w:eastAsia="Times New Roman" w:cs="Times New Roman"/>
                <w:color w:val="000000"/>
                <w:sz w:val="20"/>
                <w:szCs w:val="20"/>
              </w:rPr>
              <w:t xml:space="preserve"> (2023)</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Portugal case (generalizable)</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data + modelling outputs</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Web GIS portal design + simulation support</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Web GIS platforms can support flood simulation workflows and dissemination</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Provides a literature basis for portal features: layers, simulation outputs, stakeholder access</w:t>
            </w:r>
          </w:p>
        </w:tc>
      </w:tr>
      <w:tr>
        <w:trPr/>
        <w:tc>
          <w:tcPr>
            <w:tcW w:w="121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OGC (2006)</w:t>
            </w:r>
          </w:p>
        </w:tc>
        <w:tc>
          <w:tcPr>
            <w:tcW w:w="130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Global standard</w:t>
            </w:r>
          </w:p>
        </w:tc>
        <w:tc>
          <w:tcPr>
            <w:tcW w:w="188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WMS specification</w:t>
            </w:r>
          </w:p>
        </w:tc>
        <w:tc>
          <w:tcPr>
            <w:tcW w:w="17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Web map standard</w:t>
            </w:r>
          </w:p>
        </w:tc>
        <w:tc>
          <w:tcPr>
            <w:tcW w:w="169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WMS enables interoperable serving of map layers to web clients</w:t>
            </w:r>
          </w:p>
        </w:tc>
        <w:tc>
          <w:tcPr>
            <w:tcW w:w="146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Supports portal design choices for interoperable map dissemination</w:t>
            </w:r>
          </w:p>
        </w:tc>
      </w:tr>
    </w:tbl>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2.6 Knowledge Gaps</w:t>
      </w:r>
    </w:p>
    <w:p>
      <w:pPr>
        <w:pStyle w:val="normal1"/>
        <w:spacing w:lineRule="auto" w:line="480" w:before="0" w:after="0"/>
        <w:jc w:val="both"/>
        <w:rPr>
          <w:rFonts w:ascii="Times New Roman" w:hAnsi="Times New Roman"/>
        </w:rPr>
      </w:pPr>
      <w:r>
        <w:rPr>
          <w:rFonts w:eastAsia="Times New Roman" w:cs="Times New Roman"/>
          <w:color w:val="000000"/>
          <w:sz w:val="24"/>
          <w:szCs w:val="24"/>
        </w:rPr>
        <w:t>Despite all the research and growing institutional mapping activity, several gaps were identified that directly motivated the development of a Lagos-focused flood risk analysis and visualization web portal:</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Limited evidence of integrated, user-friendly flood risk portals focused on Lagos for non-specialist use. Many Lagos studies produce valuable susceptibility/vulnerability maps, yet dissemination is often confined to static figures in papers or reports, limiting interactive exploration by planners and communities (Nkwunonwo </w:t>
      </w:r>
      <w:r>
        <w:rPr>
          <w:rFonts w:eastAsia="Times New Roman" w:cs="Times New Roman"/>
          <w:i/>
          <w:iCs/>
          <w:color w:val="000000"/>
          <w:sz w:val="24"/>
          <w:szCs w:val="24"/>
        </w:rPr>
        <w:t>et al.</w:t>
      </w:r>
      <w:r>
        <w:rPr>
          <w:rFonts w:eastAsia="Times New Roman" w:cs="Times New Roman"/>
          <w:color w:val="000000"/>
          <w:sz w:val="24"/>
          <w:szCs w:val="24"/>
        </w:rPr>
        <w:t xml:space="preserve">, 2016; Nwogu </w:t>
      </w:r>
      <w:r>
        <w:rPr>
          <w:rFonts w:eastAsia="Times New Roman" w:cs="Times New Roman"/>
          <w:i/>
          <w:iCs/>
          <w:color w:val="000000"/>
          <w:sz w:val="24"/>
          <w:szCs w:val="24"/>
        </w:rPr>
        <w:t>et al.</w:t>
      </w:r>
      <w:r>
        <w:rPr>
          <w:rFonts w:eastAsia="Times New Roman" w:cs="Times New Roman"/>
          <w:color w:val="000000"/>
          <w:sz w:val="24"/>
          <w:szCs w:val="24"/>
        </w:rPr>
        <w:t>, 2025; LASEMA, n.d.).</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Many susceptibility/risk mapping outputs are "one-off" products rather than repeatable pipelines that can be updated with new rainfall or land cover information. Lagos is rapidly changing, and the literature emphasizes the importance of keeping land cover representations current and documenting modelling assumptions for reuse (Idowu &amp; Zhou, 2021; Nkwunonwo </w:t>
      </w:r>
      <w:r>
        <w:rPr>
          <w:rFonts w:eastAsia="Times New Roman" w:cs="Times New Roman"/>
          <w:i/>
          <w:iCs/>
          <w:color w:val="000000"/>
          <w:sz w:val="24"/>
          <w:szCs w:val="24"/>
        </w:rPr>
        <w:t>et al.</w:t>
      </w:r>
      <w:r>
        <w:rPr>
          <w:rFonts w:eastAsia="Times New Roman" w:cs="Times New Roman"/>
          <w:color w:val="000000"/>
          <w:sz w:val="24"/>
          <w:szCs w:val="24"/>
        </w:rPr>
        <w:t>, 2016).</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Weak integration between hydrological simulation indicators and transparent MCDA/AHP susceptibility mapping in Lagos-oriented workflows. Some studies emphasize GIS factor overlays, while others focus on hydrological modelling in data-scarce basins; fewer studies demonstrate an operational integration where runoff/streamflow indicators systematically strengthen susceptibility/risk layers for decision support (Odusanya </w:t>
      </w:r>
      <w:r>
        <w:rPr>
          <w:rFonts w:eastAsia="Times New Roman" w:cs="Times New Roman"/>
          <w:i/>
          <w:iCs/>
          <w:color w:val="000000"/>
          <w:sz w:val="24"/>
          <w:szCs w:val="24"/>
        </w:rPr>
        <w:t>et al.</w:t>
      </w:r>
      <w:r>
        <w:rPr>
          <w:rFonts w:eastAsia="Times New Roman" w:cs="Times New Roman"/>
          <w:color w:val="000000"/>
          <w:sz w:val="24"/>
          <w:szCs w:val="24"/>
        </w:rPr>
        <w:t xml:space="preserve">, 2019; Nkeki </w:t>
      </w:r>
      <w:r>
        <w:rPr>
          <w:rFonts w:eastAsia="Times New Roman" w:cs="Times New Roman"/>
          <w:i/>
          <w:iCs/>
          <w:color w:val="000000"/>
          <w:sz w:val="24"/>
          <w:szCs w:val="24"/>
        </w:rPr>
        <w:t>et al.</w:t>
      </w:r>
      <w:r>
        <w:rPr>
          <w:rFonts w:eastAsia="Times New Roman" w:cs="Times New Roman"/>
          <w:color w:val="000000"/>
          <w:sz w:val="24"/>
          <w:szCs w:val="24"/>
        </w:rPr>
        <w:t>, 2022; Idowu &amp; Zhou, 2021).</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Fragmented flood evidence and validation inventories limit confidence and comparability across studies. Post-event assessments and agency reports exist, but structured flood inventories and standardized validation practices remain uneven, constraining reproducibility and uncertainty interpretation (IOM, 2024; Nkwunonwo </w:t>
      </w:r>
      <w:r>
        <w:rPr>
          <w:rFonts w:eastAsia="Times New Roman" w:cs="Times New Roman"/>
          <w:i/>
          <w:iCs/>
          <w:color w:val="000000"/>
          <w:sz w:val="24"/>
          <w:szCs w:val="24"/>
        </w:rPr>
        <w:t>et al.</w:t>
      </w:r>
      <w:r>
        <w:rPr>
          <w:rFonts w:eastAsia="Times New Roman" w:cs="Times New Roman"/>
          <w:color w:val="000000"/>
          <w:sz w:val="24"/>
          <w:szCs w:val="24"/>
        </w:rPr>
        <w:t>, 2016; NIHSA, 2024).</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Uncertainty reporting and communication remain insufficiently operational for planning. Reviews of Nigerian flood risk mapping highlight the broader challenge of translating technical outputs into planning instruments and governance processes, indicating a need for tools that embed transparency, documentation, and user-facing explanations (Nwogu </w:t>
      </w:r>
      <w:r>
        <w:rPr>
          <w:rFonts w:eastAsia="Times New Roman" w:cs="Times New Roman"/>
          <w:i/>
          <w:iCs/>
          <w:color w:val="000000"/>
          <w:sz w:val="24"/>
          <w:szCs w:val="24"/>
        </w:rPr>
        <w:t>et al.</w:t>
      </w:r>
      <w:r>
        <w:rPr>
          <w:rFonts w:eastAsia="Times New Roman" w:cs="Times New Roman"/>
          <w:color w:val="000000"/>
          <w:sz w:val="24"/>
          <w:szCs w:val="24"/>
        </w:rPr>
        <w:t>, 2025; Adelekan, 2016).</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2.7 Summary</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literature establishes that flooding in Lagos comes from a tangled interaction of low-lying coastal terrain, intense rainfall and stormwater build-up, drainage problems and poor maintenance, and rapid land cover change, all of it shaped by unequal exposure and vulnerability (Adelekan, 2010; Ajibade </w:t>
      </w:r>
      <w:r>
        <w:rPr>
          <w:rFonts w:eastAsia="Times New Roman" w:cs="Times New Roman"/>
          <w:i/>
          <w:iCs/>
          <w:color w:val="000000"/>
          <w:sz w:val="24"/>
          <w:szCs w:val="24"/>
        </w:rPr>
        <w:t>et al.</w:t>
      </w:r>
      <w:r>
        <w:rPr>
          <w:rFonts w:eastAsia="Times New Roman" w:cs="Times New Roman"/>
          <w:color w:val="000000"/>
          <w:sz w:val="24"/>
          <w:szCs w:val="24"/>
        </w:rPr>
        <w:t xml:space="preserve">, 2013; Idowu &amp; Zhou, 2021). GIS-based flood susceptibility mapping remains widely used in Nigeria because it is feasible under data limitations and can integrate multiple conditioning factors, especially when implemented through transparent MCDA/AHP methods that support interpretability and stakeholder communication (Saaty, 1987; Ajibade </w:t>
      </w:r>
      <w:r>
        <w:rPr>
          <w:rFonts w:eastAsia="Times New Roman" w:cs="Times New Roman"/>
          <w:i/>
          <w:iCs/>
          <w:color w:val="000000"/>
          <w:sz w:val="24"/>
          <w:szCs w:val="24"/>
        </w:rPr>
        <w:t>et al.</w:t>
      </w:r>
      <w:r>
        <w:rPr>
          <w:rFonts w:eastAsia="Times New Roman" w:cs="Times New Roman"/>
          <w:color w:val="000000"/>
          <w:sz w:val="24"/>
          <w:szCs w:val="24"/>
        </w:rPr>
        <w:t xml:space="preserve">, 2021; Nkeki </w:t>
      </w:r>
      <w:r>
        <w:rPr>
          <w:rFonts w:eastAsia="Times New Roman" w:cs="Times New Roman"/>
          <w:i/>
          <w:iCs/>
          <w:color w:val="000000"/>
          <w:sz w:val="24"/>
          <w:szCs w:val="24"/>
        </w:rPr>
        <w:t>et al.</w:t>
      </w:r>
      <w:r>
        <w:rPr>
          <w:rFonts w:eastAsia="Times New Roman" w:cs="Times New Roman"/>
          <w:color w:val="000000"/>
          <w:sz w:val="24"/>
          <w:szCs w:val="24"/>
        </w:rPr>
        <w:t xml:space="preserve">, 2022). However, the Lagos literature also shows that susceptibility mapping alone may miss dynamic rainfall-runoff behavior, motivating the inclusion of hydrological modelling, particularly SWAT/SWAT+, to generate runoff and streamflow response indicators that strengthen hazard and scenario interpretation (Arnold </w:t>
      </w:r>
      <w:r>
        <w:rPr>
          <w:rFonts w:eastAsia="Times New Roman" w:cs="Times New Roman"/>
          <w:i/>
          <w:iCs/>
          <w:color w:val="000000"/>
          <w:sz w:val="24"/>
          <w:szCs w:val="24"/>
        </w:rPr>
        <w:t>et al.</w:t>
      </w:r>
      <w:r>
        <w:rPr>
          <w:rFonts w:eastAsia="Times New Roman" w:cs="Times New Roman"/>
          <w:color w:val="000000"/>
          <w:sz w:val="24"/>
          <w:szCs w:val="24"/>
        </w:rPr>
        <w:t xml:space="preserve">, 1998; Bieger </w:t>
      </w:r>
      <w:r>
        <w:rPr>
          <w:rFonts w:eastAsia="Times New Roman" w:cs="Times New Roman"/>
          <w:i/>
          <w:iCs/>
          <w:color w:val="000000"/>
          <w:sz w:val="24"/>
          <w:szCs w:val="24"/>
        </w:rPr>
        <w:t>et al.</w:t>
      </w:r>
      <w:r>
        <w:rPr>
          <w:rFonts w:eastAsia="Times New Roman" w:cs="Times New Roman"/>
          <w:color w:val="000000"/>
          <w:sz w:val="24"/>
          <w:szCs w:val="24"/>
        </w:rPr>
        <w:t xml:space="preserve">, 2017; Odusanya </w:t>
      </w:r>
      <w:r>
        <w:rPr>
          <w:rFonts w:eastAsia="Times New Roman" w:cs="Times New Roman"/>
          <w:i/>
          <w:iCs/>
          <w:color w:val="000000"/>
          <w:sz w:val="24"/>
          <w:szCs w:val="24"/>
        </w:rPr>
        <w:t>et al.</w:t>
      </w:r>
      <w:r>
        <w:rPr>
          <w:rFonts w:eastAsia="Times New Roman" w:cs="Times New Roman"/>
          <w:color w:val="000000"/>
          <w:sz w:val="24"/>
          <w:szCs w:val="24"/>
        </w:rPr>
        <w:t>, 2019).</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review also demonstrated that producing maps alone is not sufficient: risk information must be accessible, </w:t>
      </w:r>
      <w:r>
        <w:rPr>
          <w:rFonts w:eastAsia="Times New Roman" w:cs="Times New Roman"/>
          <w:sz w:val="24"/>
          <w:szCs w:val="24"/>
        </w:rPr>
        <w:t>updatable</w:t>
      </w:r>
      <w:r>
        <w:rPr>
          <w:rFonts w:eastAsia="Times New Roman" w:cs="Times New Roman"/>
          <w:color w:val="000000"/>
          <w:sz w:val="24"/>
          <w:szCs w:val="24"/>
        </w:rPr>
        <w:t xml:space="preserve">, and understandable to diverse users. Web GIS platforms and interoperability standards such as OGC WMS support these goals by enabling interactive layer publication, dashboards, and scenario-driven exploration (Rodrigues da Silva </w:t>
      </w:r>
      <w:r>
        <w:rPr>
          <w:rFonts w:eastAsia="Times New Roman" w:cs="Times New Roman"/>
          <w:i/>
          <w:iCs/>
          <w:color w:val="000000"/>
          <w:sz w:val="24"/>
          <w:szCs w:val="24"/>
        </w:rPr>
        <w:t>et al.</w:t>
      </w:r>
      <w:r>
        <w:rPr>
          <w:rFonts w:eastAsia="Times New Roman" w:cs="Times New Roman"/>
          <w:color w:val="000000"/>
          <w:sz w:val="24"/>
          <w:szCs w:val="24"/>
        </w:rPr>
        <w:t>, 2023; OGC, 2006). Consequently, the reviewed evidence justifies a workflow in which QGIS-based spatial modelling, SWAT/SWAT+ hydrological indicators, and MCDA/AHP risk mapping are operationalized within a web portal that supports transparent risk communication, repeatable updates, and scenario-based decision support. These insights provide the conceptual and technical basis for the methodology presented in Chapter Three.</w:t>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r>
        <w:br w:type="page"/>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smallCaps/>
          <w:color w:val="000000"/>
          <w:sz w:val="24"/>
          <w:szCs w:val="24"/>
        </w:rPr>
        <w:t>CHAPTER THREE</w:t>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smallCaps/>
          <w:color w:val="000000"/>
          <w:sz w:val="24"/>
          <w:szCs w:val="24"/>
        </w:rPr>
        <w:t>METHODOLOGY</w:t>
      </w:r>
    </w:p>
    <w:p>
      <w:pPr>
        <w:pStyle w:val="normal1"/>
        <w:spacing w:lineRule="auto" w:line="480" w:before="0" w:after="0"/>
        <w:jc w:val="both"/>
        <w:rPr>
          <w:rFonts w:ascii="Times New Roman" w:hAnsi="Times New Roman"/>
        </w:rPr>
      </w:pPr>
      <w:r>
        <w:rPr>
          <w:rFonts w:eastAsia="Times New Roman" w:cs="Times New Roman"/>
          <w:color w:val="000000"/>
          <w:sz w:val="24"/>
          <w:szCs w:val="24"/>
        </w:rPr>
        <w:t>This chapter presents the methodology employed to build the flood risk portal, covering data collection and cleaning, hydrological modelling, flood map creation, and web application development. Each step has been documented with sufficient detail to enable reproducibility. The methodology combines Geographic Information System (GIS)-based spatial analysis, Soil and Water Assessment Tool (SWAT) hydrological modelling, multi-criteria flood susceptibility mapping, and web development. It draws on established flood risk assessment and hydrological modelling methods, adapted for the specific conditions in Lagos State.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3.1 Research Design and Approach</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3.1.1 Overall Research Paradigm</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approach is quantitative and GIS-based, bringing together spatial data analysis and hydrological simulation. Philosophically, it sits within a positivist framework, relying on measurable, empirical datasets and reproducible computational methods to assess flood risk across Lagos State. This paradigm is well-established in flood hazard research in Nigeria (Adeaga </w:t>
      </w:r>
      <w:r>
        <w:rPr>
          <w:rFonts w:eastAsia="Times New Roman" w:cs="Times New Roman"/>
          <w:i/>
          <w:iCs/>
          <w:color w:val="000000"/>
          <w:sz w:val="24"/>
          <w:szCs w:val="24"/>
        </w:rPr>
        <w:t>et al.</w:t>
      </w:r>
      <w:r>
        <w:rPr>
          <w:rFonts w:eastAsia="Times New Roman" w:cs="Times New Roman"/>
          <w:color w:val="000000"/>
          <w:sz w:val="24"/>
          <w:szCs w:val="24"/>
        </w:rPr>
        <w:t xml:space="preserve">, 2020) and internationally (Tehrany </w:t>
      </w:r>
      <w:r>
        <w:rPr>
          <w:rFonts w:eastAsia="Times New Roman" w:cs="Times New Roman"/>
          <w:i/>
          <w:iCs/>
          <w:color w:val="000000"/>
          <w:sz w:val="24"/>
          <w:szCs w:val="24"/>
        </w:rPr>
        <w:t>et al.</w:t>
      </w:r>
      <w:r>
        <w:rPr>
          <w:rFonts w:eastAsia="Times New Roman" w:cs="Times New Roman"/>
          <w:color w:val="000000"/>
          <w:sz w:val="24"/>
          <w:szCs w:val="24"/>
        </w:rPr>
        <w:t>, 2015). A quantitative approach makes sense here because flood risk is fundamentally spatial: it can be characterized through terrain attributes, proximity to water bodies, rainfall intensity, land cover patterns, and hydrological response—all of which are measurable and amenable to GIS analysis (Malczewski, 1999).</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3.1.2 Project Workflow Overview</w:t>
      </w:r>
    </w:p>
    <w:p>
      <w:pPr>
        <w:pStyle w:val="normal1"/>
        <w:spacing w:lineRule="auto" w:line="480" w:before="0" w:after="0"/>
        <w:jc w:val="both"/>
        <w:rPr>
          <w:rFonts w:ascii="Times New Roman" w:hAnsi="Times New Roman"/>
        </w:rPr>
      </w:pPr>
      <w:r>
        <w:rPr>
          <w:rFonts w:eastAsia="Times New Roman" w:cs="Times New Roman"/>
          <w:color w:val="000000"/>
          <w:sz w:val="24"/>
          <w:szCs w:val="24"/>
        </w:rPr>
        <w:t>The project follows a reproducible pipeline with four linked components, each feeding its outputs into the next:</w:t>
      </w:r>
    </w:p>
    <w:p>
      <w:pPr>
        <w:pStyle w:val="normal1"/>
        <w:numPr>
          <w:ilvl w:val="0"/>
          <w:numId w:val="1"/>
        </w:numPr>
        <w:spacing w:lineRule="auto" w:line="480" w:before="0" w:after="0"/>
        <w:ind w:hanging="360" w:left="720"/>
        <w:jc w:val="both"/>
        <w:rPr>
          <w:rFonts w:ascii="Times New Roman" w:hAnsi="Times New Roman"/>
        </w:rPr>
      </w:pPr>
      <w:r>
        <w:rPr>
          <w:rFonts w:eastAsia="Times New Roman" w:cs="Times New Roman"/>
          <w:color w:val="000000"/>
          <w:sz w:val="24"/>
          <w:szCs w:val="24"/>
        </w:rPr>
        <w:t>Component 1 – Data Acquisition and Preprocessing: This component forms the foundation of the workflow. Rainfall, terrain, river network, land cover, and soil data were assembled from various open sources and harmonised to a common coordinate system and resolution. This proved to be one of the most labour-intensive parts of the project. All datasets will be harmonized to a common coordinate reference system (EPSG:32631, UTM Zone 31N), clipped to the Lagos State boundary, resampled to consistent resolutions, and subjected to quality control checks.</w:t>
      </w:r>
    </w:p>
    <w:p>
      <w:pPr>
        <w:pStyle w:val="normal1"/>
        <w:numPr>
          <w:ilvl w:val="0"/>
          <w:numId w:val="1"/>
        </w:numPr>
        <w:spacing w:lineRule="auto" w:line="480" w:before="0" w:after="0"/>
        <w:ind w:hanging="360" w:left="720"/>
        <w:jc w:val="both"/>
        <w:rPr>
          <w:rFonts w:ascii="Times New Roman" w:hAnsi="Times New Roman"/>
        </w:rPr>
      </w:pPr>
      <w:r>
        <w:rPr>
          <w:rFonts w:eastAsia="Times New Roman" w:cs="Times New Roman"/>
          <w:color w:val="000000"/>
          <w:sz w:val="24"/>
          <w:szCs w:val="24"/>
        </w:rPr>
        <w:t xml:space="preserve">Component 2 – Hydrological Modelling with SWAT/SWAT+: Using the preprocessed terrain, land cover, soil, and climate data, the SWAT (or SWAT+) model was set up for one or more representative catchments draining into the Lagos Lagoon system. The model was calibrated and validated against available discharge observations, and scenario simulations will generate runoff and peak-flow indicators under baseline and extreme rainfall conditions (Arnold </w:t>
      </w:r>
      <w:r>
        <w:rPr>
          <w:rFonts w:eastAsia="Times New Roman" w:cs="Times New Roman"/>
          <w:i/>
          <w:iCs/>
          <w:color w:val="000000"/>
          <w:sz w:val="24"/>
          <w:szCs w:val="24"/>
        </w:rPr>
        <w:t>et al.</w:t>
      </w:r>
      <w:r>
        <w:rPr>
          <w:rFonts w:eastAsia="Times New Roman" w:cs="Times New Roman"/>
          <w:color w:val="000000"/>
          <w:sz w:val="24"/>
          <w:szCs w:val="24"/>
        </w:rPr>
        <w:t xml:space="preserve">, 1998; Bieger </w:t>
      </w:r>
      <w:r>
        <w:rPr>
          <w:rFonts w:eastAsia="Times New Roman" w:cs="Times New Roman"/>
          <w:i/>
          <w:iCs/>
          <w:color w:val="000000"/>
          <w:sz w:val="24"/>
          <w:szCs w:val="24"/>
        </w:rPr>
        <w:t>et al.</w:t>
      </w:r>
      <w:r>
        <w:rPr>
          <w:rFonts w:eastAsia="Times New Roman" w:cs="Times New Roman"/>
          <w:color w:val="000000"/>
          <w:sz w:val="24"/>
          <w:szCs w:val="24"/>
        </w:rPr>
        <w:t>, 2017).</w:t>
      </w:r>
    </w:p>
    <w:p>
      <w:pPr>
        <w:pStyle w:val="normal1"/>
        <w:numPr>
          <w:ilvl w:val="0"/>
          <w:numId w:val="1"/>
        </w:numPr>
        <w:spacing w:lineRule="auto" w:line="480" w:before="0" w:after="0"/>
        <w:ind w:hanging="360" w:left="720"/>
        <w:jc w:val="both"/>
        <w:rPr>
          <w:rFonts w:ascii="Times New Roman" w:hAnsi="Times New Roman"/>
        </w:rPr>
      </w:pPr>
      <w:r>
        <w:rPr>
          <w:rFonts w:eastAsia="Times New Roman" w:cs="Times New Roman"/>
          <w:color w:val="000000"/>
          <w:sz w:val="24"/>
          <w:szCs w:val="24"/>
        </w:rPr>
        <w:t>Component 3 – Flood Susceptibility and Risk Mapping: Terrain-derived indices were integrated, proximity to waterways, land cover, soil properties, rainfall extremes, and SWAT-derived runoff indicators into a multi-criteria flood susceptibility index using the Analytical Hierarchy Process (AHP) for weighting (Saaty, 1980). Susceptibility maps will be combined with exposure data to produce flood risk maps.</w:t>
      </w:r>
    </w:p>
    <w:p>
      <w:pPr>
        <w:pStyle w:val="normal1"/>
        <w:numPr>
          <w:ilvl w:val="0"/>
          <w:numId w:val="1"/>
        </w:numPr>
        <w:spacing w:lineRule="auto" w:line="480" w:before="0" w:after="0"/>
        <w:ind w:hanging="360" w:left="720"/>
        <w:jc w:val="both"/>
        <w:rPr>
          <w:rFonts w:ascii="Times New Roman" w:hAnsi="Times New Roman"/>
        </w:rPr>
      </w:pPr>
      <w:r>
        <w:rPr>
          <w:rFonts w:eastAsia="Times New Roman" w:cs="Times New Roman"/>
          <w:color w:val="000000"/>
          <w:sz w:val="24"/>
          <w:szCs w:val="24"/>
        </w:rPr>
        <w:t>Component 4 – Web Portal Development and Deployment: An interactive web GIS portal was designed and built using PostgreSQL/PostGIS, GeoServer, FastAPI, React, and Leaflet to publish map layers, time-series dashboards, and scenario exploration tools for planners and decision-makers.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3.1.3 Justification for Methodological Choices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Several reasons underpin the choice of GIS-based multi-criteria analysis coupled with SWAT hydrological modelling. First, Lagos State’s flood risk is driven by a complex interplay of physical and anthropogenic factors—low-lying coastal terrain, extensive lagoon systems, rapid urbanization, inadequate drainage infrastructure, and intense tropical rainfall—that require an integrated spatial framework for assessment (Adelekan, 2010; Obiefuna </w:t>
      </w:r>
      <w:r>
        <w:rPr>
          <w:rFonts w:eastAsia="Times New Roman" w:cs="Times New Roman"/>
          <w:i/>
          <w:iCs/>
          <w:color w:val="000000"/>
          <w:sz w:val="24"/>
          <w:szCs w:val="24"/>
        </w:rPr>
        <w:t>et al.</w:t>
      </w:r>
      <w:r>
        <w:rPr>
          <w:rFonts w:eastAsia="Times New Roman" w:cs="Times New Roman"/>
          <w:color w:val="000000"/>
          <w:sz w:val="24"/>
          <w:szCs w:val="24"/>
        </w:rPr>
        <w:t xml:space="preserve">, 2021). Second, the SWAT model has been widely and successfully applied in tropical West African catchments and provides physically based estimates of runoff response to rainfall, land use, and soil conditions (Schuol </w:t>
      </w:r>
      <w:r>
        <w:rPr>
          <w:rFonts w:eastAsia="Times New Roman" w:cs="Times New Roman"/>
          <w:i/>
          <w:iCs/>
          <w:color w:val="000000"/>
          <w:sz w:val="24"/>
          <w:szCs w:val="24"/>
        </w:rPr>
        <w:t>et al.</w:t>
      </w:r>
      <w:r>
        <w:rPr>
          <w:rFonts w:eastAsia="Times New Roman" w:cs="Times New Roman"/>
          <w:color w:val="000000"/>
          <w:sz w:val="24"/>
          <w:szCs w:val="24"/>
        </w:rPr>
        <w:t xml:space="preserve">, 2008; Awotwi </w:t>
      </w:r>
      <w:r>
        <w:rPr>
          <w:rFonts w:eastAsia="Times New Roman" w:cs="Times New Roman"/>
          <w:i/>
          <w:iCs/>
          <w:color w:val="000000"/>
          <w:sz w:val="24"/>
          <w:szCs w:val="24"/>
        </w:rPr>
        <w:t>et al.</w:t>
      </w:r>
      <w:r>
        <w:rPr>
          <w:rFonts w:eastAsia="Times New Roman" w:cs="Times New Roman"/>
          <w:color w:val="000000"/>
          <w:sz w:val="24"/>
          <w:szCs w:val="24"/>
        </w:rPr>
        <w:t xml:space="preserve">, 2015). Third, the AHP-based multi-criteria approach offers transparency and interpretability, enabling stakeholders to understand and interrogate the weighting of different flood factors (Saaty, 1980; Malczewski, 1999). Fourth, a web portal addresses the critical gap identified by Adeaga </w:t>
      </w:r>
      <w:r>
        <w:rPr>
          <w:rFonts w:eastAsia="Times New Roman" w:cs="Times New Roman"/>
          <w:i/>
          <w:iCs/>
          <w:color w:val="000000"/>
          <w:sz w:val="24"/>
          <w:szCs w:val="24"/>
        </w:rPr>
        <w:t>et al.</w:t>
      </w:r>
      <w:r>
        <w:rPr>
          <w:rFonts w:eastAsia="Times New Roman" w:cs="Times New Roman"/>
          <w:color w:val="000000"/>
          <w:sz w:val="24"/>
          <w:szCs w:val="24"/>
        </w:rPr>
        <w:t xml:space="preserve"> (2020) and LASEMA (n.d.) whereby flood risk information in Lagos remains fragmented, inaccessible to non-specialists, and difficult to update when new data become available.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 Study Area Description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3.2.1 Geographic and Administrative Setting</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Lagos State is situated in the southwestern corner of Nigeria, bounded by longitudes 2°42′E to 3°42′E and latitudes 6°22′N to 6°52′N. </w:t>
      </w:r>
      <w:r>
        <w:rPr>
          <w:rFonts w:eastAsia="Times New Roman" w:cs="Times New Roman"/>
          <w:sz w:val="24"/>
          <w:szCs w:val="24"/>
        </w:rPr>
        <w:t xml:space="preserve">It covers roughly 3,577 km² in total, with about 22% of that made up of lagoons, creeks, and wetlands (Obiefuna </w:t>
      </w:r>
      <w:r>
        <w:rPr>
          <w:rFonts w:eastAsia="Times New Roman" w:cs="Times New Roman"/>
          <w:i/>
          <w:iCs/>
          <w:sz w:val="24"/>
          <w:szCs w:val="24"/>
        </w:rPr>
        <w:t>et al.</w:t>
      </w:r>
      <w:r>
        <w:rPr>
          <w:rFonts w:eastAsia="Times New Roman" w:cs="Times New Roman"/>
          <w:sz w:val="24"/>
          <w:szCs w:val="24"/>
        </w:rPr>
        <w:t>, 2021). Even though it is the smallest state in Nigeria by land area, Lagos is the most populous, home to an estimated 20 million-plus residents (National Bureau of Statistics, 2022)</w:t>
      </w:r>
      <w:r>
        <w:rPr>
          <w:rFonts w:eastAsia="Times New Roman" w:cs="Times New Roman"/>
          <w:color w:val="000000"/>
          <w:sz w:val="24"/>
          <w:szCs w:val="24"/>
        </w:rPr>
        <w:t>. The state is divided into 20 Local Government Areas (LGAs) and is bounded by Ogun State to the north and east, the Atlantic Ocean to the south, and the Republic of Benin to the west. The state’s administrative and economic importance as Nigeria’s commercial hub makes flood risk management a matter of national significance (Adelekan, 2010).</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3.2.2 Climatic Characteristics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Lagos State experiences a tropical wet and dry climate (Köppen classification: Aw) characterized by two distinct seasons. The wet season runs from April to October, with the heaviest rains falling in June and September, separated by a short dry spell (the “August Break”) in July–August. </w:t>
      </w:r>
      <w:r>
        <w:rPr>
          <w:rFonts w:eastAsia="Times New Roman" w:cs="Times New Roman"/>
          <w:sz w:val="24"/>
          <w:szCs w:val="24"/>
        </w:rPr>
        <w:t xml:space="preserve">The dry season lasts from November to March, with very little rainfall. Average annual rainfall sits between roughly 1,500 mm along the coast and 1,800 mm in parts of the mainland (Adelekan, 2010; Nigerian Meteorological Agency [NiMet], 2023). Downpours can be extreme, with daily totals sometimes exceeding 150 mm during severe events, enough to overwhelm the limited drainage network and set off widespread surface and river flooding (Ajibade </w:t>
      </w:r>
      <w:r>
        <w:rPr>
          <w:rFonts w:eastAsia="Times New Roman" w:cs="Times New Roman"/>
          <w:i/>
          <w:iCs/>
          <w:sz w:val="24"/>
          <w:szCs w:val="24"/>
        </w:rPr>
        <w:t>et al.</w:t>
      </w:r>
      <w:r>
        <w:rPr>
          <w:rFonts w:eastAsia="Times New Roman" w:cs="Times New Roman"/>
          <w:sz w:val="24"/>
          <w:szCs w:val="24"/>
        </w:rPr>
        <w:t>, 2013). Average temperatures range from 25°C to 29°C through the year, and relative humidity stays around 70–80%.</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3.2.3 Hydrological and Terrain Characteristics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Lagos State is characterized by extremely low relief, with most of the land surface lying below 20 m above mean sea level, and extensive areas below 5 m (Adeaga </w:t>
      </w:r>
      <w:r>
        <w:rPr>
          <w:rFonts w:eastAsia="Times New Roman" w:cs="Times New Roman"/>
          <w:i/>
          <w:iCs/>
          <w:color w:val="000000"/>
          <w:sz w:val="24"/>
          <w:szCs w:val="24"/>
        </w:rPr>
        <w:t>et al.</w:t>
      </w:r>
      <w:r>
        <w:rPr>
          <w:rFonts w:eastAsia="Times New Roman" w:cs="Times New Roman"/>
          <w:color w:val="000000"/>
          <w:sz w:val="24"/>
          <w:szCs w:val="24"/>
        </w:rPr>
        <w:t xml:space="preserve">, 2020). The terrain is dominated by a barrier–lagoon coastal system comprising the Lagos Lagoon, Lekki Lagoon, Ologe Lagoon, and interconnected creeks and channels. Major rivers draining into the lagoon system include the Ogun River (the largest), Aye River, Majidun River, and Owo River. </w:t>
      </w:r>
      <w:r>
        <w:rPr>
          <w:rFonts w:eastAsia="Times New Roman" w:cs="Times New Roman"/>
          <w:sz w:val="24"/>
          <w:szCs w:val="24"/>
        </w:rPr>
        <w:t xml:space="preserve">The flat terrain, high water table, and tidal influence on the lagoon system all mean that natural drainage is slow to begin with, and every new stretch of impervious surface from urban development only adds more runoff while cutting the ground's ability to absorb water (Obiefuna </w:t>
      </w:r>
      <w:r>
        <w:rPr>
          <w:rFonts w:eastAsia="Times New Roman" w:cs="Times New Roman"/>
          <w:i/>
          <w:iCs/>
          <w:sz w:val="24"/>
          <w:szCs w:val="24"/>
        </w:rPr>
        <w:t>et al.</w:t>
      </w:r>
      <w:r>
        <w:rPr>
          <w:rFonts w:eastAsia="Times New Roman" w:cs="Times New Roman"/>
          <w:sz w:val="24"/>
          <w:szCs w:val="24"/>
        </w:rPr>
        <w:t>, 2021). All of this leaves Lagos exposed to flooding from several directions at once: direct rainfall pooling on hard surfaces, rivers breaking their banks, lagoon surges driven by tides, and events where two or more of these happen together.</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3.2.4 Urbanization and Flood Vulnerability Context</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Lagos has experienced rapid and largely unplanned urbanization, with built-up area expanding by over 400% between 1984 and 2020 (Braimoh &amp; Onishi, 2007; Obiefuna </w:t>
      </w:r>
      <w:r>
        <w:rPr>
          <w:rFonts w:eastAsia="Times New Roman" w:cs="Times New Roman"/>
          <w:i/>
          <w:iCs/>
          <w:color w:val="000000"/>
          <w:sz w:val="24"/>
          <w:szCs w:val="24"/>
        </w:rPr>
        <w:t>et al.</w:t>
      </w:r>
      <w:r>
        <w:rPr>
          <w:rFonts w:eastAsia="Times New Roman" w:cs="Times New Roman"/>
          <w:color w:val="000000"/>
          <w:sz w:val="24"/>
          <w:szCs w:val="24"/>
        </w:rPr>
        <w:t xml:space="preserve">, 2021). Much of what is now dense residential housing in areas like Ajah, Ibeju-Lekki, and parts of Ikorodu was farmland or marshland within living memory. This pattern of development has drastically reduced the land's ability to absorb rainwater. The expansion has led to encroachment on floodplains, wetlands, and drainage channels. Informal settlements, particularly in low-lying areas adjacent to lagoons and waterways (e.g., Makoko, Badia, Ajegunle), are the most severely affected by flood events (Ajibade </w:t>
      </w:r>
      <w:r>
        <w:rPr>
          <w:rFonts w:eastAsia="Times New Roman" w:cs="Times New Roman"/>
          <w:i/>
          <w:iCs/>
          <w:color w:val="000000"/>
          <w:sz w:val="24"/>
          <w:szCs w:val="24"/>
        </w:rPr>
        <w:t>et al.</w:t>
      </w:r>
      <w:r>
        <w:rPr>
          <w:rFonts w:eastAsia="Times New Roman" w:cs="Times New Roman"/>
          <w:color w:val="000000"/>
          <w:sz w:val="24"/>
          <w:szCs w:val="24"/>
        </w:rPr>
        <w:t>, 2013). The Lagos State Emergency Management Agency (LASEMA) regularly responds to flood emergencies during the wet season, and significant flooding events were recorded in 2010, 2011, 2012, 2015, 2017, 2020, and 2021 (LASEMA, n.d.; Adelekan, 2016). These conditions provide strong justification for an integrated flood risk analysis and visualization system.</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3.2.5 Specific Focus Catchments for SWAT Modelling</w:t>
      </w:r>
    </w:p>
    <w:p>
      <w:pPr>
        <w:pStyle w:val="normal1"/>
        <w:spacing w:lineRule="auto" w:line="480" w:before="0" w:after="0"/>
        <w:jc w:val="both"/>
        <w:rPr>
          <w:rFonts w:ascii="Times New Roman" w:hAnsi="Times New Roman"/>
        </w:rPr>
      </w:pPr>
      <w:r>
        <w:rPr>
          <w:rFonts w:eastAsia="Times New Roman" w:cs="Times New Roman"/>
          <w:color w:val="000000"/>
          <w:sz w:val="24"/>
          <w:szCs w:val="24"/>
        </w:rPr>
        <w:t>While the web portal will support statewide viewing and querying, the SWAT hydrological modelling component will focus on one or more representative catchments draining into the Lagos Lagoon system. The primary candidate is the Ogun River catchment at its lower reach within Lagos State, which is the largest contributor of fluvial discharge to the Lagos Lagoon and was responsible for catastrophic flooding events in 2010, 2011, and 2012 following releases from Oyan Dam upstream (Adelekan, 2016). A secondary candidate is the Aye–Majidun River catchment in the Ikorodu LGA area, which experiences recurrent flooding. This selection ensures that SWAT modelling captures the dominant fluvial flood processes affecting Lagos while remaining computationally feasible within the scope of a Master’s thesis. The exact catchment boundaries will be delineated from the conditioned Digital Elevation Model (DEM) during model setup (Section 3.5.1).</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 Data Collection and Sources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following subsections describe each dataset employed in the study, its source, and its intended use. The study relied primarily on free, globally available datasets, supplemented by local agency data where I could get it, following the approach recommended for flood risk studies in data-sparse African environments (Schuol </w:t>
      </w:r>
      <w:r>
        <w:rPr>
          <w:rFonts w:eastAsia="Times New Roman" w:cs="Times New Roman"/>
          <w:i/>
          <w:iCs/>
          <w:color w:val="000000"/>
          <w:sz w:val="24"/>
          <w:szCs w:val="24"/>
        </w:rPr>
        <w:t>et al.</w:t>
      </w:r>
      <w:r>
        <w:rPr>
          <w:rFonts w:eastAsia="Times New Roman" w:cs="Times New Roman"/>
          <w:color w:val="000000"/>
          <w:sz w:val="24"/>
          <w:szCs w:val="24"/>
        </w:rPr>
        <w:t xml:space="preserve">, 2008; Funk </w:t>
      </w:r>
      <w:r>
        <w:rPr>
          <w:rFonts w:eastAsia="Times New Roman" w:cs="Times New Roman"/>
          <w:i/>
          <w:iCs/>
          <w:color w:val="000000"/>
          <w:sz w:val="24"/>
          <w:szCs w:val="24"/>
        </w:rPr>
        <w:t>et al.</w:t>
      </w:r>
      <w:r>
        <w:rPr>
          <w:rFonts w:eastAsia="Times New Roman" w:cs="Times New Roman"/>
          <w:color w:val="000000"/>
          <w:sz w:val="24"/>
          <w:szCs w:val="24"/>
        </w:rPr>
        <w:t>, 2015).</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3.3.1 Rainfall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Rainfall is the single biggest driver of flooding in Lagos and was therefore the first dataset targeted for acquisition. Spatially continuous gridded data were needed to cover the entire state, along with ground-based gauge records for validation of the satellite estimates. the study employed two complementary rainfall data sources: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(a) CHIRPS Gridded Rainfall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Climate Hazards Group InfraRed Precipitation with Station data (CHIRPS) is a quasi-global rainfall dataset that merges satellite cold-cloud-duration estimates with in-situ gauge observations to produce daily and pentadal (5-day) rainfall grids at 0.05° (≈5.3 km) spatial resolution (Funk </w:t>
      </w:r>
      <w:r>
        <w:rPr>
          <w:rFonts w:eastAsia="Times New Roman" w:cs="Times New Roman"/>
          <w:i/>
          <w:iCs/>
          <w:color w:val="000000"/>
          <w:sz w:val="24"/>
          <w:szCs w:val="24"/>
        </w:rPr>
        <w:t>et al.</w:t>
      </w:r>
      <w:r>
        <w:rPr>
          <w:rFonts w:eastAsia="Times New Roman" w:cs="Times New Roman"/>
          <w:color w:val="000000"/>
          <w:sz w:val="24"/>
          <w:szCs w:val="24"/>
        </w:rPr>
        <w:t>, 2015). CHIRPS covers the period from 1 January 1981 to near-present and is freely available from the Climate Hazards Center at the University of California, Santa Barbara.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Specifications: </w:t>
      </w:r>
      <w:r>
        <w:rPr>
          <w:rFonts w:eastAsia="Times New Roman" w:cs="Times New Roman"/>
          <w:color w:val="000000"/>
          <w:sz w:val="24"/>
          <w:szCs w:val="24"/>
        </w:rPr>
        <w:t>Spatial resolution: 0.05° × 0.05° (~5.3 km at the equator). Temporal resolution: daily (CHIRPS daily v2.0). Temporal coverage: 1 January 1981 to 31 December 2023 (the most recent complete calendar year available at the time of data acquisition). Geographic extent for download: latitude 6.2°N to 7.0°N, longitude 2.5°E to 4.0°E (buffered beyond Lagos State boundary to ensure complete coverage). Data format: GeoTIFF rasters (one file per day or monthly composite). Coordinate reference system: WGS 84 (EPSG:4326).</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Access procedure: </w:t>
      </w:r>
      <w:r>
        <w:rPr>
          <w:rFonts w:eastAsia="Times New Roman" w:cs="Times New Roman"/>
          <w:b w:val="false"/>
          <w:bCs w:val="false"/>
          <w:color w:val="000000"/>
          <w:sz w:val="24"/>
          <w:szCs w:val="24"/>
        </w:rPr>
        <w:t>CHIRPS data will be downloaded from the official CHIRPS data portal (Initial attempts at bulk download via FTP encountered connection timeouts, necessitating a switch to downloading individual monthly files via HTTP). The data will be obtained from the CHIRPS data portal at https://data.chc.ucsb.edu/products/CHIRPS-2.0/ using automated Python scripts with the ‘requests’ or ‘wget’ library. For daily data, navigation was performed to the ‘/daily/’ subdirectory and download files for the period 1981–2023. Alternatively, CHIRPS data can be accessed through Google Earth Engine (GEE) using the dataset identifier ‘UCSB-CHG/CHIRPS/DAILY’.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(i) Computation of rainfall indices for flood susceptibility mapping, including annual maxima, seasonal totals, and extreme percentiles (e.g., 95th and 99th percentile daily rainfall). (ii) Preparation of precipitation forcing time series for the SWAT hydrological model. (iii) Generation of rainfall scenario inputs, including extreme event extraction and rainfall multiplier scenarios for sensitivity analysis. (iv) Time-series visualization in the web portal dashboards.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Quality control: </w:t>
      </w:r>
      <w:r>
        <w:rPr>
          <w:rFonts w:eastAsia="Times New Roman" w:cs="Times New Roman"/>
          <w:color w:val="000000"/>
          <w:sz w:val="24"/>
          <w:szCs w:val="24"/>
        </w:rPr>
        <w:t>the downloaded data were inspected the downloaded CHIRPS time series for gaps, anomalies, and missing values. Specifically, the following steps were applied: (a) checking for missing days in the daily time series and fill gaps of up to 3 consecutive days using linear interpolation; (b) flag and investigate any daily values exceeding 300 mm as potential artefacts; (c) compare CHIRPS monthly totals against NiMet monthly records for the LAGOS-MARINE coastal synoptic station over the overlapping period (2020–2023) to assess bias magnitude; and (d) compute correlation coefficients and percent bias between CHIRPS and gauge data at monthly time steps to quantify agreement.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(b) NiMet Gauge Rainfall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Ground-based rainfall records were obtained from the Nigerian Meteorological Agency (NiMet) for the LAGOS-MARINE coastal synoptic station (WMO index 65201; 6.43°N, 3.40°E; 3 m above sea level), a coastal station well placed to represent rainfall conditions over the lagoon-fronting parts of the metropolis. Following a formal data request to the agency, NiMet indicated that daily data are not released for periods exceeding five years; monthly data, however, are provided as a complete, quality-controlled product. Accordingly, monthly mean rainfall (averaged per calendar month) was acquired for the period January 2020 to December 2024, comprising a continuous record of sixty months with no missing values.</w:t>
      </w:r>
    </w:p>
    <w:p>
      <w:pPr>
        <w:pStyle w:val="normal1"/>
        <w:spacing w:lineRule="auto" w:line="480" w:before="0" w:after="0"/>
        <w:jc w:val="both"/>
        <w:rPr>
          <w:rFonts w:ascii="Times New Roman" w:hAnsi="Times New Roman"/>
        </w:rPr>
      </w:pPr>
      <w:r>
        <w:rPr>
          <w:rFonts w:eastAsia="Times New Roman" w:cs="Times New Roman"/>
          <w:color w:val="000000"/>
          <w:sz w:val="24"/>
          <w:szCs w:val="24"/>
        </w:rPr>
        <w:t>Although the original methodology anticipated daily gauge records, the monthly product is not treated here as a degraded substitute. For the analytical purposes of this study it is, in several respects, the more appropriate temporal resolution, for the following reasons: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 Availability and completeness of the agency record. </w:t>
      </w:r>
      <w:r>
        <w:rPr>
          <w:rFonts w:eastAsia="Times New Roman" w:cs="Times New Roman"/>
          <w:color w:val="000000"/>
          <w:sz w:val="24"/>
          <w:szCs w:val="24"/>
        </w:rPr>
        <w:t>NiMet releases daily data only for windows of up to five years, whereas the monthly product is supplied as a complete, quality-controlled series; the records obtained here are continuous, with all sixty months present and no gaps. Monthly is therefore the resolution at which a clean, homogeneous NiMet reference can actually be assembled for Lagos, which is precisely what a validation reference must be. The long-record extreme-value and return-period analysis that underpins the design-rainfall and scenario components of the portal is carried by the multi-decadal CHIRPS series (Section 3.3.1a), with the NiMet monthly record serving as the recent ground-based check on that gridded product rather than as the source of the long climatology itself.</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(ii) Consistency with the SWAT+ evaluation timestep. </w:t>
      </w:r>
      <w:r>
        <w:rPr>
          <w:rFonts w:eastAsia="Times New Roman" w:cs="Times New Roman"/>
          <w:color w:val="000000"/>
          <w:sz w:val="24"/>
          <w:szCs w:val="24"/>
        </w:rPr>
        <w:t>Monthly is the standard timestep at which SWAT/SWAT+ streamflow simulations are evaluated in the hydrological literature, and the model performance criteria adopted in this study (Sections 3.5.6 and 3.8.1, after Moriasi et al., 2007) are themselves defined at the monthly step. A monthly NiMet reference is therefore directly aligned with the temporal scale at which model performance is reported.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(iii) Alignment with the susceptibility and scenario framing. </w:t>
      </w:r>
      <w:r>
        <w:rPr>
          <w:rFonts w:eastAsia="Times New Roman" w:cs="Times New Roman"/>
          <w:color w:val="000000"/>
          <w:sz w:val="24"/>
          <w:szCs w:val="24"/>
        </w:rPr>
        <w:t>The rainfall conditioning layers used in the AHP susceptibility analysis are expressed as mean wet-season rainfall and maximum monthly rainfall (Section 3.4.5), both of which are monthly-aggregated quantities. The monthly framing also matches the way operational flood risk is communicated to stakeholders in Nigeria — for example, NIHSA’s Annual Flood Outlook reports risk at seasonal and monthly granularity rather than at the daily scale — which suits the intended decision-support use of the portal.</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NiMet monthly rainfall serves as the ground-based reference for validating and, where necessary, bias-correcting the CHIRPS satellite rainfall estimates at the monthly time step over the overlapping period (Section 3.4.5). Because NiMet provides point-gauge observations at a single coastal station over a recent five-year window, it is not used to construct the spatially continuous rainfall surfaces directly, nor to derive the long-term climatology; rather, the gridded CHIRPS product supplies the statewide spatial rainfall layers and the multi-decadal record, while the NiMet monthly series anchors and quality-checks those products against observed ground conditions. The climatology and return-period (design-rainfall) components described in Sections 3.5 and 3.7 therefore rest on the longer CHIRPS record, cross-checked against the NiMet monthly data.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Quality control: </w:t>
      </w:r>
      <w:r>
        <w:rPr>
          <w:rFonts w:eastAsia="Times New Roman" w:cs="Times New Roman"/>
          <w:color w:val="000000"/>
          <w:sz w:val="24"/>
          <w:szCs w:val="24"/>
        </w:rPr>
        <w:t>NiMet monthly records were screened for (a) missing months, documenting the percentage of missing values across the record; (b) outliers exceeding three standard deviations from the long-term monthly mean; and (c) temporal consistency, by plotting annual totals (aggregated from the monthly series) and checking for step changes that might indicate station relocation or instrumentation change. Only years with at least ten months of complete records were retained for comparison, and the screened series was compared against CHIRPS monthly totals to quantify bias magnitude and correlation.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3.3.2 Terrain and Digital Elevation Model (DEM)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Terrain data underpin both flood susceptibility analysis and hydrological modelling because they control flow paths, accumulation patterns, slope gradients, and where watershed boundaries fall. the study employed the Shuttle Radar Topography Mission (SRTM) Digital Elevation Model (DEM) for this study.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Dataset: </w:t>
      </w:r>
      <w:r>
        <w:rPr>
          <w:rFonts w:eastAsia="Times New Roman" w:cs="Times New Roman"/>
          <w:color w:val="000000"/>
          <w:sz w:val="24"/>
          <w:szCs w:val="24"/>
        </w:rPr>
        <w:t xml:space="preserve">SRTM DEM Version 3.0 (SRTM GL1), produced by NASA and NGA. Spatial resolution: 1 arc-second (≈30 m at the equator). Vertical accuracy: ±16 m absolute (90% confidence), though relative accuracy is considerably better. Coverage: near-global between 60°N and 56°S. Data format: GeoTIFF. Coordinate reference system: WGS 84 (EPSG:4326), with elevation values in metres above the EGM96 geoid (Farr </w:t>
      </w:r>
      <w:r>
        <w:rPr>
          <w:rFonts w:eastAsia="Times New Roman" w:cs="Times New Roman"/>
          <w:i/>
          <w:iCs/>
          <w:color w:val="000000"/>
          <w:sz w:val="24"/>
          <w:szCs w:val="24"/>
        </w:rPr>
        <w:t>et al.</w:t>
      </w:r>
      <w:r>
        <w:rPr>
          <w:rFonts w:eastAsia="Times New Roman" w:cs="Times New Roman"/>
          <w:color w:val="000000"/>
          <w:sz w:val="24"/>
          <w:szCs w:val="24"/>
        </w:rPr>
        <w:t>, 2007).</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Access procedure: </w:t>
      </w:r>
      <w:r>
        <w:rPr>
          <w:rFonts w:eastAsia="Times New Roman" w:cs="Times New Roman"/>
          <w:color w:val="000000"/>
          <w:sz w:val="24"/>
          <w:szCs w:val="24"/>
        </w:rPr>
        <w:t>SRTM tiles covering Lagos State (tiles N06E002, N06E003) will be downloaded from the USGS EarthExplorer platform (https://earthexplorer.usgs.gov/) or directly from the OpenTopography portal (https://opentopography.org/). The tiles will be mosaicked using GDAL’s ‘gdal_merge.py’ utility to produce a seamless DEM covering the study area.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Justification: </w:t>
      </w:r>
      <w:r>
        <w:rPr>
          <w:rFonts w:eastAsia="Times New Roman" w:cs="Times New Roman"/>
          <w:b w:val="false"/>
          <w:bCs w:val="false"/>
          <w:color w:val="000000"/>
          <w:sz w:val="24"/>
          <w:szCs w:val="24"/>
        </w:rPr>
        <w:t xml:space="preserve">Higher-resolution elevation data would have been ideal given the flat terrain of Lagos, but LiDAR-based DEMs at 1-5 m resolution were either not publicly available or too expensive to license for this project. Consequently, the SRTM 30 m DEM was adopted, which has been widely used in Nigerian hydrological studies (Adeaga </w:t>
      </w:r>
      <w:r>
        <w:rPr>
          <w:rFonts w:eastAsia="Times New Roman" w:cs="Times New Roman"/>
          <w:b w:val="false"/>
          <w:bCs w:val="false"/>
          <w:i/>
          <w:iCs/>
          <w:color w:val="000000"/>
          <w:sz w:val="24"/>
          <w:szCs w:val="24"/>
        </w:rPr>
        <w:t>et al.</w:t>
      </w:r>
      <w:r>
        <w:rPr>
          <w:rFonts w:eastAsia="Times New Roman" w:cs="Times New Roman"/>
          <w:b w:val="false"/>
          <w:bCs w:val="false"/>
          <w:color w:val="000000"/>
          <w:sz w:val="24"/>
          <w:szCs w:val="24"/>
        </w:rPr>
        <w:t xml:space="preserve">, 2020) despite its known vertical limitations. While higher-resolution DEMs (e.g., LiDAR-derived 1–5 m DEMs) would be preferable for the low-relief Lagos terrain, such datasets are not publicly available for the study area. The SRTM 30 m DEM has been demonstrated to produce acceptable watershed delineation and terrain derivatives for SWAT modelling in similar tropical environments (Schuol </w:t>
      </w:r>
      <w:r>
        <w:rPr>
          <w:rFonts w:eastAsia="Times New Roman" w:cs="Times New Roman"/>
          <w:b w:val="false"/>
          <w:bCs w:val="false"/>
          <w:i/>
          <w:iCs/>
          <w:color w:val="000000"/>
          <w:sz w:val="24"/>
          <w:szCs w:val="24"/>
        </w:rPr>
        <w:t>et al.</w:t>
      </w:r>
      <w:r>
        <w:rPr>
          <w:rFonts w:eastAsia="Times New Roman" w:cs="Times New Roman"/>
          <w:b w:val="false"/>
          <w:bCs w:val="false"/>
          <w:color w:val="000000"/>
          <w:sz w:val="24"/>
          <w:szCs w:val="24"/>
        </w:rPr>
        <w:t xml:space="preserve">, 2008; Awotwi </w:t>
      </w:r>
      <w:r>
        <w:rPr>
          <w:rFonts w:eastAsia="Times New Roman" w:cs="Times New Roman"/>
          <w:b w:val="false"/>
          <w:bCs w:val="false"/>
          <w:i/>
          <w:iCs/>
          <w:color w:val="000000"/>
          <w:sz w:val="24"/>
          <w:szCs w:val="24"/>
        </w:rPr>
        <w:t>et al.</w:t>
      </w:r>
      <w:r>
        <w:rPr>
          <w:rFonts w:eastAsia="Times New Roman" w:cs="Times New Roman"/>
          <w:b w:val="false"/>
          <w:bCs w:val="false"/>
          <w:color w:val="000000"/>
          <w:sz w:val="24"/>
          <w:szCs w:val="24"/>
        </w:rPr>
        <w:t>, 2015).</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3.3.3 Hydrography and River Network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Accurate representation of the river and waterway network is important for computing distance-to-river metrics in flood susceptibility mapping and for checking DEM-derived stream networks against reality. the study employed the HydroSHEDS suite of products, specifically HydroRIVERS and HydroBASINS (Lehner </w:t>
      </w:r>
      <w:r>
        <w:rPr>
          <w:rFonts w:eastAsia="Times New Roman" w:cs="Times New Roman"/>
          <w:i/>
          <w:iCs/>
          <w:color w:val="000000"/>
          <w:sz w:val="24"/>
          <w:szCs w:val="24"/>
        </w:rPr>
        <w:t>et al.</w:t>
      </w:r>
      <w:r>
        <w:rPr>
          <w:rFonts w:eastAsia="Times New Roman" w:cs="Times New Roman"/>
          <w:color w:val="000000"/>
          <w:sz w:val="24"/>
          <w:szCs w:val="24"/>
        </w:rPr>
        <w:t>, 2008; Lehner &amp; Grill, 2013).</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HydroRIVERS: </w:t>
      </w:r>
      <w:r>
        <w:rPr>
          <w:rFonts w:eastAsia="Times New Roman" w:cs="Times New Roman"/>
          <w:color w:val="000000"/>
          <w:sz w:val="24"/>
          <w:szCs w:val="24"/>
        </w:rPr>
        <w:t>A global vector dataset of river centrelines derived from the HydroSHEDS framework at 15 arc-second resolution. Each river segment carries attributes including upstream drainage area, average long-term discharge estimate, stream order (Strahler), and river length. The Africa regional subset will be downloaded from https://www.hydrosheds.org/products/hydrorivers and clipped to the Lagos State extent.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HydroBASINS: </w:t>
      </w:r>
      <w:r>
        <w:rPr>
          <w:rFonts w:eastAsia="Times New Roman" w:cs="Times New Roman"/>
          <w:color w:val="000000"/>
          <w:sz w:val="24"/>
          <w:szCs w:val="24"/>
        </w:rPr>
        <w:t>A global dataset of sub-basin polygons delineated at multiple Pfafstetter coding levels. the study employed Level 08 and Level 12 basin delineations for Africa to define hydrological units for aggregation and reporting within the portal. Available from https://www.hydrosheds.org/products/hydrobasins.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(i) Computation of Euclidean distance-to-nearest-river raster for flood susceptibility analysis. (ii) Computation of river network density (km of river per km²) within grid cells or sub-basins. (iii) Consistency checking against DEM-derived stream networks during SWAT setup. (iv) Reference hydrography layer for the web portal map display.</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3.3.4 Land Cover Data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Dataset: </w:t>
      </w:r>
      <w:r>
        <w:rPr>
          <w:rFonts w:eastAsia="Times New Roman" w:cs="Times New Roman"/>
          <w:color w:val="000000"/>
          <w:sz w:val="24"/>
          <w:szCs w:val="24"/>
        </w:rPr>
        <w:t xml:space="preserve">ESA WorldCover 2021, version 2.0. Spatial resolution: 10 m. Classification: 11 global land cover classes based on Sentinel-1 and Sentinel-2 imagery. Data format: GeoTIFF. Coordinate reference system: WGS 84 (EPSG:4326) (Zanaga </w:t>
      </w:r>
      <w:r>
        <w:rPr>
          <w:rFonts w:eastAsia="Times New Roman" w:cs="Times New Roman"/>
          <w:i/>
          <w:iCs/>
          <w:color w:val="000000"/>
          <w:sz w:val="24"/>
          <w:szCs w:val="24"/>
        </w:rPr>
        <w:t>et al.</w:t>
      </w:r>
      <w:r>
        <w:rPr>
          <w:rFonts w:eastAsia="Times New Roman" w:cs="Times New Roman"/>
          <w:color w:val="000000"/>
          <w:sz w:val="24"/>
          <w:szCs w:val="24"/>
        </w:rPr>
        <w:t>, 2022).</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Access procedure: </w:t>
      </w:r>
      <w:r>
        <w:rPr>
          <w:rFonts w:eastAsia="Times New Roman" w:cs="Times New Roman"/>
          <w:color w:val="000000"/>
          <w:sz w:val="24"/>
          <w:szCs w:val="24"/>
        </w:rPr>
        <w:t>WorldCover tiles covering Lagos State will be downloaded from the ESA WorldCover portal at https://esa-worldcover.org/en or via the Terrascope platform. The relevant tiles will be mosaicked and clipped to the Lagos State boundary.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 xml:space="preserve">(i) Classification of land cover into SWAT-compatible land use categories for Hydrologic Response Unit (HRU) definition. (ii) Identification of built-up areas and impervious surfaces as a key flood susceptibility factor. (iii) Detection of wetland and open water areas. (iv) Land cover layer for the web portal. The 10 m resolution of ESA WorldCover provides substantially better spatial detail than older products (e.g., GlobCover at 300 m) and is essential for capturing Lagos’s heterogeneous urban landscape (Zanaga </w:t>
      </w:r>
      <w:r>
        <w:rPr>
          <w:rFonts w:eastAsia="Times New Roman" w:cs="Times New Roman"/>
          <w:i/>
          <w:iCs/>
          <w:color w:val="000000"/>
          <w:sz w:val="24"/>
          <w:szCs w:val="24"/>
        </w:rPr>
        <w:t>et al.</w:t>
      </w:r>
      <w:r>
        <w:rPr>
          <w:rFonts w:eastAsia="Times New Roman" w:cs="Times New Roman"/>
          <w:color w:val="000000"/>
          <w:sz w:val="24"/>
          <w:szCs w:val="24"/>
        </w:rPr>
        <w:t>, 2022).</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3.3.5 Soil Data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Dataset: </w:t>
      </w:r>
      <w:r>
        <w:rPr>
          <w:rFonts w:eastAsia="Times New Roman" w:cs="Times New Roman"/>
          <w:color w:val="000000"/>
          <w:sz w:val="24"/>
          <w:szCs w:val="24"/>
        </w:rPr>
        <w:t xml:space="preserve">ISRIC SoilGrids 2.0 (Hengl </w:t>
      </w:r>
      <w:r>
        <w:rPr>
          <w:rFonts w:eastAsia="Times New Roman" w:cs="Times New Roman"/>
          <w:i/>
          <w:iCs/>
          <w:color w:val="000000"/>
          <w:sz w:val="24"/>
          <w:szCs w:val="24"/>
        </w:rPr>
        <w:t>et al.</w:t>
      </w:r>
      <w:r>
        <w:rPr>
          <w:rFonts w:eastAsia="Times New Roman" w:cs="Times New Roman"/>
          <w:color w:val="000000"/>
          <w:sz w:val="24"/>
          <w:szCs w:val="24"/>
        </w:rPr>
        <w:t xml:space="preserve">, 2017; Poggio </w:t>
      </w:r>
      <w:r>
        <w:rPr>
          <w:rFonts w:eastAsia="Times New Roman" w:cs="Times New Roman"/>
          <w:i/>
          <w:iCs/>
          <w:color w:val="000000"/>
          <w:sz w:val="24"/>
          <w:szCs w:val="24"/>
        </w:rPr>
        <w:t>et al.</w:t>
      </w:r>
      <w:r>
        <w:rPr>
          <w:rFonts w:eastAsia="Times New Roman" w:cs="Times New Roman"/>
          <w:color w:val="000000"/>
          <w:sz w:val="24"/>
          <w:szCs w:val="24"/>
        </w:rPr>
        <w:t>, 2021). Spatial resolution: 250 m. Variables: sand content (%), silt content (%), clay content (%), organic carbon content (g/kg), bulk density (kg/m³), and derived hydrological properties including saturated hydraulic conductivity. Depth intervals: 0–5 cm, 5–15 cm, 15–30 cm, 30–60 cm, 60–100 cm, and 100–200 cm.</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Access procedure: </w:t>
      </w:r>
      <w:r>
        <w:rPr>
          <w:rFonts w:eastAsia="Times New Roman" w:cs="Times New Roman"/>
          <w:color w:val="000000"/>
          <w:sz w:val="24"/>
          <w:szCs w:val="24"/>
        </w:rPr>
        <w:t>SoilGrids data will be accessed through the ISRIC WCS (Web Coverage Service) at https://soilgrids.org/ or via direct download from https://files.isric.org/soilgrids/latest/data/. data were downloaded the sand, silt, clay, organic carbon, and bulk density layers for the 0–30 cm depth interval (representing the root zone and surface runoff generation layer) and clip to the study area.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(i) Derivation of soil hydrological group assignments (A, B, C, D based on infiltration characteristics) for the SWAT model and the SCS Curve Number method. (ii) Computation of a soil infiltration capacity proxy raster for flood susceptibility mapping. (iii) Preparation of SWAT-compatible soil parameter tables including available water capacity, saturated conductivity, and moist bulk density for each soil layer.</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3.3.6 Discharge and Water Level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Observed river discharge and water level records are required for SWAT model calibration and validation. Discharge data availability in Nigerian rivers is historically limited due to sparse gauging network coverage and gaps in record-keeping (Awotwi </w:t>
      </w:r>
      <w:r>
        <w:rPr>
          <w:rFonts w:eastAsia="Times New Roman" w:cs="Times New Roman"/>
          <w:i/>
          <w:iCs/>
          <w:color w:val="000000"/>
          <w:sz w:val="24"/>
          <w:szCs w:val="24"/>
        </w:rPr>
        <w:t>et al.</w:t>
      </w:r>
      <w:r>
        <w:rPr>
          <w:rFonts w:eastAsia="Times New Roman" w:cs="Times New Roman"/>
          <w:color w:val="000000"/>
          <w:sz w:val="24"/>
          <w:szCs w:val="24"/>
        </w:rPr>
        <w:t>, 2015).</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Primary source: </w:t>
      </w:r>
      <w:r>
        <w:rPr>
          <w:rFonts w:eastAsia="Times New Roman" w:cs="Times New Roman"/>
          <w:color w:val="000000"/>
          <w:sz w:val="24"/>
          <w:szCs w:val="24"/>
        </w:rPr>
        <w:t>The Nigeria Hydrological Services Agency (NIHSA), which maintains stream gauge records for the Ogun River and other monitored watercourses. a formal request was submitted for monthly and, if available, daily discharge records for gauging stations on the Ogun River within or upstream of Lagos State.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Secondary sources: </w:t>
      </w:r>
      <w:r>
        <w:rPr>
          <w:rFonts w:eastAsia="Times New Roman" w:cs="Times New Roman"/>
          <w:color w:val="000000"/>
          <w:sz w:val="24"/>
          <w:szCs w:val="24"/>
        </w:rPr>
        <w:t>Published discharge records in academic literature and government reports, including hydrological assessment reports from the Federal Ministry of Water Resources and Environment (FMWRE) and Ogun–Oshun River Basin Development Authority (O-ORBDA).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Contingency: </w:t>
      </w:r>
      <w:r>
        <w:rPr>
          <w:rFonts w:eastAsia="Times New Roman" w:cs="Times New Roman"/>
          <w:color w:val="000000"/>
          <w:sz w:val="24"/>
          <w:szCs w:val="24"/>
        </w:rPr>
        <w:t xml:space="preserve">If observed discharge data are insufficient for rigorous calibration, a regionalization approach was adopted a regionalization approach, using published calibrated SWAT parameters from similar catchments in southwestern Nigeria (e.g., Awotwi </w:t>
      </w:r>
      <w:r>
        <w:rPr>
          <w:rFonts w:eastAsia="Times New Roman" w:cs="Times New Roman"/>
          <w:i/>
          <w:iCs/>
          <w:color w:val="000000"/>
          <w:sz w:val="24"/>
          <w:szCs w:val="24"/>
        </w:rPr>
        <w:t>et al.</w:t>
      </w:r>
      <w:r>
        <w:rPr>
          <w:rFonts w:eastAsia="Times New Roman" w:cs="Times New Roman"/>
          <w:color w:val="000000"/>
          <w:sz w:val="24"/>
          <w:szCs w:val="24"/>
        </w:rPr>
        <w:t>, 2015) and performing sensitivity analysis to assess parameter uncertainty. Additionally, model performance was assessed model performance using rainfall–runoff consistency checks and comparison of simulated flow patterns with documented flood event timelines (LASEMA, n.d.).</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3.3.7 Flood Inventory and Exposure Data</w:t>
      </w:r>
    </w:p>
    <w:p>
      <w:pPr>
        <w:pStyle w:val="normal1"/>
        <w:spacing w:lineRule="auto" w:line="480" w:before="0" w:after="0"/>
        <w:jc w:val="both"/>
        <w:rPr>
          <w:rFonts w:ascii="Times New Roman" w:hAnsi="Times New Roman"/>
        </w:rPr>
      </w:pPr>
      <w:r>
        <w:rPr>
          <w:rFonts w:eastAsia="Times New Roman" w:cs="Times New Roman"/>
          <w:color w:val="000000"/>
          <w:sz w:val="24"/>
          <w:szCs w:val="24"/>
        </w:rPr>
        <w:t>Spatial flood inventory data are required for validating the flood susceptibility maps by comparing predicted high-susceptibility zones with observed flood locations.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Flood inventory sources: </w:t>
      </w:r>
      <w:r>
        <w:rPr>
          <w:rFonts w:eastAsia="Times New Roman" w:cs="Times New Roman"/>
          <w:color w:val="000000"/>
          <w:sz w:val="24"/>
          <w:szCs w:val="24"/>
        </w:rPr>
        <w:t xml:space="preserve">(i) LASEMA flood incident reports and mapped flood locations. (ii) Flood extent maps from published studies (Adeaga </w:t>
      </w:r>
      <w:r>
        <w:rPr>
          <w:rFonts w:eastAsia="Times New Roman" w:cs="Times New Roman"/>
          <w:i/>
          <w:iCs/>
          <w:color w:val="000000"/>
          <w:sz w:val="24"/>
          <w:szCs w:val="24"/>
        </w:rPr>
        <w:t>et al.</w:t>
      </w:r>
      <w:r>
        <w:rPr>
          <w:rFonts w:eastAsia="Times New Roman" w:cs="Times New Roman"/>
          <w:color w:val="000000"/>
          <w:sz w:val="24"/>
          <w:szCs w:val="24"/>
        </w:rPr>
        <w:t>, 2020). (iii) Media-reported flood events with location descriptions that can be geocoded. (iv) The Dartmouth Flood Observatory global flood archive (http://floodobservatory.colorado.edu/). (v) EM-DAT International Disaster Database for major Lagos flood events.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Exposure data: </w:t>
      </w:r>
      <w:r>
        <w:rPr>
          <w:rFonts w:eastAsia="Times New Roman" w:cs="Times New Roman"/>
          <w:color w:val="000000"/>
          <w:sz w:val="24"/>
          <w:szCs w:val="24"/>
        </w:rPr>
        <w:t>(i) OpenStreetMap (OSM) building footprints for Lagos State, downloaded from https://data.humdata.org/. (ii) Road networks from OSM. (iii) Population distribution grids from WorldPop (https://www.worldpop.org/) at approximately 100 m resolution. (iv) Critical facility locations (hospitals, schools, emergency services) from OSM and Lagos State government databases where available.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Intended use: </w:t>
      </w:r>
      <w:r>
        <w:rPr>
          <w:rFonts w:eastAsia="Times New Roman" w:cs="Times New Roman"/>
          <w:color w:val="000000"/>
          <w:sz w:val="24"/>
          <w:szCs w:val="24"/>
        </w:rPr>
        <w:t>Flood inventory data will serve as validation points for flood susceptibility maps (Section 3.8.2). Exposure data will be combined with susceptibility maps to produce flood risk maps that reflect potential impact on population, infrastructure, and assets (Section 3.6.6).</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 Data Preprocessing and Preparation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All the datasets described in Section 3.3 need preprocessing to make them spatially consistent, clean, and compatible with downstream analysis. This section documents the exact preprocessing steps, organised by operation type. All GIS preprocessing will be performed using </w:t>
      </w:r>
      <w:r>
        <w:rPr>
          <w:rFonts w:eastAsia="Times New Roman" w:cs="Times New Roman"/>
          <w:b/>
          <w:bCs/>
          <w:color w:val="000000"/>
          <w:sz w:val="24"/>
          <w:szCs w:val="24"/>
        </w:rPr>
        <w:t>QGIS 3.34 (Sketcher)</w:t>
      </w:r>
      <w:r>
        <w:rPr>
          <w:rFonts w:eastAsia="Times New Roman" w:cs="Times New Roman"/>
          <w:color w:val="000000"/>
          <w:sz w:val="24"/>
          <w:szCs w:val="24"/>
        </w:rPr>
        <w:t xml:space="preserve">, </w:t>
      </w:r>
      <w:r>
        <w:rPr>
          <w:rFonts w:eastAsia="Times New Roman" w:cs="Times New Roman"/>
          <w:b/>
          <w:bCs/>
          <w:color w:val="000000"/>
          <w:sz w:val="24"/>
          <w:szCs w:val="24"/>
        </w:rPr>
        <w:t>GDAL 3.8</w:t>
      </w:r>
      <w:r>
        <w:rPr>
          <w:rFonts w:eastAsia="Times New Roman" w:cs="Times New Roman"/>
          <w:color w:val="000000"/>
          <w:sz w:val="24"/>
          <w:szCs w:val="24"/>
        </w:rPr>
        <w:t xml:space="preserve">, and </w:t>
      </w:r>
      <w:r>
        <w:rPr>
          <w:rFonts w:eastAsia="Times New Roman" w:cs="Times New Roman"/>
          <w:b/>
          <w:bCs/>
          <w:color w:val="000000"/>
          <w:sz w:val="24"/>
          <w:szCs w:val="24"/>
        </w:rPr>
        <w:t>Python 3.11</w:t>
      </w:r>
      <w:r>
        <w:rPr>
          <w:rFonts w:eastAsia="Times New Roman" w:cs="Times New Roman"/>
          <w:color w:val="000000"/>
          <w:sz w:val="24"/>
          <w:szCs w:val="24"/>
        </w:rPr>
        <w:t xml:space="preserve"> with the </w:t>
      </w:r>
      <w:r>
        <w:rPr>
          <w:rFonts w:eastAsia="Times New Roman" w:cs="Times New Roman"/>
          <w:b/>
          <w:bCs/>
          <w:color w:val="000000"/>
          <w:sz w:val="24"/>
          <w:szCs w:val="24"/>
        </w:rPr>
        <w:t>rasterio</w:t>
      </w:r>
      <w:r>
        <w:rPr>
          <w:rFonts w:eastAsia="Times New Roman" w:cs="Times New Roman"/>
          <w:color w:val="000000"/>
          <w:sz w:val="24"/>
          <w:szCs w:val="24"/>
        </w:rPr>
        <w:t xml:space="preserve">, </w:t>
      </w:r>
      <w:r>
        <w:rPr>
          <w:rFonts w:eastAsia="Times New Roman" w:cs="Times New Roman"/>
          <w:b/>
          <w:bCs/>
          <w:color w:val="000000"/>
          <w:sz w:val="24"/>
          <w:szCs w:val="24"/>
        </w:rPr>
        <w:t>geopandas</w:t>
      </w:r>
      <w:r>
        <w:rPr>
          <w:rFonts w:eastAsia="Times New Roman" w:cs="Times New Roman"/>
          <w:color w:val="000000"/>
          <w:sz w:val="24"/>
          <w:szCs w:val="24"/>
        </w:rPr>
        <w:t xml:space="preserve">, </w:t>
      </w:r>
      <w:r>
        <w:rPr>
          <w:rFonts w:eastAsia="Times New Roman" w:cs="Times New Roman"/>
          <w:b/>
          <w:bCs/>
          <w:color w:val="000000"/>
          <w:sz w:val="24"/>
          <w:szCs w:val="24"/>
        </w:rPr>
        <w:t>numpy</w:t>
      </w:r>
      <w:r>
        <w:rPr>
          <w:rFonts w:eastAsia="Times New Roman" w:cs="Times New Roman"/>
          <w:color w:val="000000"/>
          <w:sz w:val="24"/>
          <w:szCs w:val="24"/>
        </w:rPr>
        <w:t xml:space="preserve">, and </w:t>
      </w:r>
      <w:r>
        <w:rPr>
          <w:rFonts w:eastAsia="Times New Roman" w:cs="Times New Roman"/>
          <w:b/>
          <w:bCs/>
          <w:color w:val="000000"/>
          <w:sz w:val="24"/>
          <w:szCs w:val="24"/>
        </w:rPr>
        <w:t>xarray</w:t>
      </w:r>
      <w:r>
        <w:rPr>
          <w:rFonts w:eastAsia="Times New Roman" w:cs="Times New Roman"/>
          <w:color w:val="000000"/>
          <w:sz w:val="24"/>
          <w:szCs w:val="24"/>
        </w:rPr>
        <w:t xml:space="preserve"> libraries.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3.4.1 Data Harmonization (CRS, Clipping, and Resampling)</w:t>
      </w:r>
    </w:p>
    <w:p>
      <w:pPr>
        <w:pStyle w:val="normal1"/>
        <w:spacing w:lineRule="auto" w:line="480" w:before="0" w:after="0"/>
        <w:jc w:val="both"/>
        <w:rPr>
          <w:rFonts w:ascii="Times New Roman" w:hAnsi="Times New Roman"/>
        </w:rPr>
      </w:pPr>
      <w:r>
        <w:rPr>
          <w:rFonts w:eastAsia="Times New Roman" w:cs="Times New Roman"/>
          <w:color w:val="000000"/>
          <w:sz w:val="24"/>
          <w:szCs w:val="24"/>
        </w:rPr>
        <w:t>All spatial datasets will be harmonized to a common projected coordinate reference system, clipped to a consistent geographic extent, and resampled to operational resolutions as needed. The following standardized procedures will be applied: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Coordinate Reference System (CRS) Reprojection: </w:t>
      </w:r>
      <w:r>
        <w:rPr>
          <w:rFonts w:eastAsia="Times New Roman" w:cs="Times New Roman"/>
          <w:color w:val="000000"/>
          <w:sz w:val="24"/>
          <w:szCs w:val="24"/>
        </w:rPr>
        <w:t>All datasets will be reprojected to EPSG:32631 (WGS 84 / UTM Zone 31N), which is the appropriate UTM zone for Lagos State. This projected CRS enables distance and area calculations in metres, which is essential for terrain analysis, buffer operations, and hydrological modelling. Reprojection will be performed using GDAL’s ‘gdalwarp’ command with bilinear resampling for continuous rasters (DEM, rainfall, soil) and nearest-neighbour resampling for categorical rasters (land cover):</w:t>
      </w:r>
    </w:p>
    <w:p>
      <w:pPr>
        <w:pStyle w:val="normal1"/>
        <w:spacing w:lineRule="auto" w:line="480" w:before="0" w:after="0"/>
        <w:ind w:hanging="0" w:left="720"/>
        <w:jc w:val="both"/>
        <w:rPr>
          <w:rFonts w:ascii="Times New Roman" w:hAnsi="Times New Roman"/>
        </w:rPr>
      </w:pPr>
      <w:r>
        <w:rPr>
          <w:rFonts w:eastAsia="Times New Roman" w:cs="Times New Roman"/>
          <w:i/>
          <w:iCs/>
          <w:color w:val="000000"/>
          <w:sz w:val="24"/>
          <w:szCs w:val="24"/>
        </w:rPr>
        <w:t>gdalwarp -t_srs EPSG:32631 -r bilinear input.tif output_utm.tif</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Clipping to Study Area: </w:t>
      </w:r>
      <w:r>
        <w:rPr>
          <w:rFonts w:eastAsia="Times New Roman" w:cs="Times New Roman"/>
          <w:color w:val="000000"/>
          <w:sz w:val="24"/>
          <w:szCs w:val="24"/>
        </w:rPr>
        <w:t>All datasets will be clipped to the Lagos State administrative boundary polygon, buffered by 5 km to avoid edge effects in terrain analysis and spatial filtering. The boundary shapefile will be obtained from the Database of Global Administrative Areas (GADM) version 4.1 (https://gadm.org/). Clipping will use GDAL’s ‘gdalwarp’ with the ‘-cutline’ option for rasters and ‘ogr2ogr’ with the ‘-clipsrc’ option for vector datasets.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Resampling: </w:t>
      </w:r>
      <w:r>
        <w:rPr>
          <w:rFonts w:eastAsia="Times New Roman" w:cs="Times New Roman"/>
          <w:color w:val="000000"/>
          <w:sz w:val="24"/>
          <w:szCs w:val="24"/>
        </w:rPr>
        <w:t>Where datasets have different native resolutions, resampling will be applied to match the target analysis resolution. The target resolution for flood susceptibility analysis is 30 m, matching the SRTM DEM. The ESA WorldCover (10 m) will be used at native resolution where possible but aggregated to 30 m using majority resampling for integration with other layers. SoilGrids (250 m) will be resampled to 30 m using bilinear interpolation, noting that this does not add real spatial information but ensures pixel alignment for raster overlay operations. CHIRPS rainfall (~5.3 km) will be used at native resolution for rainfall index calculation, then interpolated to 30 m only for final susceptibility map overlay.</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3.4.2 DEM Conditioning and Hydrological Correction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DEM conditioning proved to be one of the more time-consuming preprocessing steps. The SRTM DEM, while generally reliable, contains artefacts such as spurious sinks (depressions), vegetation canopy effects, and noise in low-relief areas that can distort derived flow paths and watershed boundaries. These issues are especially problematic in Lagos State, where the terrain is extremely flat, with most elevations below 20 m, and even small elevation errors can redirect computed flow paths (Adeaga </w:t>
      </w:r>
      <w:r>
        <w:rPr>
          <w:rFonts w:eastAsia="Times New Roman" w:cs="Times New Roman"/>
          <w:i/>
          <w:iCs/>
          <w:color w:val="000000"/>
          <w:sz w:val="24"/>
          <w:szCs w:val="24"/>
        </w:rPr>
        <w:t>et al.</w:t>
      </w:r>
      <w:r>
        <w:rPr>
          <w:rFonts w:eastAsia="Times New Roman" w:cs="Times New Roman"/>
          <w:color w:val="000000"/>
          <w:sz w:val="24"/>
          <w:szCs w:val="24"/>
        </w:rPr>
        <w:t>, 2020). the following approach was applied the following conditioning steps: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Void Filling: </w:t>
      </w:r>
      <w:r>
        <w:rPr>
          <w:rFonts w:eastAsia="Times New Roman" w:cs="Times New Roman"/>
          <w:color w:val="000000"/>
          <w:sz w:val="24"/>
          <w:szCs w:val="24"/>
        </w:rPr>
        <w:t>The SRTM DEM may contain void (no-data) pixels in areas where the radar signal was unreliable. checks were performed for voids and fill any remaining gaps using GDAL’s ‘gdal_fillnodata.py’ utility with a maximum search distance of 100 pixels.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Sink Filling: </w:t>
      </w:r>
      <w:r>
        <w:rPr>
          <w:rFonts w:eastAsia="Times New Roman" w:cs="Times New Roman"/>
          <w:color w:val="000000"/>
          <w:sz w:val="24"/>
          <w:szCs w:val="24"/>
        </w:rPr>
        <w:t>Spurious depressions (sinks) in the DEM will be filled to ensure continuous hydrological flow paths. the study employed the Wang &amp; Liu (2006) sink-filling algorithm as implemented in SAGA GIS (accessible through QGIS Processing Toolbox) or WhiteboxTools. The algorithm identifies cells with no downslope neighbour and raises their elevation to the lowest pour point of the surrounding rim. For Lagos’s flat terrain, the following was set a minimum slope gradient of 0.01% to enforce drainage directionality across flat areas. The maximum fill depth will be set to 10 m to avoid filling genuine topographic depressions such as lagoons and natural ponds.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Stream Burning (optional): </w:t>
      </w:r>
      <w:r>
        <w:rPr>
          <w:rFonts w:eastAsia="Times New Roman" w:cs="Times New Roman"/>
          <w:color w:val="000000"/>
          <w:sz w:val="24"/>
          <w:szCs w:val="24"/>
        </w:rPr>
        <w:t>Where DEM-derived stream networks diverge significantly from the known HydroRIVERS network, the following approach was applied stream burning (also called DEM reconditioning) by lowering DEM elevations along known river centrelines by a fixed increment (e.g., 5 m). This forces the flow direction algorithm to route water along established waterways, which is particularly important in Lagos’s flat coastal environment where DEM errors easily redirect flow paths. Stream burning will use the AGREE algorithm (Hellweger, 1997) or QGIS/SAGA’s ‘Burn Stream Network into DEM’ tool.</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4 – Flow Direction Computation: </w:t>
      </w:r>
      <w:r>
        <w:rPr>
          <w:rFonts w:eastAsia="Times New Roman" w:cs="Times New Roman"/>
          <w:color w:val="000000"/>
          <w:sz w:val="24"/>
          <w:szCs w:val="24"/>
        </w:rPr>
        <w:t>the following was computed flow direction from the conditioned DEM using the D8 (deterministic eight-neighbour) algorithm (O’Callaghan &amp; Mark, 1984), which assigns each cell a single flow direction toward the steepest downslope neighbour. This algorithm is the standard for SWAT watershed delineation. Flow direction will be computed using SAGA GIS or WhiteboxTools.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Quality checks: </w:t>
      </w:r>
      <w:r>
        <w:rPr>
          <w:rFonts w:eastAsia="Times New Roman" w:cs="Times New Roman"/>
          <w:color w:val="000000"/>
          <w:sz w:val="24"/>
          <w:szCs w:val="24"/>
        </w:rPr>
        <w:t>After conditioning, the following checks were performed: (a) comparing DEM-derived stream networks at multiple accumulation thresholds (500, 1000, 5000 cells) with HydroRIVERS to visually assess agreement; (b) verify that the major rivers (Ogun, Aye, Majidun) are correctly represented; (c) check that the Lagos Lagoon system is correctly identified as a receiving water body; and (d) ensure no artificial drainage patterns have been introduced by the conditioning process.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3.4.3 Terrain Layer Derivation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Several terrain-derived layers will be computed from the conditioned DEM for use as flood susceptibility factors and SWAT inputs: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 Slope: </w:t>
      </w:r>
      <w:r>
        <w:rPr>
          <w:rFonts w:eastAsia="Times New Roman" w:cs="Times New Roman"/>
          <w:color w:val="000000"/>
          <w:sz w:val="24"/>
          <w:szCs w:val="24"/>
        </w:rPr>
        <w:t>Slope gradient (in degrees and percent) will be computed using the Horn (1981) algorithm as implemented in GDAL (‘gdaldem slope’). Slope is a critical susceptibility factor because flatter areas have lower drainage capacity and higher ponding potential. In Lagos, where most terrain has slopes below 5°, the slope layer will help distinguish slightly elevated and better-drained areas from low-lying zones.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(b) Flow Accumulation: </w:t>
      </w:r>
      <w:r>
        <w:rPr>
          <w:rFonts w:eastAsia="Times New Roman" w:cs="Times New Roman"/>
          <w:color w:val="000000"/>
          <w:sz w:val="24"/>
          <w:szCs w:val="24"/>
        </w:rPr>
        <w:t>The flow accumulation raster will be derived from the D8 flow direction grid. Each cell’s value represents the number of upstream cells draining through it, serving as a proxy for contributing area and convergent flow potential. Cells with high flow accumulation are natural drainage convergence points where water concentrates during rainfall events. Flow accumulation will be computed using SAGA GIS or WhiteboxTools.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 Topographic Wetness Index (TWI): </w:t>
      </w:r>
      <w:r>
        <w:rPr>
          <w:rFonts w:eastAsia="Times New Roman" w:cs="Times New Roman"/>
          <w:color w:val="000000"/>
          <w:sz w:val="24"/>
          <w:szCs w:val="24"/>
        </w:rPr>
        <w:t>The TWI quantifies the tendency of a location to accumulate water based on its contributing area and local slope. It is calculated as:</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TWI = ln(a / tan β)    (Equation 3.1)</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a = specific catchment area (flow accumulation × cell area / cell width), in m²/m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β = local slope angle in radians</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ln = natural logarithm</w:t>
      </w:r>
    </w:p>
    <w:p>
      <w:pPr>
        <w:pStyle w:val="normal1"/>
        <w:spacing w:lineRule="auto" w:line="480" w:before="0" w:after="0"/>
        <w:jc w:val="both"/>
        <w:rPr>
          <w:rFonts w:ascii="Times New Roman" w:hAnsi="Times New Roman"/>
        </w:rPr>
      </w:pPr>
      <w:r>
        <w:rPr>
          <w:rFonts w:eastAsia="Times New Roman" w:cs="Times New Roman"/>
          <w:color w:val="000000"/>
          <w:sz w:val="24"/>
          <w:szCs w:val="24"/>
        </w:rPr>
        <w:t>Higher TWI values indicate greater potential for water accumulation. This index is particularly informative in Lagos’s flat terrain, where even minor topographic depressions can become sites of persistent waterlogging and flood accumulation (Beven &amp; Kirkby, 1979). TWI will be computed using SAGA GIS.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 Relative Elevation (Height Above Nearest Drainage – HAND): </w:t>
      </w:r>
      <w:r>
        <w:rPr>
          <w:rFonts w:eastAsia="Times New Roman" w:cs="Times New Roman"/>
          <w:color w:val="000000"/>
          <w:sz w:val="24"/>
          <w:szCs w:val="24"/>
        </w:rPr>
        <w:t xml:space="preserve">The HAND metric represents the vertical distance of each cell above the elevation of the nearest channel cell to which it drains, computed along the flow path. HAND is a powerful flood susceptibility indicator because it directly represents the potential for inundation relative to the local drainage network (Nobre </w:t>
      </w:r>
      <w:r>
        <w:rPr>
          <w:rFonts w:eastAsia="Times New Roman" w:cs="Times New Roman"/>
          <w:i/>
          <w:iCs/>
          <w:color w:val="000000"/>
          <w:sz w:val="24"/>
          <w:szCs w:val="24"/>
        </w:rPr>
        <w:t>et al.</w:t>
      </w:r>
      <w:r>
        <w:rPr>
          <w:rFonts w:eastAsia="Times New Roman" w:cs="Times New Roman"/>
          <w:color w:val="000000"/>
          <w:sz w:val="24"/>
          <w:szCs w:val="24"/>
        </w:rPr>
        <w:t>, 2011). HAND will be computed using WhiteboxTools’ ‘ElevationAboveStream’ tool, with the stream network defined at a flow accumulation threshold of 1000 cells (approximately 0.9 km² contributing area at 30 m resolution).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3.4.4 Hydrography Processing</w:t>
      </w:r>
    </w:p>
    <w:p>
      <w:pPr>
        <w:pStyle w:val="normal1"/>
        <w:spacing w:lineRule="auto" w:line="480" w:before="0" w:after="0"/>
        <w:jc w:val="both"/>
        <w:rPr>
          <w:rFonts w:ascii="Times New Roman" w:hAnsi="Times New Roman"/>
        </w:rPr>
      </w:pPr>
      <w:r>
        <w:rPr>
          <w:rFonts w:eastAsia="Times New Roman" w:cs="Times New Roman"/>
          <w:color w:val="000000"/>
          <w:sz w:val="24"/>
          <w:szCs w:val="24"/>
        </w:rPr>
        <w:t>From the HydroRIVERS vector dataset and DEM-derived stream networks, the following was computed the following spatial layers: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(a) Distance to Nearest River/Waterway: </w:t>
      </w:r>
      <w:r>
        <w:rPr>
          <w:rFonts w:eastAsia="Times New Roman" w:cs="Times New Roman"/>
          <w:color w:val="000000"/>
          <w:sz w:val="24"/>
          <w:szCs w:val="24"/>
        </w:rPr>
        <w:t>A Euclidean distance raster will be computed from the HydroRIVERS network (supplemented by Lagos Lagoon and major creek shorelines) using GDAL’s ‘gdal_proximity’ tool. Each cell will receive a value representing its distance (in metres) to the nearest waterway. This is one of the most important flood susceptibility factors, as proximity to water bodies is a direct determinant of fluvial and tidal flood exposure.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(b) River Network Density: </w:t>
      </w:r>
      <w:r>
        <w:rPr>
          <w:rFonts w:eastAsia="Times New Roman" w:cs="Times New Roman"/>
          <w:color w:val="000000"/>
          <w:sz w:val="24"/>
          <w:szCs w:val="24"/>
        </w:rPr>
        <w:t>the following was computed the total length of river segments (from HydroRIVERS) within a moving window (e.g., 1 km radius) or within each sub-basin polygon to create a drainage density layer. Higher drainage density indicates more extensive surface water networks and greater flood conveyance capacity, but also greater proximity exposure.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3.4.5 Rainfall Data Processing</w:t>
      </w:r>
    </w:p>
    <w:p>
      <w:pPr>
        <w:pStyle w:val="normal1"/>
        <w:spacing w:lineRule="auto" w:line="480" w:before="0" w:after="0"/>
        <w:jc w:val="both"/>
        <w:rPr>
          <w:rFonts w:ascii="Times New Roman" w:hAnsi="Times New Roman"/>
        </w:rPr>
      </w:pPr>
      <w:r>
        <w:rPr>
          <w:rFonts w:eastAsia="Times New Roman" w:cs="Times New Roman"/>
          <w:color w:val="000000"/>
          <w:sz w:val="24"/>
          <w:szCs w:val="24"/>
        </w:rPr>
        <w:t>The CHIRPS daily rainfall data for the period 1981–2023 will be processed to derive both time-series inputs for SWAT and spatial rainfall indices for susceptibility mapping: Throughout, CHIRPS provides the spatially continuous rainfall surface across Lagos State, while the NiMet monthly record (Section 3.3.1) is used as the ground-based reference against which the CHIRPS monthly aggregates are validated and, where required, bias-corrected.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Time-series extraction: </w:t>
      </w:r>
      <w:r>
        <w:rPr>
          <w:rFonts w:eastAsia="Times New Roman" w:cs="Times New Roman"/>
          <w:color w:val="000000"/>
          <w:sz w:val="24"/>
          <w:szCs w:val="24"/>
        </w:rPr>
        <w:t>For each CHIRPS grid cell overlapping the SWAT study catchment, the following were extracted the daily rainfall time series using Python’s xarray library. These time series will be formatted into the SWAT-compatible precipitation input format (station-based .pcp files with sub-basin assignments based on Thiessen polygon or nearest-cell allocation).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Rainfall index calculation: </w:t>
      </w:r>
      <w:r>
        <w:rPr>
          <w:rFonts w:eastAsia="Times New Roman" w:cs="Times New Roman"/>
          <w:color w:val="000000"/>
          <w:sz w:val="24"/>
          <w:szCs w:val="24"/>
        </w:rPr>
        <w:t>For flood susceptibility mapping, the rainfall conditioning factor was expressed through two monthly-aggregated spatial indices computed from the CHIRPS record and validated against the NiMet monthly series: (a) mean wet-season rainfall (mm), the average rainfall accumulated over the wet-season months (April–October), representing the sustained seasonal water input that drives saturation and ponding; and (b) maximum monthly rainfall (mm), the highest monthly total recorded at each grid cell over the record, representing the intense-month condition most associated with flood generation. These indices are stored as GeoTIFF rasters at the native CHIRPS resolution and resampled to 30 m for susceptibility overlay. The monthly framing of these indices is consistent with the resolution of the validated NiMet reference data and with the seasonal terms in which flood risk is communicated operationally.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Scenario rainfall preparation: </w:t>
      </w:r>
      <w:r>
        <w:rPr>
          <w:rFonts w:eastAsia="Times New Roman" w:cs="Times New Roman"/>
          <w:color w:val="000000"/>
          <w:sz w:val="24"/>
          <w:szCs w:val="24"/>
        </w:rPr>
        <w:t>For SWAT scenario simulations, the following inputs were prepared modified rainfall inputs representing: (a) historical extreme events extracted from the daily record (e.g., the top 10 wettest months or storm sequences); (b) climate sensitivity scenarios applying rainfall multipliers of +10%, +20%, and +30% to the baseline daily series to simulate intensified precipitation under potential climate change conditions.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3.4.6 Land Cover Reclassification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The ESA WorldCover 2021 product classifies land cover into 11 global classes. These were reclassified into SWAT-compatible land use categories following the SWAT land use lookup table structure. The reclassification scheme is presented in Table 3.1.</w:t>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 xml:space="preserve">Table 3.1: </w:t>
      </w:r>
      <w:r>
        <w:rPr>
          <w:rFonts w:eastAsia="Times New Roman" w:cs="Times New Roman"/>
          <w:i/>
          <w:iCs/>
          <w:color w:val="000000"/>
          <w:sz w:val="24"/>
          <w:szCs w:val="24"/>
        </w:rPr>
        <w:t>ESA WorldCover to SWAT Land Use Reclassification Scheme</w:t>
      </w:r>
    </w:p>
    <w:tbl>
      <w:tblPr>
        <w:tblStyle w:val="Table2"/>
        <w:tblW w:w="9359" w:type="dxa"/>
        <w:jc w:val="left"/>
        <w:tblInd w:w="-100" w:type="dxa"/>
        <w:tblLayout w:type="fixed"/>
        <w:tblCellMar>
          <w:top w:w="0" w:type="dxa"/>
          <w:left w:w="108" w:type="dxa"/>
          <w:bottom w:w="0" w:type="dxa"/>
          <w:right w:w="108" w:type="dxa"/>
        </w:tblCellMar>
        <w:tblLook w:val="0400"/>
      </w:tblPr>
      <w:tblGrid>
        <w:gridCol w:w="2774"/>
        <w:gridCol w:w="910"/>
        <w:gridCol w:w="2170"/>
        <w:gridCol w:w="3504"/>
      </w:tblGrid>
      <w:tr>
        <w:trPr/>
        <w:tc>
          <w:tcPr>
            <w:tcW w:w="2774" w:type="dxa"/>
            <w:tcBorders>
              <w:top w:val="single" w:sz="4" w:space="0" w:color="000000"/>
              <w:left w:val="single" w:sz="4" w:space="0" w:color="000000"/>
              <w:bottom w:val="single" w:sz="4" w:space="0" w:color="000000"/>
              <w:right w:val="single" w:sz="4" w:space="0" w:color="000000"/>
            </w:tcBorders>
            <w:shd w:fill="D5E8F0" w:val="clear"/>
          </w:tcPr>
          <w:p>
            <w:pPr>
              <w:pStyle w:val="normal1"/>
              <w:spacing w:lineRule="auto" w:line="240" w:before="0" w:after="160"/>
              <w:rPr>
                <w:rFonts w:ascii="Times New Roman" w:hAnsi="Times New Roman"/>
              </w:rPr>
            </w:pPr>
            <w:r>
              <w:rPr>
                <w:rFonts w:eastAsia="Times New Roman" w:cs="Times New Roman"/>
                <w:b/>
                <w:bCs/>
                <w:color w:val="000000"/>
                <w:sz w:val="20"/>
                <w:szCs w:val="20"/>
              </w:rPr>
              <w:t>ESA WorldCover Class</w:t>
            </w:r>
          </w:p>
        </w:tc>
        <w:tc>
          <w:tcPr>
            <w:tcW w:w="910" w:type="dxa"/>
            <w:tcBorders>
              <w:top w:val="single" w:sz="4" w:space="0" w:color="000000"/>
              <w:left w:val="single" w:sz="4" w:space="0" w:color="000000"/>
              <w:bottom w:val="single" w:sz="4" w:space="0" w:color="000000"/>
              <w:right w:val="single" w:sz="4" w:space="0" w:color="000000"/>
            </w:tcBorders>
            <w:shd w:fill="D5E8F0" w:val="clear"/>
          </w:tcPr>
          <w:p>
            <w:pPr>
              <w:pStyle w:val="normal1"/>
              <w:spacing w:lineRule="auto" w:line="240" w:before="0" w:after="160"/>
              <w:rPr>
                <w:rFonts w:ascii="Times New Roman" w:hAnsi="Times New Roman"/>
              </w:rPr>
            </w:pPr>
            <w:r>
              <w:rPr>
                <w:rFonts w:eastAsia="Times New Roman" w:cs="Times New Roman"/>
                <w:b/>
                <w:bCs/>
                <w:color w:val="000000"/>
                <w:sz w:val="20"/>
                <w:szCs w:val="20"/>
              </w:rPr>
              <w:t>Code</w:t>
            </w:r>
          </w:p>
        </w:tc>
        <w:tc>
          <w:tcPr>
            <w:tcW w:w="2170" w:type="dxa"/>
            <w:tcBorders>
              <w:top w:val="single" w:sz="4" w:space="0" w:color="000000"/>
              <w:left w:val="single" w:sz="4" w:space="0" w:color="000000"/>
              <w:bottom w:val="single" w:sz="4" w:space="0" w:color="000000"/>
              <w:right w:val="single" w:sz="4" w:space="0" w:color="000000"/>
            </w:tcBorders>
            <w:shd w:fill="D5E8F0" w:val="clear"/>
          </w:tcPr>
          <w:p>
            <w:pPr>
              <w:pStyle w:val="normal1"/>
              <w:spacing w:lineRule="auto" w:line="240" w:before="0" w:after="160"/>
              <w:rPr>
                <w:rFonts w:ascii="Times New Roman" w:hAnsi="Times New Roman"/>
              </w:rPr>
            </w:pPr>
            <w:r>
              <w:rPr>
                <w:rFonts w:eastAsia="Times New Roman" w:cs="Times New Roman"/>
                <w:b/>
                <w:bCs/>
                <w:color w:val="000000"/>
                <w:sz w:val="20"/>
                <w:szCs w:val="20"/>
              </w:rPr>
              <w:t>SWAT Land Use Code</w:t>
            </w:r>
          </w:p>
        </w:tc>
        <w:tc>
          <w:tcPr>
            <w:tcW w:w="3504" w:type="dxa"/>
            <w:tcBorders>
              <w:top w:val="single" w:sz="4" w:space="0" w:color="000000"/>
              <w:left w:val="single" w:sz="4" w:space="0" w:color="000000"/>
              <w:bottom w:val="single" w:sz="4" w:space="0" w:color="000000"/>
              <w:right w:val="single" w:sz="4" w:space="0" w:color="000000"/>
            </w:tcBorders>
            <w:shd w:fill="D5E8F0" w:val="clear"/>
          </w:tcPr>
          <w:p>
            <w:pPr>
              <w:pStyle w:val="normal1"/>
              <w:spacing w:lineRule="auto" w:line="240" w:before="0" w:after="160"/>
              <w:rPr>
                <w:rFonts w:ascii="Times New Roman" w:hAnsi="Times New Roman"/>
              </w:rPr>
            </w:pPr>
            <w:r>
              <w:rPr>
                <w:rFonts w:eastAsia="Times New Roman" w:cs="Times New Roman"/>
                <w:b/>
                <w:bCs/>
                <w:color w:val="000000"/>
                <w:sz w:val="20"/>
                <w:szCs w:val="20"/>
              </w:rPr>
              <w:t>Description</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Tree cover</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10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FRST</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Forest (mixed)</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Shrubland</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20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RNGB</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Range-brush</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Grassland</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30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RNGE</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Range-grasses</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Cropland</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40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AGRL</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Agricultural land (generic)</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Built-up</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50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URBN</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Urban / residential</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Bare/sparse vegetation</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60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BARR</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Barren</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Snow and ice</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70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N/A</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Not present in Lagos</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Permanent water bodies</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80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WATR</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Water</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Herbaceous wetland</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90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WETL</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Wetlands</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Mangroves</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95</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WETF</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Forested wetland</w:t>
            </w:r>
          </w:p>
        </w:tc>
      </w:tr>
      <w:tr>
        <w:trPr/>
        <w:tc>
          <w:tcPr>
            <w:tcW w:w="277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Moss and lichen</w:t>
            </w:r>
          </w:p>
        </w:tc>
        <w:tc>
          <w:tcPr>
            <w:tcW w:w="91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100</w:t>
            </w:r>
          </w:p>
        </w:tc>
        <w:tc>
          <w:tcPr>
            <w:tcW w:w="217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N/A</w:t>
            </w:r>
          </w:p>
        </w:tc>
        <w:tc>
          <w:tcPr>
            <w:tcW w:w="350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160"/>
              <w:rPr>
                <w:rFonts w:ascii="Times New Roman" w:hAnsi="Times New Roman"/>
              </w:rPr>
            </w:pPr>
            <w:r>
              <w:rPr>
                <w:rFonts w:eastAsia="Times New Roman" w:cs="Times New Roman"/>
                <w:color w:val="000000"/>
                <w:sz w:val="20"/>
                <w:szCs w:val="20"/>
              </w:rPr>
              <w:t>Not present in Lagos</w:t>
            </w:r>
          </w:p>
        </w:tc>
      </w:tr>
    </w:tbl>
    <w:p>
      <w:pPr>
        <w:pStyle w:val="normal1"/>
        <w:spacing w:lineRule="auto" w:line="480" w:before="0" w:after="0"/>
        <w:jc w:val="both"/>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3.4.7 Soil Data Preparation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SoilGrids data will be processed to derive SWAT-compatible soil parameters and a flood susceptibility soil layer:</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w:t>
      </w:r>
      <w:r>
        <w:rPr>
          <w:rFonts w:eastAsia="Times New Roman" w:cs="Times New Roman"/>
          <w:color w:val="000000"/>
          <w:sz w:val="24"/>
          <w:szCs w:val="24"/>
        </w:rPr>
        <w:t>Download sand, silt, clay, organic carbon, and bulk density rasters for the 0–5 cm, 5–15 cm, and 15–30 cm depth intervals.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w:t>
      </w:r>
      <w:r>
        <w:rPr>
          <w:rFonts w:eastAsia="Times New Roman" w:cs="Times New Roman"/>
          <w:color w:val="000000"/>
          <w:sz w:val="24"/>
          <w:szCs w:val="24"/>
        </w:rPr>
        <w:t>Compute depth-weighted average texture percentages for the 0–30 cm layer.</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w:t>
      </w:r>
      <w:r>
        <w:rPr>
          <w:rFonts w:eastAsia="Times New Roman" w:cs="Times New Roman"/>
          <w:color w:val="000000"/>
          <w:sz w:val="24"/>
          <w:szCs w:val="24"/>
        </w:rPr>
        <w:t>Assign USDA soil textural classes based on the sand–silt–clay composition using the USDA soil texture triangle.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4: </w:t>
      </w:r>
      <w:r>
        <w:rPr>
          <w:rFonts w:eastAsia="Times New Roman" w:cs="Times New Roman"/>
          <w:color w:val="000000"/>
          <w:sz w:val="24"/>
          <w:szCs w:val="24"/>
        </w:rPr>
        <w:t>Classify soils into hydrological soil groups (HSGs A, B, C, D) based on saturated hydraulic conductivity estimates derived from pedotransfer functions (Saxton &amp; Rawls, 2006). Group A soils (high infiltration, sandy) will receive low susceptibility scores, while Group D soils (low infiltration, clay-dominant) will receive high susceptibility scores.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5: </w:t>
      </w:r>
      <w:r>
        <w:rPr>
          <w:rFonts w:eastAsia="Times New Roman" w:cs="Times New Roman"/>
          <w:color w:val="000000"/>
          <w:sz w:val="24"/>
          <w:szCs w:val="24"/>
        </w:rPr>
        <w:t>Prepare SWAT soil parameter tables (.sol files) containing number of layers, maximum rooting depth, hydrological group, moist bulk density, available water capacity, saturated hydraulic conductivity, organic carbon content, clay/silt/sand fractions, and rock fragment content for each soil mapping unit.</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 SWAT/SWAT+ Hydrological Modelling Procedure</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Soil and Water Assessment Tool (SWAT) is a semi-distributed, continuous-time hydrological model developed by the USDA Agricultural Research Service (ARS) to simulate the impact of land management practices on water, sediment, and agricultural chemical yields in complex watersheds (Arnold </w:t>
      </w:r>
      <w:r>
        <w:rPr>
          <w:rFonts w:eastAsia="Times New Roman" w:cs="Times New Roman"/>
          <w:i/>
          <w:iCs/>
          <w:color w:val="000000"/>
          <w:sz w:val="24"/>
          <w:szCs w:val="24"/>
        </w:rPr>
        <w:t>et al.</w:t>
      </w:r>
      <w:r>
        <w:rPr>
          <w:rFonts w:eastAsia="Times New Roman" w:cs="Times New Roman"/>
          <w:color w:val="000000"/>
          <w:sz w:val="24"/>
          <w:szCs w:val="24"/>
        </w:rPr>
        <w:t xml:space="preserve">, 1998; Neitsch </w:t>
      </w:r>
      <w:r>
        <w:rPr>
          <w:rFonts w:eastAsia="Times New Roman" w:cs="Times New Roman"/>
          <w:i/>
          <w:iCs/>
          <w:color w:val="000000"/>
          <w:sz w:val="24"/>
          <w:szCs w:val="24"/>
        </w:rPr>
        <w:t>et al.</w:t>
      </w:r>
      <w:r>
        <w:rPr>
          <w:rFonts w:eastAsia="Times New Roman" w:cs="Times New Roman"/>
          <w:color w:val="000000"/>
          <w:sz w:val="24"/>
          <w:szCs w:val="24"/>
        </w:rPr>
        <w:t>, 2011). SWAT divides a watershed into sub-basins, which are further subdivided into Hydrologic Response Units (HRUs) based on unique combinations of land use, soil type, and slope class. The model simulates the hydrological cycle using a water balance approach at the HRU level:</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SW_t = SW_0 + Σ(R_day – Q_surf – E_a – w_seep – Q_gw)    (Equation 3.2)</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SW_t = final soil water content on day t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SW_0 = initial soil water content on day 0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R_day = precipitation on day i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Q_surf = surface runoff on day i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E_a = actual evapotranspiration on day i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w_seep = water entering the vadose zone on day i (mm)</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Q_gw = return flow (groundwater contribution to streamflow) on day i (mm)</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study employed </w:t>
      </w:r>
      <w:r>
        <w:rPr>
          <w:rFonts w:eastAsia="Times New Roman" w:cs="Times New Roman"/>
          <w:b/>
          <w:bCs/>
          <w:color w:val="000000"/>
          <w:sz w:val="24"/>
          <w:szCs w:val="24"/>
        </w:rPr>
        <w:t>SWAT+ (version 60.5.7 or later)</w:t>
      </w:r>
      <w:r>
        <w:rPr>
          <w:rFonts w:eastAsia="Times New Roman" w:cs="Times New Roman"/>
          <w:color w:val="000000"/>
          <w:sz w:val="24"/>
          <w:szCs w:val="24"/>
        </w:rPr>
        <w:t xml:space="preserve"> with the </w:t>
      </w:r>
      <w:r>
        <w:rPr>
          <w:rFonts w:eastAsia="Times New Roman" w:cs="Times New Roman"/>
          <w:b/>
          <w:bCs/>
          <w:color w:val="000000"/>
          <w:sz w:val="24"/>
          <w:szCs w:val="24"/>
        </w:rPr>
        <w:t>QSWAT+ plugin (version 2.5 or later)</w:t>
      </w:r>
      <w:r>
        <w:rPr>
          <w:rFonts w:eastAsia="Times New Roman" w:cs="Times New Roman"/>
          <w:color w:val="000000"/>
          <w:sz w:val="24"/>
          <w:szCs w:val="24"/>
        </w:rPr>
        <w:t xml:space="preserve"> for QGIS 3.34 for model setup. SWAT+ offers improved spatial connectivity, flexible landscape routing, and enhanced reservoir and wetland representation compared to the original SWAT, making it better suited for Lagos’s complex lagoon–waterway system (Bieger </w:t>
      </w:r>
      <w:r>
        <w:rPr>
          <w:rFonts w:eastAsia="Times New Roman" w:cs="Times New Roman"/>
          <w:i/>
          <w:iCs/>
          <w:color w:val="000000"/>
          <w:sz w:val="24"/>
          <w:szCs w:val="24"/>
        </w:rPr>
        <w:t>et al.</w:t>
      </w:r>
      <w:r>
        <w:rPr>
          <w:rFonts w:eastAsia="Times New Roman" w:cs="Times New Roman"/>
          <w:color w:val="000000"/>
          <w:sz w:val="24"/>
          <w:szCs w:val="24"/>
        </w:rPr>
        <w:t>, 2017). The SWAT+ executable and QSWAT+ plugin are freely available from https://swat.tamu.edu/software/plus/.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3.5.1 Model Setup and Catchment Delineation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DEM Input: </w:t>
      </w:r>
      <w:r>
        <w:rPr>
          <w:rFonts w:eastAsia="Times New Roman" w:cs="Times New Roman"/>
          <w:color w:val="000000"/>
          <w:sz w:val="24"/>
          <w:szCs w:val="24"/>
        </w:rPr>
        <w:t>Load the conditioned, sink-filled DEM (Section 3.4.2) into QSWAT+ as the elevation input.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Stream Network Definition: </w:t>
      </w:r>
      <w:r>
        <w:rPr>
          <w:rFonts w:eastAsia="Times New Roman" w:cs="Times New Roman"/>
          <w:color w:val="000000"/>
          <w:sz w:val="24"/>
          <w:szCs w:val="24"/>
        </w:rPr>
        <w:t>Define the stream network using a contributing area threshold. Given the relatively small catchment sizes in Lagos (typically 50–500 km²), the following was set the threshold to approximately 2 km² (approximately 2,222 cells at 30 m resolution). This threshold will be iteratively adjusted to produce a stream network that closely matches the HydroRIVERS reference network.</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Outlet and Inlet Placement: </w:t>
      </w:r>
      <w:r>
        <w:rPr>
          <w:rFonts w:eastAsia="Times New Roman" w:cs="Times New Roman"/>
          <w:color w:val="000000"/>
          <w:sz w:val="24"/>
          <w:szCs w:val="24"/>
        </w:rPr>
        <w:t>the outlet was placed the catchment outlet at the point where the Ogun River enters the Lagos Lagoon (approximately 6.555°N, 3.395°E). Additional sub-basin outlets will be placed at major tributary confluences and at any locations where observed discharge data are available.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4 – Watershed Delineation: </w:t>
      </w:r>
      <w:r>
        <w:rPr>
          <w:rFonts w:eastAsia="Times New Roman" w:cs="Times New Roman"/>
          <w:color w:val="000000"/>
          <w:sz w:val="24"/>
          <w:szCs w:val="24"/>
        </w:rPr>
        <w:t>QSWAT+ will delineate the watershed boundary and subdivide it into sub-basins based on the stream network and user-defined outlets. It is anticipated that the Ogun River lower catchment within Lagos State to comprise 15–30 sub-basins, depending on the threshold and outlet configuration.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3.5.2 Hydrologic Response Unit (HRU) Definition</w:t>
      </w:r>
    </w:p>
    <w:p>
      <w:pPr>
        <w:pStyle w:val="normal1"/>
        <w:spacing w:lineRule="auto" w:line="480" w:before="0" w:after="0"/>
        <w:jc w:val="both"/>
        <w:rPr>
          <w:rFonts w:ascii="Times New Roman" w:hAnsi="Times New Roman"/>
        </w:rPr>
      </w:pPr>
      <w:r>
        <w:rPr>
          <w:rFonts w:eastAsia="Times New Roman" w:cs="Times New Roman"/>
          <w:color w:val="000000"/>
          <w:sz w:val="24"/>
          <w:szCs w:val="24"/>
        </w:rPr>
        <w:t>HRUs represent unique combinations of land use, soil type, and slope class within each sub-basin. HRUs were defined HRUs using the following thresholds to filter out minor combinations and maintain computational efficiency: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Land use threshold: </w:t>
      </w:r>
      <w:r>
        <w:rPr>
          <w:rFonts w:eastAsia="Times New Roman" w:cs="Times New Roman"/>
          <w:color w:val="000000"/>
          <w:sz w:val="24"/>
          <w:szCs w:val="24"/>
        </w:rPr>
        <w:t>10% – land use classes covering less than 10% of a sub-basin’s area will be reassigned to the dominant class.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Soil threshold: </w:t>
      </w:r>
      <w:r>
        <w:rPr>
          <w:rFonts w:eastAsia="Times New Roman" w:cs="Times New Roman"/>
          <w:color w:val="000000"/>
          <w:sz w:val="24"/>
          <w:szCs w:val="24"/>
        </w:rPr>
        <w:t>10% – soil classes covering less than 10% of a sub-basin’s area will be merged with the dominant soil.</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Slope threshold: </w:t>
      </w:r>
      <w:r>
        <w:rPr>
          <w:rFonts w:eastAsia="Times New Roman" w:cs="Times New Roman"/>
          <w:color w:val="000000"/>
          <w:sz w:val="24"/>
          <w:szCs w:val="24"/>
        </w:rPr>
        <w:t>20% – slope classes covering less than 20% of a sub-basin’s area will be merged. HRUs were defined three slope classes: 0–2%, 2–5%, and &gt;5%, reflecting Lagos’s predominantly flat terrain.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3.5.3 Climate Input Preparation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SWAT requires daily climate inputs including precipitation, maximum and minimum temperature, solar radiation, relative humidity, and wind speed. the following inputs were prepared these as follows: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Precipitation: </w:t>
      </w:r>
      <w:r>
        <w:rPr>
          <w:rFonts w:eastAsia="Times New Roman" w:cs="Times New Roman"/>
          <w:color w:val="000000"/>
          <w:sz w:val="24"/>
          <w:szCs w:val="24"/>
        </w:rPr>
        <w:t>CHIRPS daily rainfall, extracted for each sub-basin centroid or nearest grid cell, provides the precipitation forcing for the model, formatted as SWAT+ .pcp files. Daily CHIRPS data are retained for forcing because SWAT+ operates on a daily computational step; the NiMet monthly record is reserved for evaluation rather than forcing — it is the timestep at which CHIRPS is validated and at which simulated discharge is assessed against the performance criteria of Section 3.5.6 (after Moriasi et al., 2007). This separation keeps the daily process representation in the model while reporting performance at the monthly scale that the observational reference data support.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Temperature: </w:t>
      </w:r>
      <w:r>
        <w:rPr>
          <w:rFonts w:eastAsia="Times New Roman" w:cs="Times New Roman"/>
          <w:color w:val="000000"/>
          <w:sz w:val="24"/>
          <w:szCs w:val="24"/>
        </w:rPr>
        <w:t>Daily maximum and minimum temperature data from the ERA5-Land reanalysis product (Muñoz Sabater, 2019), available at 0.1° resolution from the Copernicus Climate Data Store (https://cds.climate.copernicus.eu/). Formatted as SWAT+ .tmp files.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Solar radiation, humidity, wind speed: </w:t>
      </w:r>
      <w:r>
        <w:rPr>
          <w:rFonts w:eastAsia="Times New Roman" w:cs="Times New Roman"/>
          <w:color w:val="000000"/>
          <w:sz w:val="24"/>
          <w:szCs w:val="24"/>
        </w:rPr>
        <w:t>If observed data are unavailable, the study employed SWAT’s built-in weather generator (WGEN) populated with long-term monthly statistics derived from ERA5-Land or from the SWAT global weather database maintained at Texas A&amp;M University (https://swat.tamu.edu/data/). The weather generator stochastically simulates daily values based on monthly means, standard deviations, and probability parameters.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3.5.4 Baseline and Scenario Simulation Design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Warm-up period: </w:t>
      </w:r>
      <w:r>
        <w:rPr>
          <w:rFonts w:eastAsia="Times New Roman" w:cs="Times New Roman"/>
          <w:color w:val="000000"/>
          <w:sz w:val="24"/>
          <w:szCs w:val="24"/>
        </w:rPr>
        <w:t>3 years (e.g., 2001–2003), during which the model initializes soil moisture stores and groundwater aquifers. SWAT outputs during this period will be discarded.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Calibration period: </w:t>
      </w:r>
      <w:r>
        <w:rPr>
          <w:rFonts w:eastAsia="Times New Roman" w:cs="Times New Roman"/>
          <w:color w:val="000000"/>
          <w:sz w:val="24"/>
          <w:szCs w:val="24"/>
        </w:rPr>
        <w:t>10 years (e.g., 2004–2013), during which model parameters will be adjusted to match observed discharge data.</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Validation period: </w:t>
      </w:r>
      <w:r>
        <w:rPr>
          <w:rFonts w:eastAsia="Times New Roman" w:cs="Times New Roman"/>
          <w:color w:val="000000"/>
          <w:sz w:val="24"/>
          <w:szCs w:val="24"/>
        </w:rPr>
        <w:t>7 years (e.g., 2014–2020), during which the calibrated model’s performance will be independently assessed.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Scenario simulations: </w:t>
      </w:r>
      <w:r>
        <w:rPr>
          <w:rFonts w:eastAsia="Times New Roman" w:cs="Times New Roman"/>
          <w:color w:val="000000"/>
          <w:sz w:val="24"/>
          <w:szCs w:val="24"/>
        </w:rPr>
        <w:t xml:space="preserve">Following calibration and validation, the following scenarios were run the following scenarios: (a) </w:t>
      </w:r>
      <w:r>
        <w:rPr>
          <w:rFonts w:eastAsia="Times New Roman" w:cs="Times New Roman"/>
          <w:i/>
          <w:iCs/>
          <w:color w:val="000000"/>
          <w:sz w:val="24"/>
          <w:szCs w:val="24"/>
        </w:rPr>
        <w:t>Baseline scenario</w:t>
      </w:r>
      <w:r>
        <w:rPr>
          <w:rFonts w:eastAsia="Times New Roman" w:cs="Times New Roman"/>
          <w:color w:val="000000"/>
          <w:sz w:val="24"/>
          <w:szCs w:val="24"/>
        </w:rPr>
        <w:t xml:space="preserve">: the full simulation period (2004–2020) under historical climate inputs. (b) </w:t>
      </w:r>
      <w:r>
        <w:rPr>
          <w:rFonts w:eastAsia="Times New Roman" w:cs="Times New Roman"/>
          <w:i/>
          <w:iCs/>
          <w:color w:val="000000"/>
          <w:sz w:val="24"/>
          <w:szCs w:val="24"/>
        </w:rPr>
        <w:t>Extreme rainfall scenarios</w:t>
      </w:r>
      <w:r>
        <w:rPr>
          <w:rFonts w:eastAsia="Times New Roman" w:cs="Times New Roman"/>
          <w:color w:val="000000"/>
          <w:sz w:val="24"/>
          <w:szCs w:val="24"/>
        </w:rPr>
        <w:t xml:space="preserve">: replacing the rainfall time series with the top 5% wettest years or specific extreme storm sequences extracted from the CHIRPS record. (c) </w:t>
      </w:r>
      <w:r>
        <w:rPr>
          <w:rFonts w:eastAsia="Times New Roman" w:cs="Times New Roman"/>
          <w:i/>
          <w:iCs/>
          <w:color w:val="000000"/>
          <w:sz w:val="24"/>
          <w:szCs w:val="24"/>
        </w:rPr>
        <w:t>Climate sensitivity scenarios</w:t>
      </w:r>
      <w:r>
        <w:rPr>
          <w:rFonts w:eastAsia="Times New Roman" w:cs="Times New Roman"/>
          <w:color w:val="000000"/>
          <w:sz w:val="24"/>
          <w:szCs w:val="24"/>
        </w:rPr>
        <w:t xml:space="preserve">: applying uniform rainfall multipliers of +10%, +20%, and +30% to the baseline daily precipitation to assess runoff sensitivity. (d) </w:t>
      </w:r>
      <w:r>
        <w:rPr>
          <w:rFonts w:eastAsia="Times New Roman" w:cs="Times New Roman"/>
          <w:i/>
          <w:iCs/>
          <w:color w:val="000000"/>
          <w:sz w:val="24"/>
          <w:szCs w:val="24"/>
        </w:rPr>
        <w:t>Land use change scenario (optional)</w:t>
      </w:r>
      <w:r>
        <w:rPr>
          <w:rFonts w:eastAsia="Times New Roman" w:cs="Times New Roman"/>
          <w:color w:val="000000"/>
          <w:sz w:val="24"/>
          <w:szCs w:val="24"/>
        </w:rPr>
        <w:t>: substituting the 2021 ESA WorldCover with a projected increased-urbanization land use map to assess the impact of continued urban expansion on runoff generation.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3.5.5 Calibration and Validation Procedure</w:t>
      </w:r>
    </w:p>
    <w:p>
      <w:pPr>
        <w:pStyle w:val="normal1"/>
        <w:spacing w:lineRule="auto" w:line="480" w:before="0" w:after="0"/>
        <w:jc w:val="both"/>
        <w:rPr>
          <w:rFonts w:ascii="Times New Roman" w:hAnsi="Times New Roman"/>
        </w:rPr>
      </w:pPr>
      <w:r>
        <w:rPr>
          <w:rFonts w:eastAsia="Times New Roman" w:cs="Times New Roman"/>
          <w:color w:val="000000"/>
          <w:sz w:val="24"/>
          <w:szCs w:val="24"/>
        </w:rPr>
        <w:t>Calibration is essential, as without it the model would operate on default parameters that may bear no resemblance to actual conditions in Lagos. the study employed SWAT-CUP version 5.2.1 or later (Abbaspour, 2015) for structured calibration, sensitivity analysis, and uncertainty quantification. SWAT-CUP is a standalone program that interfaces with SWAT/SWAT+ output files and supports several calibration algorithms.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Calibration algorithm: </w:t>
      </w:r>
      <w:r>
        <w:rPr>
          <w:rFonts w:eastAsia="Times New Roman" w:cs="Times New Roman"/>
          <w:color w:val="000000"/>
          <w:sz w:val="24"/>
          <w:szCs w:val="24"/>
        </w:rPr>
        <w:t xml:space="preserve">the study employed the Sequential Uncertainty Fitting version 2 (SUFI-2) algorithm, which is the most widely used SWAT calibration method (Abbaspour </w:t>
      </w:r>
      <w:r>
        <w:rPr>
          <w:rFonts w:eastAsia="Times New Roman" w:cs="Times New Roman"/>
          <w:i/>
          <w:iCs/>
          <w:color w:val="000000"/>
          <w:sz w:val="24"/>
          <w:szCs w:val="24"/>
        </w:rPr>
        <w:t>et al.</w:t>
      </w:r>
      <w:r>
        <w:rPr>
          <w:rFonts w:eastAsia="Times New Roman" w:cs="Times New Roman"/>
          <w:color w:val="000000"/>
          <w:sz w:val="24"/>
          <w:szCs w:val="24"/>
        </w:rPr>
        <w:t>, 2007). SUFI-2 performs Latin Hypercube sampling of parameter sets from specified ranges, evaluates the objective function for each simulation, and iteratively narrows the parameter ranges based on the 95% prediction uncertainty band (95PPU). The goal is to bracket most observed data within the 95PPU while minimizing the uncertainty band width.</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Calibration parameters: </w:t>
      </w:r>
      <w:r>
        <w:rPr>
          <w:rFonts w:eastAsia="Times New Roman" w:cs="Times New Roman"/>
          <w:color w:val="000000"/>
          <w:sz w:val="24"/>
          <w:szCs w:val="24"/>
        </w:rPr>
        <w:t xml:space="preserve">Based on literature from SWAT applications in tropical West African catchments (Awotwi </w:t>
      </w:r>
      <w:r>
        <w:rPr>
          <w:rFonts w:eastAsia="Times New Roman" w:cs="Times New Roman"/>
          <w:i/>
          <w:iCs/>
          <w:color w:val="000000"/>
          <w:sz w:val="24"/>
          <w:szCs w:val="24"/>
        </w:rPr>
        <w:t>et al.</w:t>
      </w:r>
      <w:r>
        <w:rPr>
          <w:rFonts w:eastAsia="Times New Roman" w:cs="Times New Roman"/>
          <w:color w:val="000000"/>
          <w:sz w:val="24"/>
          <w:szCs w:val="24"/>
        </w:rPr>
        <w:t xml:space="preserve">, 2015; Schuol </w:t>
      </w:r>
      <w:r>
        <w:rPr>
          <w:rFonts w:eastAsia="Times New Roman" w:cs="Times New Roman"/>
          <w:i/>
          <w:iCs/>
          <w:color w:val="000000"/>
          <w:sz w:val="24"/>
          <w:szCs w:val="24"/>
        </w:rPr>
        <w:t>et al.</w:t>
      </w:r>
      <w:r>
        <w:rPr>
          <w:rFonts w:eastAsia="Times New Roman" w:cs="Times New Roman"/>
          <w:color w:val="000000"/>
          <w:sz w:val="24"/>
          <w:szCs w:val="24"/>
        </w:rPr>
        <w:t>, 2008), the following parameters were included the following parameters in the calibration, with initial ranges informed by previous studies:</w:t>
      </w:r>
    </w:p>
    <w:p>
      <w:pPr>
        <w:pStyle w:val="normal1"/>
        <w:spacing w:lineRule="auto" w:line="480" w:before="0" w:after="0"/>
        <w:jc w:val="center"/>
        <w:rPr>
          <w:rFonts w:ascii="Times New Roman" w:hAnsi="Times New Roman"/>
        </w:rPr>
      </w:pPr>
      <w:r>
        <w:rPr>
          <w:rFonts w:eastAsia="Times New Roman" w:cs="Times New Roman"/>
          <w:b/>
          <w:bCs/>
          <w:color w:val="000000"/>
          <w:sz w:val="24"/>
          <w:szCs w:val="24"/>
        </w:rPr>
        <w:t xml:space="preserve">Table 3.2: </w:t>
      </w:r>
      <w:r>
        <w:rPr>
          <w:rFonts w:eastAsia="Times New Roman" w:cs="Times New Roman"/>
          <w:i/>
          <w:iCs/>
          <w:color w:val="000000"/>
          <w:sz w:val="24"/>
          <w:szCs w:val="24"/>
        </w:rPr>
        <w:t>SWAT Calibration Parameters and Initial Ranges</w:t>
      </w:r>
    </w:p>
    <w:tbl>
      <w:tblPr>
        <w:tblStyle w:val="Table3"/>
        <w:tblW w:w="9359" w:type="dxa"/>
        <w:jc w:val="left"/>
        <w:tblInd w:w="-109" w:type="dxa"/>
        <w:tblLayout w:type="fixed"/>
        <w:tblCellMar>
          <w:top w:w="0" w:type="dxa"/>
          <w:left w:w="108" w:type="dxa"/>
          <w:bottom w:w="0" w:type="dxa"/>
          <w:right w:w="108" w:type="dxa"/>
        </w:tblCellMar>
        <w:tblLook w:val="0400"/>
      </w:tblPr>
      <w:tblGrid>
        <w:gridCol w:w="1993"/>
        <w:gridCol w:w="3428"/>
        <w:gridCol w:w="1282"/>
        <w:gridCol w:w="2655"/>
      </w:tblGrid>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Parameter</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Description</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Method</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Range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CN2</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SCS curve number for moisture condition II</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Relative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t>
            </w:r>
            <w:r>
              <w:rPr>
                <w:rFonts w:eastAsia="Times New Roman" w:cs="Times New Roman"/>
                <w:color w:val="000000"/>
                <w:sz w:val="20"/>
                <w:szCs w:val="20"/>
              </w:rPr>
              <w:t>25% to +25%</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ALPHA_BF</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Baseflow alpha factor (days)</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 to 1.0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GW_DELAY</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Groundwater delay time (days)</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 to 500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GWQMN</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Threshold depth in shallow aquifer for return flow (mm)</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 to 5000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GW_REVAP</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Groundwater “revap” coefficient</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0.02 to 0.20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ESCO</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Soil evaporation compensation factor</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0.01 to 1.0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SOL_AWC</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Available water capacity of soil layer (mm H₂O/mm soil)</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Relative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t>
            </w:r>
            <w:r>
              <w:rPr>
                <w:rFonts w:eastAsia="Times New Roman" w:cs="Times New Roman"/>
                <w:color w:val="000000"/>
                <w:sz w:val="20"/>
                <w:szCs w:val="20"/>
              </w:rPr>
              <w:t>25% to +25%</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SOL_K</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Saturated hydraulic conductivity (mm/hr)</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Relative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w:t>
            </w:r>
            <w:r>
              <w:rPr>
                <w:rFonts w:eastAsia="Times New Roman" w:cs="Times New Roman"/>
                <w:color w:val="000000"/>
                <w:sz w:val="20"/>
                <w:szCs w:val="20"/>
              </w:rPr>
              <w:t>25% to +25%</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CH_N2</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Manning’s “n” for main channel</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0.01 to 0.30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CH_K2</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Effective hydraulic conductivity of main channel (mm/hr)</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 to 500</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SURLAG</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Surface runoff lag coefficient</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0.05 to 24</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OV_N</w:t>
            </w:r>
          </w:p>
        </w:tc>
        <w:tc>
          <w:tcPr>
            <w:tcW w:w="3428"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Manning’s “n” for overland flow</w:t>
            </w:r>
          </w:p>
        </w:tc>
        <w:tc>
          <w:tcPr>
            <w:tcW w:w="128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Replace</w:t>
            </w:r>
          </w:p>
        </w:tc>
        <w:tc>
          <w:tcPr>
            <w:tcW w:w="26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0.01 to 0.50</w:t>
            </w:r>
          </w:p>
        </w:tc>
      </w:tr>
    </w:tbl>
    <w:p>
      <w:pPr>
        <w:pStyle w:val="normal1"/>
        <w:spacing w:lineRule="auto" w:line="480" w:before="0" w:after="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Calibration procedure: </w:t>
      </w:r>
      <w:r>
        <w:rPr>
          <w:rFonts w:eastAsia="Times New Roman" w:cs="Times New Roman"/>
          <w:color w:val="000000"/>
          <w:sz w:val="24"/>
          <w:szCs w:val="24"/>
        </w:rPr>
        <w:t xml:space="preserve">the calibration was performed SUFI-2 calibration in iterative rounds of 500–1000 simulations per iteration. After each iteration, the parameter ranges will be updated based on the sensitivity ranking and the location of best-performing parameter sets. A minimum of 3 iterations will be performed, or until the 95PPU encompasses at least 70% of observed data points (the P-factor) and the R-factor (ratio of 95PPU band width to observed standard deviation) is below 1.5, as recommended by Abbaspour </w:t>
      </w:r>
      <w:r>
        <w:rPr>
          <w:rFonts w:eastAsia="Times New Roman" w:cs="Times New Roman"/>
          <w:i/>
          <w:iCs/>
          <w:color w:val="000000"/>
          <w:sz w:val="24"/>
          <w:szCs w:val="24"/>
        </w:rPr>
        <w:t>et al.</w:t>
      </w:r>
      <w:r>
        <w:rPr>
          <w:rFonts w:eastAsia="Times New Roman" w:cs="Times New Roman"/>
          <w:color w:val="000000"/>
          <w:sz w:val="24"/>
          <w:szCs w:val="24"/>
        </w:rPr>
        <w:t xml:space="preserve"> (2007).</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Sensitivity analysis: </w:t>
      </w:r>
      <w:r>
        <w:rPr>
          <w:rFonts w:eastAsia="Times New Roman" w:cs="Times New Roman"/>
          <w:color w:val="000000"/>
          <w:sz w:val="24"/>
          <w:szCs w:val="24"/>
        </w:rPr>
        <w:t>SWAT-CUP’s global sensitivity analysis (based on the t-statistic and p-value from multiple regression of the objective function against parameters) will be used to identify the most influential parameters. Parameters with p-values below 0.05 will be considered sensitive and prioritized in subsequent calibration iterations.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3.5.6 Model Evaluation Metrics and Acceptance Criteria</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Model performance will be evaluated using the three metrics recommended by Moriasi </w:t>
      </w:r>
      <w:r>
        <w:rPr>
          <w:rFonts w:eastAsia="Times New Roman" w:cs="Times New Roman"/>
          <w:i/>
          <w:iCs/>
          <w:color w:val="000000"/>
          <w:sz w:val="24"/>
          <w:szCs w:val="24"/>
        </w:rPr>
        <w:t>et al.</w:t>
      </w:r>
      <w:r>
        <w:rPr>
          <w:rFonts w:eastAsia="Times New Roman" w:cs="Times New Roman"/>
          <w:color w:val="000000"/>
          <w:sz w:val="24"/>
          <w:szCs w:val="24"/>
        </w:rPr>
        <w:t xml:space="preserve"> (2007) for hydrological model evaluation: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(a) Nash–Sutcliffe Efficiency (NSE):</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NSE = 1 – [Σ(Q_obs,i – Q_sim,i)² / Σ(Q_obs,i – Q_obs,mean)²]    (Equation 3.3)</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Q_obs,i = observed discharge at time step i</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Q_sim,i = simulated discharge at time step i</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Q_obs,mean = mean of observed discharge over the evaluation period</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NSE ranges from –∞ to 1.0, where NSE = 1.0 indicates perfect agreement, NSE = 0 indicates the model performs no better than the observed mean, and NSE &lt; 0 indicates the model is worse than simply using the mean. Following Moriasi </w:t>
      </w:r>
      <w:r>
        <w:rPr>
          <w:rFonts w:eastAsia="Times New Roman" w:cs="Times New Roman"/>
          <w:i/>
          <w:iCs/>
          <w:color w:val="000000"/>
          <w:sz w:val="24"/>
          <w:szCs w:val="24"/>
        </w:rPr>
        <w:t>et al.</w:t>
      </w:r>
      <w:r>
        <w:rPr>
          <w:rFonts w:eastAsia="Times New Roman" w:cs="Times New Roman"/>
          <w:color w:val="000000"/>
          <w:sz w:val="24"/>
          <w:szCs w:val="24"/>
        </w:rPr>
        <w:t xml:space="preserve"> (2007), I will consider </w:t>
      </w:r>
      <w:r>
        <w:rPr>
          <w:rFonts w:eastAsia="Times New Roman" w:cs="Times New Roman"/>
          <w:b/>
          <w:bCs/>
          <w:color w:val="000000"/>
          <w:sz w:val="24"/>
          <w:szCs w:val="24"/>
        </w:rPr>
        <w:t>NSE &gt; 0.50 as satisfactory</w:t>
      </w:r>
      <w:r>
        <w:rPr>
          <w:rFonts w:eastAsia="Times New Roman" w:cs="Times New Roman"/>
          <w:color w:val="000000"/>
          <w:sz w:val="24"/>
          <w:szCs w:val="24"/>
        </w:rPr>
        <w:t xml:space="preserve">, </w:t>
      </w:r>
      <w:r>
        <w:rPr>
          <w:rFonts w:eastAsia="Times New Roman" w:cs="Times New Roman"/>
          <w:b/>
          <w:bCs/>
          <w:color w:val="000000"/>
          <w:sz w:val="24"/>
          <w:szCs w:val="24"/>
        </w:rPr>
        <w:t>NSE &gt; 0.65 as good</w:t>
      </w:r>
      <w:r>
        <w:rPr>
          <w:rFonts w:eastAsia="Times New Roman" w:cs="Times New Roman"/>
          <w:color w:val="000000"/>
          <w:sz w:val="24"/>
          <w:szCs w:val="24"/>
        </w:rPr>
        <w:t xml:space="preserve">, and </w:t>
      </w:r>
      <w:r>
        <w:rPr>
          <w:rFonts w:eastAsia="Times New Roman" w:cs="Times New Roman"/>
          <w:b/>
          <w:bCs/>
          <w:color w:val="000000"/>
          <w:sz w:val="24"/>
          <w:szCs w:val="24"/>
        </w:rPr>
        <w:t>NSE &gt; 0.75 as very good</w:t>
      </w:r>
      <w:r>
        <w:rPr>
          <w:rFonts w:eastAsia="Times New Roman" w:cs="Times New Roman"/>
          <w:color w:val="000000"/>
          <w:sz w:val="24"/>
          <w:szCs w:val="24"/>
        </w:rPr>
        <w:t xml:space="preserve"> for monthly discharge simulation.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(b) Coefficient of Determination (R²):</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R² = {[Σ(Q_obs,i – Q_obs,mean)(Q_sim,i – Q_sim,mean)]²} / {Σ(Q_obs,i – Q_obs,mean)² × Σ(Q_sim,i – Q_sim,mean)²}    (Equation 3.4)</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R² ranges from 0 to 1, where values closer to 1 indicate stronger linear correlation between observed and simulated values. I will consider </w:t>
      </w:r>
      <w:r>
        <w:rPr>
          <w:rFonts w:eastAsia="Times New Roman" w:cs="Times New Roman"/>
          <w:b/>
          <w:bCs/>
          <w:color w:val="000000"/>
          <w:sz w:val="24"/>
          <w:szCs w:val="24"/>
        </w:rPr>
        <w:t>R² &gt; 0.60 as acceptable</w:t>
      </w:r>
      <w:r>
        <w:rPr>
          <w:rFonts w:eastAsia="Times New Roman" w:cs="Times New Roman"/>
          <w:color w:val="000000"/>
          <w:sz w:val="24"/>
          <w:szCs w:val="24"/>
        </w:rPr>
        <w:t xml:space="preserve"> for this study.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(c) Percent Bias (PBIAS):</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PBIAS = [Σ(Q_obs,i – Q_sim,i) × 100] / ΣQ_obs,i    (Equation 3.5)</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PBIAS measures the average tendency of simulated values to be larger or smaller than observed values. Positive PBIAS indicates model underestimation, and negative PBIAS indicates overestimation. Following Moriasi </w:t>
      </w:r>
      <w:r>
        <w:rPr>
          <w:rFonts w:eastAsia="Times New Roman" w:cs="Times New Roman"/>
          <w:i/>
          <w:iCs/>
          <w:color w:val="000000"/>
          <w:sz w:val="24"/>
          <w:szCs w:val="24"/>
        </w:rPr>
        <w:t>et al.</w:t>
      </w:r>
      <w:r>
        <w:rPr>
          <w:rFonts w:eastAsia="Times New Roman" w:cs="Times New Roman"/>
          <w:color w:val="000000"/>
          <w:sz w:val="24"/>
          <w:szCs w:val="24"/>
        </w:rPr>
        <w:t xml:space="preserve"> (2007), I will consider </w:t>
      </w:r>
      <w:r>
        <w:rPr>
          <w:rFonts w:eastAsia="Times New Roman" w:cs="Times New Roman"/>
          <w:b/>
          <w:bCs/>
          <w:color w:val="000000"/>
          <w:sz w:val="24"/>
          <w:szCs w:val="24"/>
        </w:rPr>
        <w:t>|PBIAS| &lt; 25% as satisfactory</w:t>
      </w:r>
      <w:r>
        <w:rPr>
          <w:rFonts w:eastAsia="Times New Roman" w:cs="Times New Roman"/>
          <w:color w:val="000000"/>
          <w:sz w:val="24"/>
          <w:szCs w:val="24"/>
        </w:rPr>
        <w:t xml:space="preserve"> and </w:t>
      </w:r>
      <w:r>
        <w:rPr>
          <w:rFonts w:eastAsia="Times New Roman" w:cs="Times New Roman"/>
          <w:b/>
          <w:bCs/>
          <w:color w:val="000000"/>
          <w:sz w:val="24"/>
          <w:szCs w:val="24"/>
        </w:rPr>
        <w:t>|PBIAS| &lt; 10% as very good</w:t>
      </w:r>
      <w:r>
        <w:rPr>
          <w:rFonts w:eastAsia="Times New Roman" w:cs="Times New Roman"/>
          <w:color w:val="000000"/>
          <w:sz w:val="24"/>
          <w:szCs w:val="24"/>
        </w:rPr>
        <w:t xml:space="preserve"> for monthly discharge.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3.5.7 Uncertainty Analysis Approach</w:t>
      </w:r>
    </w:p>
    <w:p>
      <w:pPr>
        <w:pStyle w:val="normal1"/>
        <w:spacing w:lineRule="auto" w:line="480" w:before="0" w:after="0"/>
        <w:jc w:val="both"/>
        <w:rPr>
          <w:rFonts w:ascii="Times New Roman" w:hAnsi="Times New Roman"/>
        </w:rPr>
      </w:pPr>
      <w:r>
        <w:rPr>
          <w:rFonts w:eastAsia="Times New Roman" w:cs="Times New Roman"/>
          <w:color w:val="000000"/>
          <w:sz w:val="24"/>
          <w:szCs w:val="24"/>
        </w:rPr>
        <w:t>Uncertainty in hydrological modelling arises from input data, model structure, and parameter estimation. Parameter uncertainty was quantified using the 95% Prediction Uncertainty (95PPU) band generated by SUFI-2 in SWAT-CUP. The 95PPU represents the range of model outputs corresponding to the 2.5th and 97.5th percentiles of the cumulative distribution of outputs from all parameter combinations sampled. Two summary statistics will be reported:</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P-factor: </w:t>
      </w:r>
      <w:r>
        <w:rPr>
          <w:rFonts w:eastAsia="Times New Roman" w:cs="Times New Roman"/>
          <w:color w:val="000000"/>
          <w:sz w:val="24"/>
          <w:szCs w:val="24"/>
        </w:rPr>
        <w:t xml:space="preserve">The fraction of observed data points bracketed by the 95PPU. A P-factor of 1.0 means all observations fall within the uncertainty band. The target is P-factor ≥ 0.70 (Abbaspour </w:t>
      </w:r>
      <w:r>
        <w:rPr>
          <w:rFonts w:eastAsia="Times New Roman" w:cs="Times New Roman"/>
          <w:i/>
          <w:iCs/>
          <w:color w:val="000000"/>
          <w:sz w:val="24"/>
          <w:szCs w:val="24"/>
        </w:rPr>
        <w:t>et al.</w:t>
      </w:r>
      <w:r>
        <w:rPr>
          <w:rFonts w:eastAsia="Times New Roman" w:cs="Times New Roman"/>
          <w:color w:val="000000"/>
          <w:sz w:val="24"/>
          <w:szCs w:val="24"/>
        </w:rPr>
        <w:t>, 2007).</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R-factor: </w:t>
      </w:r>
      <w:r>
        <w:rPr>
          <w:rFonts w:eastAsia="Times New Roman" w:cs="Times New Roman"/>
          <w:color w:val="000000"/>
          <w:sz w:val="24"/>
          <w:szCs w:val="24"/>
        </w:rPr>
        <w:t>The ratio of the average width of the 95PPU band to the standard deviation of the observed data. Smaller R-factor indicates narrower uncertainty. The target is R-factor ≤ 1.5.</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 Flood Susceptibility and Risk Mapping Methodology</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Flood susceptibility mapping identifies areas with varying predisposition to flooding based on the integration of physical, hydrological, and anthropogenic factors (Tehrany </w:t>
      </w:r>
      <w:r>
        <w:rPr>
          <w:rFonts w:eastAsia="Times New Roman" w:cs="Times New Roman"/>
          <w:i/>
          <w:iCs/>
          <w:color w:val="000000"/>
          <w:sz w:val="24"/>
          <w:szCs w:val="24"/>
        </w:rPr>
        <w:t>et al.</w:t>
      </w:r>
      <w:r>
        <w:rPr>
          <w:rFonts w:eastAsia="Times New Roman" w:cs="Times New Roman"/>
          <w:color w:val="000000"/>
          <w:sz w:val="24"/>
          <w:szCs w:val="24"/>
        </w:rPr>
        <w:t xml:space="preserve">, 2015). the study employed a GIS-based Multi-Criteria Decision Analysis (MCDA) approach using the Analytical Hierarchy Process (AHP) for factor weighting, following the framework established by Saaty (1980) and widely applied in flood susceptibility studies in Nigeria and West Africa (Adeaga </w:t>
      </w:r>
      <w:r>
        <w:rPr>
          <w:rFonts w:eastAsia="Times New Roman" w:cs="Times New Roman"/>
          <w:i/>
          <w:iCs/>
          <w:color w:val="000000"/>
          <w:sz w:val="24"/>
          <w:szCs w:val="24"/>
        </w:rPr>
        <w:t>et al.</w:t>
      </w:r>
      <w:r>
        <w:rPr>
          <w:rFonts w:eastAsia="Times New Roman" w:cs="Times New Roman"/>
          <w:color w:val="000000"/>
          <w:sz w:val="24"/>
          <w:szCs w:val="24"/>
        </w:rPr>
        <w:t>, 2020; Ouma &amp; Tateishi, 2014).</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3.6.1 Susceptibility Factor Selection and Justification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the study employed eight flood susceptibility factors, each justified by its physical relationship to flood processes in Lagos State:</w:t>
      </w:r>
    </w:p>
    <w:p>
      <w:pPr>
        <w:pStyle w:val="normal1"/>
        <w:spacing w:lineRule="auto" w:line="480" w:before="0" w:after="0"/>
        <w:rPr>
          <w:rFonts w:ascii="Times New Roman" w:hAnsi="Times New Roman"/>
        </w:rPr>
      </w:pPr>
      <w:r>
        <w:rPr>
          <w:rFonts w:eastAsia="Times New Roman" w:cs="Times New Roman"/>
          <w:b/>
          <w:bCs/>
          <w:color w:val="000000"/>
          <w:sz w:val="24"/>
          <w:szCs w:val="24"/>
        </w:rPr>
        <w:t xml:space="preserve">Table 3.3: </w:t>
      </w:r>
      <w:r>
        <w:rPr>
          <w:rFonts w:eastAsia="Times New Roman" w:cs="Times New Roman"/>
          <w:color w:val="000000"/>
          <w:sz w:val="24"/>
          <w:szCs w:val="24"/>
        </w:rPr>
        <w:t>Flood Susceptibility Factors, Sources, and Justifications</w:t>
      </w:r>
    </w:p>
    <w:tbl>
      <w:tblPr>
        <w:tblStyle w:val="Table4"/>
        <w:tblW w:w="9359" w:type="dxa"/>
        <w:jc w:val="left"/>
        <w:tblInd w:w="-109" w:type="dxa"/>
        <w:tblLayout w:type="fixed"/>
        <w:tblCellMar>
          <w:top w:w="0" w:type="dxa"/>
          <w:left w:w="108" w:type="dxa"/>
          <w:bottom w:w="0" w:type="dxa"/>
          <w:right w:w="108" w:type="dxa"/>
        </w:tblCellMar>
        <w:tblLook w:val="0400"/>
      </w:tblPr>
      <w:tblGrid>
        <w:gridCol w:w="686"/>
        <w:gridCol w:w="2581"/>
        <w:gridCol w:w="2191"/>
        <w:gridCol w:w="3900"/>
      </w:tblGrid>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No.</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Factor</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Source</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Justification</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1</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Elevation</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SRTM DEM</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Lower elevation areas are closer to water table and lagoon level, increasing flood potential</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2</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Slope</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Derived from DEM</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Flatter areas have slower drainage and greater ponding tendency</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3</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Flow Accumulation</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Derived from DEM</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Areas of convergent flow receive concentrated runoff from upstream</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4</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Distance to Rivers/Waterways</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HydroRIVERS + Lagoon</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Proximity to water bodies increases fluvial and tidal flood exposure</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5</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Land Cover (Imperviousness)</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ESA WorldCover 2021</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Built-up areas generate higher surface runoff due to reduced infiltration</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6</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Soil Infiltration Capacity</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SoilGrids (HSG)</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Low-permeability soils promote surface runoff and reduce natural drainage</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7</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Rainfall Intensity Index</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CHIRPS (mean wet-season &amp; maximum monthly rainfall), validated against NiMet monthly record</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Areas receiving heavier sustained seasonal and peak-month rainfall have higher flood-generating potential</w:t>
            </w:r>
          </w:p>
        </w:tc>
      </w:tr>
      <w:tr>
        <w:trPr/>
        <w:tc>
          <w:tcPr>
            <w:tcW w:w="68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8</w:t>
            </w:r>
          </w:p>
        </w:tc>
        <w:tc>
          <w:tcPr>
            <w:tcW w:w="25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Runoff Indicator</w:t>
            </w:r>
          </w:p>
        </w:tc>
        <w:tc>
          <w:tcPr>
            <w:tcW w:w="21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outputs</w:t>
            </w:r>
          </w:p>
        </w:tc>
        <w:tc>
          <w:tcPr>
            <w:tcW w:w="39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Model-simulated runoff depth integrates physical processes into the assessment</w:t>
            </w:r>
          </w:p>
        </w:tc>
      </w:tr>
    </w:tbl>
    <w:p>
      <w:pPr>
        <w:pStyle w:val="normal1"/>
        <w:spacing w:lineRule="auto" w:line="480" w:before="0" w:after="0"/>
        <w:jc w:val="both"/>
        <w:rPr>
          <w:rFonts w:ascii="Times New Roman" w:hAnsi="Times New Roman" w:eastAsia="Times New Roman" w:cs="Times New Roman"/>
          <w:sz w:val="24"/>
          <w:szCs w:val="24"/>
        </w:rPr>
      </w:pPr>
      <w:r>
        <w:rPr>
          <w:rFonts w:eastAsia="Times New Roman" w:cs="Times New Roman"/>
          <w:sz w:val="24"/>
          <w:szCs w:val="24"/>
        </w:rPr>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3.6.2 Factor Standardization Procedures</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Since the eight susceptibility factors are measured in different units (metres, degrees, counts, classes, etc.), they must be standardized to a common scale before integration. the following approach was applied </w:t>
      </w:r>
      <w:r>
        <w:rPr>
          <w:rFonts w:eastAsia="Times New Roman" w:cs="Times New Roman"/>
          <w:b/>
          <w:bCs/>
          <w:color w:val="000000"/>
          <w:sz w:val="24"/>
          <w:szCs w:val="24"/>
        </w:rPr>
        <w:t>linear min–max normalization</w:t>
      </w:r>
      <w:r>
        <w:rPr>
          <w:rFonts w:eastAsia="Times New Roman" w:cs="Times New Roman"/>
          <w:color w:val="000000"/>
          <w:sz w:val="24"/>
          <w:szCs w:val="24"/>
        </w:rPr>
        <w:t xml:space="preserve"> to rescale all factor values to the range [0, 1], where 0 represents the lowest susceptibility and 1 represents the highest susceptibility. The standardization formula is:</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X_norm = (X – X_min) / (X_max – X_min)    (Equation 3.6)</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X_norm = standardized factor value (dimensionless, range 0 to 1)</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X = raw factor value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X_min = minimum value of the factor across the study area</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X_max = maximum value of the factor across the study area</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For factors where higher values indicate </w:t>
      </w:r>
      <w:r>
        <w:rPr>
          <w:rFonts w:eastAsia="Times New Roman" w:cs="Times New Roman"/>
          <w:i/>
          <w:iCs/>
          <w:color w:val="000000"/>
          <w:sz w:val="24"/>
          <w:szCs w:val="24"/>
        </w:rPr>
        <w:t>lower</w:t>
      </w:r>
      <w:r>
        <w:rPr>
          <w:rFonts w:eastAsia="Times New Roman" w:cs="Times New Roman"/>
          <w:color w:val="000000"/>
          <w:sz w:val="24"/>
          <w:szCs w:val="24"/>
        </w:rPr>
        <w:t xml:space="preserve"> susceptibility (e.g., elevation, slope, distance to rivers), the normalization is inverted:</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X_norm = (X_max – X) / (X_max – X_min)    (Equation 3.7)</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This ensures that all factors are consistently oriented so that higher normalized values indicate higher flood susceptibility. For categorical factors (land cover, soil hydrological group), ordinal susceptibility scores were assigned (0 to 1) based on expert judgment and literature (Adeaga </w:t>
      </w:r>
      <w:r>
        <w:rPr>
          <w:rFonts w:eastAsia="Times New Roman" w:cs="Times New Roman"/>
          <w:i/>
          <w:iCs/>
          <w:color w:val="000000"/>
          <w:sz w:val="24"/>
          <w:szCs w:val="24"/>
        </w:rPr>
        <w:t>et al.</w:t>
      </w:r>
      <w:r>
        <w:rPr>
          <w:rFonts w:eastAsia="Times New Roman" w:cs="Times New Roman"/>
          <w:color w:val="000000"/>
          <w:sz w:val="24"/>
          <w:szCs w:val="24"/>
        </w:rPr>
        <w:t>, 2020). For example, built-up land cover will receive a score of 1.0 (highest susceptibility due to imperviousness), forest/vegetation will receive 0.2 (moderate infiltration), and open water will be masked out.</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3.6.3 Analytical Hierarchy Process (AHP) Weighting Methodology</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Analytical Hierarchy Process (AHP), introduced by Saaty (1980), is a structured decision-making technique that derives ratio-scale weights from pairwise comparisons of criteria. AHP is the most widely used MCDA weighting method in GIS-based flood susceptibility studies due to its mathematical rigour, transparency, and built-in consistency checking mechanism (Malczewski, 1999; Ouma &amp; Tateishi, 2014; Adeaga </w:t>
      </w:r>
      <w:r>
        <w:rPr>
          <w:rFonts w:eastAsia="Times New Roman" w:cs="Times New Roman"/>
          <w:i/>
          <w:iCs/>
          <w:color w:val="000000"/>
          <w:sz w:val="24"/>
          <w:szCs w:val="24"/>
        </w:rPr>
        <w:t>et al.</w:t>
      </w:r>
      <w:r>
        <w:rPr>
          <w:rFonts w:eastAsia="Times New Roman" w:cs="Times New Roman"/>
          <w:color w:val="000000"/>
          <w:sz w:val="24"/>
          <w:szCs w:val="24"/>
        </w:rPr>
        <w:t>, 2020).</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AHP Procedure: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Construct the Pairwise Comparison Matrix: </w:t>
      </w:r>
      <w:r>
        <w:rPr>
          <w:rFonts w:eastAsia="Times New Roman" w:cs="Times New Roman"/>
          <w:color w:val="000000"/>
          <w:sz w:val="24"/>
          <w:szCs w:val="24"/>
        </w:rPr>
        <w:t>a matrix was constructed an n × n pairwise comparison matrix A, where n = 8 (the number of susceptibility factors). Each element a_ij of the matrix represents the relative importance of factor i compared to factor j on Saaty’s 1–9 fundamental scale, where: 1 = equally important, 3 = moderately more important, 5 = strongly more important, 7 = very strongly more important, 9 = extremely more important, and reciprocals (1/3, 1/5, etc.) for the reverse comparison. The pairwise judgments will be informed by: (a) literature on flood susceptibility in Lagos and comparable tropical coastal cities, (b) the physical understanding of flood processes in low-lying coastal environments, and (c) sensitivity analysis to assess weight robustness.</w:t>
      </w:r>
    </w:p>
    <w:p>
      <w:pPr>
        <w:pStyle w:val="normal1"/>
        <w:spacing w:lineRule="auto" w:line="480" w:before="0" w:after="0"/>
        <w:rPr>
          <w:rFonts w:ascii="Times New Roman" w:hAnsi="Times New Roman"/>
        </w:rPr>
      </w:pPr>
      <w:r>
        <w:rPr>
          <w:rFonts w:eastAsia="Times New Roman" w:cs="Times New Roman"/>
          <w:b/>
          <w:bCs/>
          <w:color w:val="000000"/>
          <w:sz w:val="24"/>
          <w:szCs w:val="24"/>
        </w:rPr>
        <w:t xml:space="preserve">Table 3.4: </w:t>
      </w:r>
      <w:r>
        <w:rPr>
          <w:rFonts w:eastAsia="Times New Roman" w:cs="Times New Roman"/>
          <w:color w:val="000000"/>
          <w:sz w:val="24"/>
          <w:szCs w:val="24"/>
        </w:rPr>
        <w:t>Example Pairwise Comparison Matrix for Flood Susceptibility Factors</w:t>
      </w:r>
    </w:p>
    <w:tbl>
      <w:tblPr>
        <w:tblStyle w:val="Table5"/>
        <w:tblW w:w="9359" w:type="dxa"/>
        <w:jc w:val="left"/>
        <w:tblInd w:w="-109" w:type="dxa"/>
        <w:tblLayout w:type="fixed"/>
        <w:tblCellMar>
          <w:top w:w="0" w:type="dxa"/>
          <w:left w:w="108" w:type="dxa"/>
          <w:bottom w:w="0" w:type="dxa"/>
          <w:right w:w="108" w:type="dxa"/>
        </w:tblCellMar>
        <w:tblLook w:val="0400"/>
      </w:tblPr>
      <w:tblGrid>
        <w:gridCol w:w="1372"/>
        <w:gridCol w:w="755"/>
        <w:gridCol w:w="881"/>
        <w:gridCol w:w="1294"/>
        <w:gridCol w:w="1145"/>
        <w:gridCol w:w="1374"/>
        <w:gridCol w:w="671"/>
        <w:gridCol w:w="803"/>
        <w:gridCol w:w="1063"/>
      </w:tblGrid>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Factor</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Elev</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Slope</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FlowAcc</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DistRiv</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LandCov</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Soil</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Rain</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b/>
                <w:bCs/>
                <w:color w:val="000000"/>
                <w:sz w:val="20"/>
                <w:szCs w:val="20"/>
              </w:rPr>
              <w:t>SWAT</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Elev</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3</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3</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Slope</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1/3</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FlowAcc</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DistRiv</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3</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3</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4</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3</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LandCov</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1/3</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1/3</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Soil</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1/3</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1/4</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Rain</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SWAT</w:t>
            </w:r>
          </w:p>
        </w:tc>
        <w:tc>
          <w:tcPr>
            <w:tcW w:w="75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1/2</w:t>
            </w:r>
          </w:p>
        </w:tc>
        <w:tc>
          <w:tcPr>
            <w:tcW w:w="88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2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14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1/3</w:t>
            </w:r>
          </w:p>
        </w:tc>
        <w:tc>
          <w:tcPr>
            <w:tcW w:w="137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6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2</w:t>
            </w:r>
          </w:p>
        </w:tc>
        <w:tc>
          <w:tcPr>
            <w:tcW w:w="80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c>
          <w:tcPr>
            <w:tcW w:w="1063"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center"/>
              <w:rPr>
                <w:rFonts w:ascii="Times New Roman" w:hAnsi="Times New Roman"/>
              </w:rPr>
            </w:pPr>
            <w:r>
              <w:rPr>
                <w:rFonts w:eastAsia="Times New Roman" w:cs="Times New Roman"/>
                <w:color w:val="000000"/>
                <w:sz w:val="20"/>
                <w:szCs w:val="20"/>
              </w:rPr>
              <w:t>1</w:t>
            </w:r>
          </w:p>
        </w:tc>
      </w:tr>
    </w:tbl>
    <w:p>
      <w:pPr>
        <w:pStyle w:val="normal1"/>
        <w:spacing w:lineRule="auto" w:line="480" w:before="0" w:after="0"/>
        <w:jc w:val="both"/>
        <w:rPr>
          <w:rFonts w:ascii="Times New Roman" w:hAnsi="Times New Roman"/>
        </w:rPr>
      </w:pPr>
      <w:r>
        <w:rPr>
          <w:rFonts w:eastAsia="Times New Roman" w:cs="Times New Roman"/>
          <w:i/>
          <w:iCs/>
          <w:color w:val="000000"/>
          <w:sz w:val="24"/>
          <w:szCs w:val="24"/>
        </w:rPr>
        <w:t>Note: This is an illustrative matrix. Final values will be refined based on literature synthesis and sensitivity analysis.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Calculate Priority Weights: </w:t>
      </w:r>
      <w:r>
        <w:rPr>
          <w:rFonts w:eastAsia="Times New Roman" w:cs="Times New Roman"/>
          <w:color w:val="000000"/>
          <w:sz w:val="24"/>
          <w:szCs w:val="24"/>
        </w:rPr>
        <w:t>Weights are derived from the pairwise comparison matrix using the eigenvector method. The principal eigenvector of the matrix A is computed, and its elements are normalized to sum to 1. In practice, the study employed the geometric mean approximation method: for each row i, compute the geometric mean of all elements, then normalize by dividing each geometric mean by the sum of all geometric means. This yields the weight vector w = [w_1, w_2, ..., w_n].</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Consistency Check: </w:t>
      </w:r>
      <w:r>
        <w:rPr>
          <w:rFonts w:eastAsia="Times New Roman" w:cs="Times New Roman"/>
          <w:color w:val="000000"/>
          <w:sz w:val="24"/>
          <w:szCs w:val="24"/>
        </w:rPr>
        <w:t>AHP requires a consistency check to ensure that pairwise judgments are logically coherent. The Consistency Index (CI) and Consistency Ratio (CR) are calculated as follows:</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CI = (λ_max – n) / (n – 1)    (Equation 3.8)</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λ_max = the principal eigenvalue of the comparison matrix</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n = the number of factors (criteria) being compared</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CR = CI / RI    (Equation 3.9)</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RI = Random Index, the average CI of randomly generated matrices of the same size</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For n = 8 factors, the Random Index RI = 1.41 (Saaty, 1980). A </w:t>
      </w:r>
      <w:r>
        <w:rPr>
          <w:rFonts w:eastAsia="Times New Roman" w:cs="Times New Roman"/>
          <w:b/>
          <w:bCs/>
          <w:color w:val="000000"/>
          <w:sz w:val="24"/>
          <w:szCs w:val="24"/>
        </w:rPr>
        <w:t>CR ≤ 0.10 (10%)</w:t>
      </w:r>
      <w:r>
        <w:rPr>
          <w:rFonts w:eastAsia="Times New Roman" w:cs="Times New Roman"/>
          <w:color w:val="000000"/>
          <w:sz w:val="24"/>
          <w:szCs w:val="24"/>
        </w:rPr>
        <w:t xml:space="preserve"> is considered acceptable, indicating that the pairwise judgments are sufficiently consistent. If CR exceeds 0.10, revisions were made to the most inconsistent pairwise comparisons and recalculate until consistency is achieved.</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3.6.4 Flood Susceptibility Index (FSI) Calculation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The Flood Susceptibility Index is computed as the weighted linear combination of all standardized factor maps:</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FSI = Σ(w_i × X_i,norm)  for i = 1 to n    (Equation 3.10)</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FSI = Flood Susceptibility Index (dimensionless, range 0 to 1)</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w_i = AHP-derived weight for factor i (sum of all weights = 1)</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X_i,norm = standardized value (0–1) of factor i at each pixel</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n = number of factors (8 in this study)</w:t>
      </w:r>
    </w:p>
    <w:p>
      <w:pPr>
        <w:pStyle w:val="normal1"/>
        <w:spacing w:lineRule="auto" w:line="480" w:before="0" w:after="0"/>
        <w:jc w:val="both"/>
        <w:rPr>
          <w:rFonts w:ascii="Times New Roman" w:hAnsi="Times New Roman"/>
        </w:rPr>
      </w:pPr>
      <w:r>
        <w:rPr>
          <w:rFonts w:eastAsia="Times New Roman" w:cs="Times New Roman"/>
          <w:color w:val="000000"/>
          <w:sz w:val="24"/>
          <w:szCs w:val="24"/>
        </w:rPr>
        <w:t>The FSI raster will be computed using raster algebra in QGIS or Python (rasterio/numpy), applying the weighted summation pixel-by-pixel across the entire Lagos State extent at 30 m resolution.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3.6.5 Classification Scheme</w:t>
      </w:r>
    </w:p>
    <w:p>
      <w:pPr>
        <w:pStyle w:val="normal1"/>
        <w:spacing w:lineRule="auto" w:line="480" w:before="0" w:after="0"/>
        <w:jc w:val="both"/>
        <w:rPr>
          <w:rFonts w:ascii="Times New Roman" w:hAnsi="Times New Roman"/>
        </w:rPr>
      </w:pPr>
      <w:r>
        <w:rPr>
          <w:rFonts w:eastAsia="Times New Roman" w:cs="Times New Roman"/>
          <w:color w:val="000000"/>
          <w:sz w:val="24"/>
          <w:szCs w:val="24"/>
        </w:rPr>
        <w:t>The continuous FSI raster (values 0 to 1) will be classified into five flood susceptibility categories using the natural breaks (Jenks) classification method, which minimizes within-class variance and maximizes between-class variance. The approximate thresholds are:</w:t>
      </w:r>
    </w:p>
    <w:p>
      <w:pPr>
        <w:pStyle w:val="normal1"/>
        <w:spacing w:lineRule="auto" w:line="480" w:before="0" w:after="0"/>
        <w:rPr>
          <w:rFonts w:ascii="Times New Roman" w:hAnsi="Times New Roman"/>
        </w:rPr>
      </w:pPr>
      <w:r>
        <w:rPr>
          <w:rFonts w:eastAsia="Times New Roman" w:cs="Times New Roman"/>
          <w:b/>
          <w:bCs/>
          <w:color w:val="000000"/>
          <w:sz w:val="24"/>
          <w:szCs w:val="24"/>
        </w:rPr>
        <w:t xml:space="preserve">Table 3.5: </w:t>
      </w:r>
      <w:r>
        <w:rPr>
          <w:rFonts w:eastAsia="Times New Roman" w:cs="Times New Roman"/>
          <w:color w:val="000000"/>
          <w:sz w:val="24"/>
          <w:szCs w:val="24"/>
        </w:rPr>
        <w:t>Flood Susceptibility Classification Scheme</w:t>
      </w:r>
    </w:p>
    <w:tbl>
      <w:tblPr>
        <w:tblStyle w:val="Table6"/>
        <w:tblW w:w="9360" w:type="dxa"/>
        <w:jc w:val="left"/>
        <w:tblInd w:w="-109" w:type="dxa"/>
        <w:tblLayout w:type="fixed"/>
        <w:tblCellMar>
          <w:top w:w="0" w:type="dxa"/>
          <w:left w:w="108" w:type="dxa"/>
          <w:bottom w:w="0" w:type="dxa"/>
          <w:right w:w="108" w:type="dxa"/>
        </w:tblCellMar>
        <w:tblLook w:val="0400"/>
      </w:tblPr>
      <w:tblGrid>
        <w:gridCol w:w="2194"/>
        <w:gridCol w:w="2500"/>
        <w:gridCol w:w="4666"/>
      </w:tblGrid>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FSI Range (approx.)</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Susceptibility Class</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Interpretation</w:t>
            </w:r>
          </w:p>
        </w:tc>
      </w:tr>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0.00 – 0.20</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Very Low</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Elevated, well-drained areas far from waterways</w:t>
            </w:r>
          </w:p>
        </w:tc>
      </w:tr>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0.20 – 0.40</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Low</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Moderately elevated areas with some drainage limitations</w:t>
            </w:r>
          </w:p>
        </w:tc>
      </w:tr>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0.40 – 0.60</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Moderate</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Transitional zones with mixed susceptibility characteristics</w:t>
            </w:r>
          </w:p>
        </w:tc>
      </w:tr>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0.60 – 0.80</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High</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Low-lying areas near waterways with poor drainage and high runoff</w:t>
            </w:r>
          </w:p>
        </w:tc>
      </w:tr>
      <w:tr>
        <w:trPr/>
        <w:tc>
          <w:tcPr>
            <w:tcW w:w="219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0.80 – 1.00</w:t>
            </w:r>
          </w:p>
        </w:tc>
        <w:tc>
          <w:tcPr>
            <w:tcW w:w="250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Very High</w:t>
            </w:r>
          </w:p>
        </w:tc>
        <w:tc>
          <w:tcPr>
            <w:tcW w:w="466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Extremely low elevation, adjacent to waterways, impervious surfaces, poor soils</w:t>
            </w:r>
          </w:p>
        </w:tc>
      </w:tr>
    </w:tbl>
    <w:p>
      <w:pPr>
        <w:pStyle w:val="normal1"/>
        <w:spacing w:lineRule="auto" w:line="480" w:before="0" w:after="0"/>
        <w:jc w:val="both"/>
        <w:rPr>
          <w:rFonts w:ascii="Times New Roman" w:hAnsi="Times New Roman"/>
        </w:rPr>
      </w:pPr>
      <w:r>
        <w:rPr>
          <w:rFonts w:eastAsia="Times New Roman" w:cs="Times New Roman"/>
          <w:i/>
          <w:iCs/>
          <w:color w:val="000000"/>
          <w:sz w:val="24"/>
          <w:szCs w:val="24"/>
        </w:rPr>
        <w:t>Note: Exact thresholds will be determined by the Jenks natural breaks algorithm applied to the computed FSI distribution and may differ from the approximate values above.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3.6.6 Flood Risk Mapping (Hazard–Exposure Integration)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Flood risk is defined as the combination of flood hazard (represented by the susceptibility map) and exposure of people, infrastructure, and assets (Ajibade </w:t>
      </w:r>
      <w:r>
        <w:rPr>
          <w:rFonts w:eastAsia="Times New Roman" w:cs="Times New Roman"/>
          <w:i/>
          <w:iCs/>
          <w:color w:val="000000"/>
          <w:sz w:val="24"/>
          <w:szCs w:val="24"/>
        </w:rPr>
        <w:t>et al.</w:t>
      </w:r>
      <w:r>
        <w:rPr>
          <w:rFonts w:eastAsia="Times New Roman" w:cs="Times New Roman"/>
          <w:color w:val="000000"/>
          <w:sz w:val="24"/>
          <w:szCs w:val="24"/>
        </w:rPr>
        <w:t>, 2013). To create flood risk maps, the flood susceptibility layer was integrated with exposure indicators: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Exposure indicators: </w:t>
      </w:r>
      <w:r>
        <w:rPr>
          <w:rFonts w:eastAsia="Times New Roman" w:cs="Times New Roman"/>
          <w:color w:val="000000"/>
          <w:sz w:val="24"/>
          <w:szCs w:val="24"/>
        </w:rPr>
        <w:t>(a) Population density (from WorldPop), classified into low, moderate, high, and very high density. (b) Building density (from OpenStreetMap footprints), computed as building footprint area per hectare. (c) Road network density. (d) Presence of critical facilities (hospitals, schools, emergency services).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Risk integration: </w:t>
      </w:r>
      <w:r>
        <w:rPr>
          <w:rFonts w:eastAsia="Times New Roman" w:cs="Times New Roman"/>
          <w:color w:val="000000"/>
          <w:sz w:val="24"/>
          <w:szCs w:val="24"/>
        </w:rPr>
        <w:t xml:space="preserve">A simplified risk matrix will classify each pixel based on the combination of its susceptibility class and exposure level. For example, a pixel classified as “high susceptibility” with “high population density” will be assigned “very high risk,” while a “high susceptibility” pixel with “low exposure” will be assigned “moderate risk.” The resulting risk map will have five classes: very low, low, moderate, high, and very high risk. This approach follows the hazard–exposure–risk framework commonly used in disaster risk assessment (UNDRR, 2019; Adeaga </w:t>
      </w:r>
      <w:r>
        <w:rPr>
          <w:rFonts w:eastAsia="Times New Roman" w:cs="Times New Roman"/>
          <w:i/>
          <w:iCs/>
          <w:color w:val="000000"/>
          <w:sz w:val="24"/>
          <w:szCs w:val="24"/>
        </w:rPr>
        <w:t>et al.</w:t>
      </w:r>
      <w:r>
        <w:rPr>
          <w:rFonts w:eastAsia="Times New Roman" w:cs="Times New Roman"/>
          <w:color w:val="000000"/>
          <w:sz w:val="24"/>
          <w:szCs w:val="24"/>
        </w:rPr>
        <w:t>, 2020).</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 Web Portal Development Methodology</w:t>
      </w:r>
    </w:p>
    <w:p>
      <w:pPr>
        <w:pStyle w:val="normal1"/>
        <w:spacing w:lineRule="auto" w:line="480" w:before="0" w:after="0"/>
        <w:jc w:val="both"/>
        <w:rPr>
          <w:rFonts w:ascii="Times New Roman" w:hAnsi="Times New Roman"/>
        </w:rPr>
      </w:pPr>
      <w:r>
        <w:rPr>
          <w:rFonts w:eastAsia="Times New Roman" w:cs="Times New Roman"/>
          <w:color w:val="000000"/>
          <w:sz w:val="24"/>
          <w:szCs w:val="24"/>
        </w:rPr>
        <w:t>The web portal ties the entire project together by making flood maps and model outputs accessible through a standard web browser to a broad range of users, from state ministry planners to community leaders seeking to understand their area's flood risk. It will allow users to explore map layers, view time-series data, and test different rainfall scenarios through a responsive browser-based interface.</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3.7.1 System Architecture Overview</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The portal follows a standard three-tier web architecture: (a) </w:t>
      </w:r>
      <w:r>
        <w:rPr>
          <w:rFonts w:eastAsia="Times New Roman" w:cs="Times New Roman"/>
          <w:b/>
          <w:bCs/>
          <w:color w:val="000000"/>
          <w:sz w:val="24"/>
          <w:szCs w:val="24"/>
        </w:rPr>
        <w:t>Data tier</w:t>
      </w:r>
      <w:r>
        <w:rPr>
          <w:rFonts w:eastAsia="Times New Roman" w:cs="Times New Roman"/>
          <w:color w:val="000000"/>
          <w:sz w:val="24"/>
          <w:szCs w:val="24"/>
        </w:rPr>
        <w:t xml:space="preserve"> – PostgreSQL/PostGIS spatial database for structured storage of vector layers, time-series data, scenario parameters, and user information. (b) </w:t>
      </w:r>
      <w:r>
        <w:rPr>
          <w:rFonts w:eastAsia="Times New Roman" w:cs="Times New Roman"/>
          <w:b/>
          <w:bCs/>
          <w:color w:val="000000"/>
          <w:sz w:val="24"/>
          <w:szCs w:val="24"/>
        </w:rPr>
        <w:t>Service tier</w:t>
      </w:r>
      <w:r>
        <w:rPr>
          <w:rFonts w:eastAsia="Times New Roman" w:cs="Times New Roman"/>
          <w:color w:val="000000"/>
          <w:sz w:val="24"/>
          <w:szCs w:val="24"/>
        </w:rPr>
        <w:t xml:space="preserve"> – GeoServer for Open Geospatial Consortium (OGC)-compliant spatial data services (WMS, WFS, WCS) and a REST API (built with FastAPI) for authentication, data queries, scenario submission, and reporting. (c) </w:t>
      </w:r>
      <w:r>
        <w:rPr>
          <w:rFonts w:eastAsia="Times New Roman" w:cs="Times New Roman"/>
          <w:b/>
          <w:bCs/>
          <w:color w:val="000000"/>
          <w:sz w:val="24"/>
          <w:szCs w:val="24"/>
        </w:rPr>
        <w:t>Presentation tier</w:t>
      </w:r>
      <w:r>
        <w:rPr>
          <w:rFonts w:eastAsia="Times New Roman" w:cs="Times New Roman"/>
          <w:color w:val="000000"/>
          <w:sz w:val="24"/>
          <w:szCs w:val="24"/>
        </w:rPr>
        <w:t xml:space="preserve"> – A single-page React application with Leaflet for interactive mapping and Plotly/Chart.js for data visualization.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A task queue (Celery with Redis message broker) will handle computationally intensive background tasks such as SWAT model reruns, raster generation from user-uploaded rainfall, and report compilation. All components will be containerized using Docker and orchestrated with Docker Compose for reproducible deployment.</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3.7.2 Backend Setup</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Database – PostgreSQL 16 with PostGIS 3.4: </w:t>
      </w:r>
      <w:r>
        <w:rPr>
          <w:rFonts w:eastAsia="Times New Roman" w:cs="Times New Roman"/>
          <w:color w:val="000000"/>
          <w:sz w:val="24"/>
          <w:szCs w:val="24"/>
        </w:rPr>
        <w:t>The spatial database will store: (a) vector layers (Lagos boundary, sub-basins, LGA boundaries, river networks, flood inventory points, exposure features) as PostGIS geometry columns; (b) raster catalogues referencing flood susceptibility, risk, and terrain layers stored as Cloud-Optimized GeoTIFFs (COGs) on the file system; (c) time-series tables for rainfall and discharge data indexed by station, date, and scenario; (d) scenario metadata tables tracking simulation parameters, status, and output locations; and (e) user and authentication tables.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Spatial Data Services – GeoServer 2.24: </w:t>
      </w:r>
      <w:r>
        <w:rPr>
          <w:rFonts w:eastAsia="Times New Roman" w:cs="Times New Roman"/>
          <w:color w:val="000000"/>
          <w:sz w:val="24"/>
          <w:szCs w:val="24"/>
        </w:rPr>
        <w:t>GeoServer will publish all spatial layers as OGC-standard Web Map Service (WMS) and Web Feature Service (WFS) endpoints, enabling the frontend to request map tiles and vector features on demand. Styling will be defined using Styled Layer Descriptor (SLD) files with colour ramps matching the susceptibility and risk classification schemes (OGC, 2006). GeoServer will connect directly to the PostGIS database for vector layers and serve rasters from the COG file store.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REST API – FastAPI 0.109: </w:t>
      </w:r>
      <w:r>
        <w:rPr>
          <w:rFonts w:eastAsia="Times New Roman" w:cs="Times New Roman"/>
          <w:color w:val="000000"/>
          <w:sz w:val="24"/>
          <w:szCs w:val="24"/>
        </w:rPr>
        <w:t>The API will be implemented in Python using the FastAPI framework, chosen for its high performance, automatic documentation (OpenAPI/Swagger), and native asynchronous support. Key API endpoints will include: /api/auth/ for JWT-based user authentication; /api/layers/ for querying available map layers and metadata; /api/timeseries/ for retrieving rainfall and discharge time series by station and date range; /api/scenarios/ for submitting and monitoring scenario runs; /api/reports/ for generating downloadable summaries by LGA or sub-basin.</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3.7.3 Frontend Development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Framework – React 18 with Vite: </w:t>
      </w:r>
      <w:r>
        <w:rPr>
          <w:rFonts w:eastAsia="Times New Roman" w:cs="Times New Roman"/>
          <w:color w:val="000000"/>
          <w:sz w:val="24"/>
          <w:szCs w:val="24"/>
        </w:rPr>
        <w:t>The frontend will be a single-page application (SPA) built with React 18, using Vite as the build tool for fast development and optimized production bundles. The UI will be organized into the following main components: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Interactive Map (Leaflet 1.9): </w:t>
      </w:r>
      <w:r>
        <w:rPr>
          <w:rFonts w:eastAsia="Times New Roman" w:cs="Times New Roman"/>
          <w:color w:val="000000"/>
          <w:sz w:val="24"/>
          <w:szCs w:val="24"/>
        </w:rPr>
        <w:t>The central map view will use Leaflet with the Leaflet.WMS plugin to consume GeoServer WMS layers. Users will be able to toggle layers (terrain, rivers, land cover, susceptibility, risk, sub-basins, exposure features), adjust opacity, zoom and pan, and click features to view attribute information in popups. A legend panel will display the colour ramp and class labels for the active susceptibility or risk layer.</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Data Visualization (Plotly.js 2.29 and Chart.js 4.4): </w:t>
      </w:r>
      <w:r>
        <w:rPr>
          <w:rFonts w:eastAsia="Times New Roman" w:cs="Times New Roman"/>
          <w:color w:val="000000"/>
          <w:sz w:val="24"/>
          <w:szCs w:val="24"/>
        </w:rPr>
        <w:t>Time-series charts will display rainfall and discharge data, with options to select stations, adjust date ranges, and compare baseline versus scenario outputs. Summary statistics (e.g., area and population by susceptibility class within a selected LGA) will be presented as bar charts and tables.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3.7.4 Core Portal Features and Functionality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Feature 1 – Layer Control: </w:t>
      </w:r>
      <w:r>
        <w:rPr>
          <w:rFonts w:eastAsia="Times New Roman" w:cs="Times New Roman"/>
          <w:color w:val="000000"/>
          <w:sz w:val="24"/>
          <w:szCs w:val="24"/>
        </w:rPr>
        <w:t>Toggle and overlay terrain, rivers, land cover, sub-basins, susceptibility, and risk map layers with adjustable transparency and legend display.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Feature 2 – Time-Series Explorer: </w:t>
      </w:r>
      <w:r>
        <w:rPr>
          <w:rFonts w:eastAsia="Times New Roman" w:cs="Times New Roman"/>
          <w:color w:val="000000"/>
          <w:sz w:val="24"/>
          <w:szCs w:val="24"/>
        </w:rPr>
        <w:t>Select rainfall or discharge stations (or map points) to view interactive time-series charts. Compare observed versus simulated data. Highlight extreme events and seasonal patterns.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Feature 3 – Scenario Runner: </w:t>
      </w:r>
      <w:r>
        <w:rPr>
          <w:rFonts w:eastAsia="Times New Roman" w:cs="Times New Roman"/>
          <w:color w:val="000000"/>
          <w:sz w:val="24"/>
          <w:szCs w:val="24"/>
        </w:rPr>
        <w:t>Select predefined rainfall scenarios (extreme events, climate sensitivity multipliers) or upload custom rainfall files (CSV format, validated against expected schema). Submit scenario runs to the backend queue, monitor progress, and view results as updated map layers and charts when complete.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Feature 4 – Reporting Tools: </w:t>
      </w:r>
      <w:r>
        <w:rPr>
          <w:rFonts w:eastAsia="Times New Roman" w:cs="Times New Roman"/>
          <w:color w:val="000000"/>
          <w:sz w:val="24"/>
          <w:szCs w:val="24"/>
        </w:rPr>
        <w:t>Select an LGA or sub-basin boundary and generate a downloadable summary report (PDF) containing: susceptibility class distribution (area, percentage), population and infrastructure at risk, key contributing factors, and map snapshot.</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Feature 5 – Spatial Query: </w:t>
      </w:r>
      <w:r>
        <w:rPr>
          <w:rFonts w:eastAsia="Times New Roman" w:cs="Times New Roman"/>
          <w:color w:val="000000"/>
          <w:sz w:val="24"/>
          <w:szCs w:val="24"/>
        </w:rPr>
        <w:t>Click any map location to retrieve a popup displaying: elevation, slope, distance to nearest waterway, flood susceptibility class, flood risk class, and underlying factor values. This feature supports rapid spatial interrogation for field verification or planning purposes.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3.7.5 Deployment and Reproducibility Approach</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All portal components will be containerized using </w:t>
      </w:r>
      <w:r>
        <w:rPr>
          <w:rFonts w:eastAsia="Times New Roman" w:cs="Times New Roman"/>
          <w:b/>
          <w:bCs/>
          <w:color w:val="000000"/>
          <w:sz w:val="24"/>
          <w:szCs w:val="24"/>
        </w:rPr>
        <w:t>Docker 25.0</w:t>
      </w:r>
      <w:r>
        <w:rPr>
          <w:rFonts w:eastAsia="Times New Roman" w:cs="Times New Roman"/>
          <w:color w:val="000000"/>
          <w:sz w:val="24"/>
          <w:szCs w:val="24"/>
        </w:rPr>
        <w:t xml:space="preserve"> and orchestrated with </w:t>
      </w:r>
      <w:r>
        <w:rPr>
          <w:rFonts w:eastAsia="Times New Roman" w:cs="Times New Roman"/>
          <w:b/>
          <w:bCs/>
          <w:color w:val="000000"/>
          <w:sz w:val="24"/>
          <w:szCs w:val="24"/>
        </w:rPr>
        <w:t>Docker Compose 2.24</w:t>
      </w:r>
      <w:r>
        <w:rPr>
          <w:rFonts w:eastAsia="Times New Roman" w:cs="Times New Roman"/>
          <w:color w:val="000000"/>
          <w:sz w:val="24"/>
          <w:szCs w:val="24"/>
        </w:rPr>
        <w:t>. The docker-compose.yml file will define services for: (a) PostgreSQL/PostGIS database, (b) GeoServer, (c) FastAPI backend, (d) Celery worker and Redis broker, and (e) Nginx reverse proxy serving the React frontend. Environment variables will be stored in a .env file, and all database initialization scripts, GeoServer workspace configurations, and data loading procedures will be documented in a Makefile or shell scripts. The complete project source code, Docker configuration, and documentation will be hosted in a Git repository to ensure full reproducibility.</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Software Version Summary: </w:t>
      </w:r>
      <w:r>
        <w:rPr>
          <w:rFonts w:eastAsia="Times New Roman" w:cs="Times New Roman"/>
          <w:color w:val="000000"/>
          <w:sz w:val="24"/>
          <w:szCs w:val="24"/>
        </w:rPr>
        <w:t>Python 3.11, QGIS 3.34, GDAL 3.8, SWAT+ 60.5.7, QSWAT+ 2.5, SWAT-CUP 5.2.1, PostgreSQL 16, PostGIS 3.4, GeoServer 2.24, FastAPI 0.109, React 18, Vite 5.0, Leaflet 1.9, Plotly.js 2.29, Chart.js 4.4, Docker 25.0, Docker Compose 2.24, WhiteboxTools 2.3, SAGA GIS 9.2.</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3.8 Validation and Verification Strategy</w:t>
      </w:r>
    </w:p>
    <w:p>
      <w:pPr>
        <w:pStyle w:val="normal1"/>
        <w:spacing w:lineRule="auto" w:line="480" w:before="0" w:after="0"/>
        <w:jc w:val="both"/>
        <w:rPr>
          <w:rFonts w:ascii="Times New Roman" w:hAnsi="Times New Roman"/>
        </w:rPr>
      </w:pPr>
      <w:r>
        <w:rPr>
          <w:rFonts w:eastAsia="Times New Roman" w:cs="Times New Roman"/>
          <w:color w:val="000000"/>
          <w:sz w:val="24"/>
          <w:szCs w:val="24"/>
        </w:rPr>
        <w:t>Validation demonstrates that the flood susceptibility maps and hydrological model outputs are credible and suitable for decision-making. the following approach was applied a multi-component validation strategy addressing both the hydrological model and the spatial susceptibility/risk maps.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3.8.1 Hydrologic Model Validation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 xml:space="preserve">SWAT model validation will follow the split-sample approach described in Section 3.5.4. The calibrated model will be run over the independent validation period (2014–2020) using historical climate inputs, and the simulated discharge will be compared against observed records using NSE, R², and PBIAS (Equations 3.3–3.5). The acceptability criteria defined in Section 3.5.6 (NSE &gt; 0.50, R² &gt; 0.60, |PBIAS| &lt; 25%) must be met during the validation period for the model to be considered reliable for scenario analysis (Moriasi </w:t>
      </w:r>
      <w:r>
        <w:rPr>
          <w:rFonts w:eastAsia="Times New Roman" w:cs="Times New Roman"/>
          <w:i/>
          <w:iCs/>
          <w:color w:val="000000"/>
          <w:sz w:val="24"/>
          <w:szCs w:val="24"/>
        </w:rPr>
        <w:t>et al.</w:t>
      </w:r>
      <w:r>
        <w:rPr>
          <w:rFonts w:eastAsia="Times New Roman" w:cs="Times New Roman"/>
          <w:color w:val="000000"/>
          <w:sz w:val="24"/>
          <w:szCs w:val="24"/>
        </w:rPr>
        <w:t>, 2007).</w:t>
      </w:r>
    </w:p>
    <w:p>
      <w:pPr>
        <w:pStyle w:val="normal1"/>
        <w:spacing w:lineRule="auto" w:line="480" w:before="0" w:after="0"/>
        <w:jc w:val="both"/>
        <w:rPr>
          <w:rFonts w:ascii="Times New Roman" w:hAnsi="Times New Roman"/>
        </w:rPr>
      </w:pPr>
      <w:r>
        <w:rPr>
          <w:rFonts w:eastAsia="Times New Roman" w:cs="Times New Roman"/>
          <w:color w:val="000000"/>
          <w:sz w:val="24"/>
          <w:szCs w:val="24"/>
        </w:rPr>
        <w:t>Additional validation checks will include: (a) visual comparison of observed and simulated monthly hydrographs to assess seasonal pattern reproduction; (b) comparison of simulated annual water balance components (runoff, evapotranspiration, groundwater recharge) against literature-reported values for the Ogun River basin; and (c) comparison of simulated peak discharge timing with documented flood event dates from LASEMA records.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3.8.2 Spatial Susceptibility and Risk Map Validation</w:t>
      </w:r>
    </w:p>
    <w:p>
      <w:pPr>
        <w:pStyle w:val="normal1"/>
        <w:spacing w:lineRule="auto" w:line="480" w:before="0" w:after="0"/>
        <w:jc w:val="both"/>
        <w:rPr>
          <w:rFonts w:ascii="Times New Roman" w:hAnsi="Times New Roman"/>
        </w:rPr>
      </w:pPr>
      <w:r>
        <w:rPr>
          <w:rFonts w:eastAsia="Times New Roman" w:cs="Times New Roman"/>
          <w:color w:val="000000"/>
          <w:sz w:val="24"/>
          <w:szCs w:val="24"/>
        </w:rPr>
        <w:t>The flood susceptibility map will be validated against the flood inventory dataset (Section 3.3.7) using the following procedures: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1 – Overlay Analysis: </w:t>
      </w:r>
      <w:r>
        <w:rPr>
          <w:rFonts w:eastAsia="Times New Roman" w:cs="Times New Roman"/>
          <w:color w:val="000000"/>
          <w:sz w:val="24"/>
          <w:szCs w:val="24"/>
        </w:rPr>
        <w:t>Geocoded flood inventory points will be overlaid on the classified susceptibility map. The proportion of flood points falling within each susceptibility class will be computed. A valid susceptibility map should show a significantly higher proportion of flood points in the “high” and “very high” classes compared to lower classes.</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2 – Area Under the Receiver Operating Characteristic Curve (AUC-ROC): </w:t>
      </w:r>
      <w:r>
        <w:rPr>
          <w:rFonts w:eastAsia="Times New Roman" w:cs="Times New Roman"/>
          <w:color w:val="000000"/>
          <w:sz w:val="24"/>
          <w:szCs w:val="24"/>
        </w:rPr>
        <w:t xml:space="preserve">The AUC-ROC is a widely used metric for evaluating the discriminatory power of susceptibility models (Tehrany </w:t>
      </w:r>
      <w:r>
        <w:rPr>
          <w:rFonts w:eastAsia="Times New Roman" w:cs="Times New Roman"/>
          <w:i/>
          <w:iCs/>
          <w:color w:val="000000"/>
          <w:sz w:val="24"/>
          <w:szCs w:val="24"/>
        </w:rPr>
        <w:t>et al.</w:t>
      </w:r>
      <w:r>
        <w:rPr>
          <w:rFonts w:eastAsia="Times New Roman" w:cs="Times New Roman"/>
          <w:color w:val="000000"/>
          <w:sz w:val="24"/>
          <w:szCs w:val="24"/>
        </w:rPr>
        <w:t xml:space="preserve">, 2015). To compute it, the following procedure was applied: (a) extracting the continuous FSI values at flood inventory locations (positive cases); (b) randomly sample an equal number of non-flood locations from areas with no recorded flooding (negative cases); (c) compute the ROC curve by plotting the true positive rate against the false positive rate at various FSI threshold values; and (d) calculate the area under the curve (AUC). AUC values are interpreted as: </w:t>
      </w:r>
      <w:r>
        <w:rPr>
          <w:rFonts w:eastAsia="Times New Roman" w:cs="Times New Roman"/>
          <w:b/>
          <w:bCs/>
          <w:color w:val="000000"/>
          <w:sz w:val="24"/>
          <w:szCs w:val="24"/>
        </w:rPr>
        <w:t>0.50 = no discrimination</w:t>
      </w:r>
      <w:r>
        <w:rPr>
          <w:rFonts w:eastAsia="Times New Roman" w:cs="Times New Roman"/>
          <w:color w:val="000000"/>
          <w:sz w:val="24"/>
          <w:szCs w:val="24"/>
        </w:rPr>
        <w:t xml:space="preserve"> (random), </w:t>
      </w:r>
      <w:r>
        <w:rPr>
          <w:rFonts w:eastAsia="Times New Roman" w:cs="Times New Roman"/>
          <w:b/>
          <w:bCs/>
          <w:color w:val="000000"/>
          <w:sz w:val="24"/>
          <w:szCs w:val="24"/>
        </w:rPr>
        <w:t>0.70–0.80 = acceptable</w:t>
      </w:r>
      <w:r>
        <w:rPr>
          <w:rFonts w:eastAsia="Times New Roman" w:cs="Times New Roman"/>
          <w:color w:val="000000"/>
          <w:sz w:val="24"/>
          <w:szCs w:val="24"/>
        </w:rPr>
        <w:t xml:space="preserve">, </w:t>
      </w:r>
      <w:r>
        <w:rPr>
          <w:rFonts w:eastAsia="Times New Roman" w:cs="Times New Roman"/>
          <w:b/>
          <w:bCs/>
          <w:color w:val="000000"/>
          <w:sz w:val="24"/>
          <w:szCs w:val="24"/>
        </w:rPr>
        <w:t>0.80–0.90 = excellent</w:t>
      </w:r>
      <w:r>
        <w:rPr>
          <w:rFonts w:eastAsia="Times New Roman" w:cs="Times New Roman"/>
          <w:color w:val="000000"/>
          <w:sz w:val="24"/>
          <w:szCs w:val="24"/>
        </w:rPr>
        <w:t xml:space="preserve">, and </w:t>
      </w:r>
      <w:r>
        <w:rPr>
          <w:rFonts w:eastAsia="Times New Roman" w:cs="Times New Roman"/>
          <w:b/>
          <w:bCs/>
          <w:color w:val="000000"/>
          <w:sz w:val="24"/>
          <w:szCs w:val="24"/>
        </w:rPr>
        <w:t>&gt; 0.90 = outstanding</w:t>
      </w:r>
      <w:r>
        <w:rPr>
          <w:rFonts w:eastAsia="Times New Roman" w:cs="Times New Roman"/>
          <w:color w:val="000000"/>
          <w:sz w:val="24"/>
          <w:szCs w:val="24"/>
        </w:rPr>
        <w:t>. the target was set at an AUC &gt; 0.70 as the minimum acceptable performance.</w:t>
      </w:r>
    </w:p>
    <w:p>
      <w:pPr>
        <w:pStyle w:val="normal1"/>
        <w:spacing w:lineRule="auto" w:line="480" w:before="0" w:after="0"/>
        <w:jc w:val="both"/>
        <w:rPr>
          <w:rFonts w:ascii="Times New Roman" w:hAnsi="Times New Roman"/>
        </w:rPr>
      </w:pPr>
      <w:r>
        <w:rPr>
          <w:rFonts w:eastAsia="Times New Roman" w:cs="Times New Roman"/>
          <w:b/>
          <w:bCs/>
          <w:color w:val="000000"/>
          <w:sz w:val="24"/>
          <w:szCs w:val="24"/>
        </w:rPr>
        <w:t xml:space="preserve">Step 3 – Confusion Matrix Analysis: </w:t>
      </w:r>
      <w:r>
        <w:rPr>
          <w:rFonts w:eastAsia="Times New Roman" w:cs="Times New Roman"/>
          <w:color w:val="000000"/>
          <w:sz w:val="24"/>
          <w:szCs w:val="24"/>
        </w:rPr>
        <w:t>By selecting an optimal FSI threshold (e.g., the threshold that maximizes the Youden index, J = sensitivity + specificity – 1), classification was performed each sample location as predicted flood or predicted non-flood and construct a confusion matrix:</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Sensitivity (Recall) = TP / (TP + FN)    (Equation 3.11)</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Specificity = TN / (TN + FP)    (Equation 3.12)</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Overall Accuracy = (TP + TN) / (TP + TN + FP + FN)    (Equation 3.13)</w:t>
      </w:r>
    </w:p>
    <w:p>
      <w:pPr>
        <w:pStyle w:val="normal1"/>
        <w:spacing w:lineRule="auto" w:line="480" w:before="0" w:after="0"/>
        <w:jc w:val="both"/>
        <w:rPr>
          <w:rFonts w:ascii="Times New Roman" w:hAnsi="Times New Roman"/>
        </w:rPr>
      </w:pPr>
      <w:r>
        <w:rPr>
          <w:rFonts w:eastAsia="Times New Roman" w:cs="Times New Roman"/>
          <w:i/>
          <w:iCs/>
          <w:color w:val="000000"/>
          <w:sz w:val="24"/>
          <w:szCs w:val="24"/>
        </w:rPr>
        <w:t>Precision = TP / (TP + FP)    (Equation 3.14)</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where:</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TP = True Positives (flood locations correctly predicted as high susceptibility)</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TN = True Negatives (non-flood locations correctly predicted as low susceptibility)</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FP = False Positives (non-flood locations incorrectly predicted as high susceptibility)</w:t>
      </w:r>
    </w:p>
    <w:p>
      <w:pPr>
        <w:pStyle w:val="normal1"/>
        <w:spacing w:lineRule="auto" w:line="480" w:before="0" w:after="0"/>
        <w:ind w:hanging="0" w:left="720"/>
        <w:jc w:val="both"/>
        <w:rPr>
          <w:rFonts w:ascii="Times New Roman" w:hAnsi="Times New Roman"/>
        </w:rPr>
      </w:pPr>
      <w:r>
        <w:rPr>
          <w:rFonts w:eastAsia="Times New Roman" w:cs="Times New Roman"/>
          <w:color w:val="000000"/>
          <w:sz w:val="24"/>
          <w:szCs w:val="24"/>
        </w:rPr>
        <w:t>FN = False Negatives (flood locations incorrectly predicted as low susceptibility)</w:t>
      </w:r>
    </w:p>
    <w:p>
      <w:pPr>
        <w:pStyle w:val="normal1"/>
        <w:spacing w:lineRule="auto" w:line="480" w:before="0" w:after="0"/>
        <w:jc w:val="both"/>
        <w:rPr>
          <w:rFonts w:ascii="Times New Roman" w:hAnsi="Times New Roman"/>
        </w:rPr>
      </w:pPr>
      <w:r>
        <w:rPr>
          <w:rFonts w:eastAsia="Times New Roman" w:cs="Times New Roman"/>
          <w:color w:val="000000"/>
          <w:sz w:val="24"/>
          <w:szCs w:val="24"/>
        </w:rPr>
        <w:t>the target was set at a sensitivity (recall) of at least 0.70, meaning that the susceptibility map correctly identifies at least 70% of known flood locations as being in high or very high susceptibility classes.</w:t>
      </w:r>
    </w:p>
    <w:p>
      <w:pPr>
        <w:pStyle w:val="Heading2"/>
        <w:spacing w:lineRule="auto" w:line="480" w:before="0" w:after="0"/>
        <w:jc w:val="left"/>
        <w:rPr>
          <w:rFonts w:ascii="Times New Roman" w:hAnsi="Times New Roman"/>
        </w:rPr>
      </w:pPr>
      <w:r>
        <w:rPr>
          <w:rFonts w:eastAsia="Times New Roman" w:cs="Times New Roman" w:ascii="Times New Roman" w:hAnsi="Times New Roman"/>
          <w:b/>
          <w:bCs/>
          <w:color w:val="000000"/>
          <w:sz w:val="24"/>
          <w:szCs w:val="24"/>
        </w:rPr>
        <w:t>3.8.3 Accuracy Assessment Metrics Summary</w:t>
      </w:r>
    </w:p>
    <w:p>
      <w:pPr>
        <w:pStyle w:val="normal1"/>
        <w:spacing w:lineRule="auto" w:line="480" w:before="0" w:after="0"/>
        <w:jc w:val="both"/>
        <w:rPr>
          <w:rFonts w:ascii="Times New Roman" w:hAnsi="Times New Roman"/>
        </w:rPr>
      </w:pPr>
      <w:r>
        <w:rPr>
          <w:rFonts w:eastAsia="Times New Roman" w:cs="Times New Roman"/>
          <w:color w:val="000000"/>
          <w:sz w:val="24"/>
          <w:szCs w:val="24"/>
        </w:rPr>
        <w:t>Table 3.6 summarizes all validation metrics, their acceptable ranges, and the data sources used for evaluation.</w:t>
      </w:r>
    </w:p>
    <w:p>
      <w:pPr>
        <w:pStyle w:val="normal1"/>
        <w:spacing w:lineRule="auto" w:line="480" w:before="0" w:after="0"/>
        <w:rPr>
          <w:rFonts w:ascii="Times New Roman" w:hAnsi="Times New Roman"/>
        </w:rPr>
      </w:pPr>
      <w:r>
        <w:rPr>
          <w:rFonts w:eastAsia="Times New Roman" w:cs="Times New Roman"/>
          <w:b/>
          <w:bCs/>
          <w:color w:val="000000"/>
          <w:sz w:val="24"/>
          <w:szCs w:val="24"/>
        </w:rPr>
        <w:t xml:space="preserve">Table 3.6: </w:t>
      </w:r>
      <w:r>
        <w:rPr>
          <w:rFonts w:eastAsia="Times New Roman" w:cs="Times New Roman"/>
          <w:color w:val="000000"/>
          <w:sz w:val="24"/>
          <w:szCs w:val="24"/>
        </w:rPr>
        <w:t>Summary of Validation Metrics and Acceptance Criteria</w:t>
      </w:r>
    </w:p>
    <w:tbl>
      <w:tblPr>
        <w:tblStyle w:val="Table7"/>
        <w:tblW w:w="9359" w:type="dxa"/>
        <w:jc w:val="left"/>
        <w:tblInd w:w="-109" w:type="dxa"/>
        <w:tblLayout w:type="fixed"/>
        <w:tblCellMar>
          <w:top w:w="0" w:type="dxa"/>
          <w:left w:w="108" w:type="dxa"/>
          <w:bottom w:w="0" w:type="dxa"/>
          <w:right w:w="108" w:type="dxa"/>
        </w:tblCellMar>
        <w:tblLook w:val="0400"/>
      </w:tblPr>
      <w:tblGrid>
        <w:gridCol w:w="1971"/>
        <w:gridCol w:w="1976"/>
        <w:gridCol w:w="2180"/>
        <w:gridCol w:w="3231"/>
      </w:tblGrid>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Component</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Metric</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Acceptable Value</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b/>
                <w:bCs/>
                <w:color w:val="000000"/>
                <w:sz w:val="20"/>
                <w:szCs w:val="20"/>
              </w:rPr>
              <w:t>Data Source</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model</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NSE</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&gt; 0.50 (satisfactory)</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Observed discharge (NIHSA)</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model</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R²</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&gt; 0.60</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Observed discharge (NIHSA)</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model</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PBIAS</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 &lt; 25%</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Observed discharge (NIHSA)</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model</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P-factor</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 </w:t>
            </w:r>
            <w:r>
              <w:rPr>
                <w:rFonts w:eastAsia="Times New Roman" w:cs="Times New Roman"/>
                <w:color w:val="000000"/>
                <w:sz w:val="20"/>
                <w:szCs w:val="20"/>
              </w:rPr>
              <w:t>0.70</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95PPU from SWAT-CUP</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SWAT model</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R-factor</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 </w:t>
            </w:r>
            <w:r>
              <w:rPr>
                <w:rFonts w:eastAsia="Times New Roman" w:cs="Times New Roman"/>
                <w:color w:val="000000"/>
                <w:sz w:val="20"/>
                <w:szCs w:val="20"/>
              </w:rPr>
              <w:t>1.5</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95PPU from SWAT-CUP</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Susceptibility map</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AUC-ROC</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&gt; 0.70 (acceptable)</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inventory points</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Susceptibility map</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Sensitivity</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 xml:space="preserve">≥ </w:t>
            </w:r>
            <w:r>
              <w:rPr>
                <w:rFonts w:eastAsia="Times New Roman" w:cs="Times New Roman"/>
                <w:color w:val="000000"/>
                <w:sz w:val="20"/>
                <w:szCs w:val="20"/>
              </w:rPr>
              <w:t>0.70</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inventory points</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Susceptibility map</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Overall Accuracy</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&gt; 0.70</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 and non-flood points</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Susceptibility map</w:t>
            </w:r>
          </w:p>
        </w:tc>
        <w:tc>
          <w:tcPr>
            <w:tcW w:w="197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Flood-in-high class %</w:t>
            </w:r>
          </w:p>
        </w:tc>
        <w:tc>
          <w:tcPr>
            <w:tcW w:w="218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&gt; 60%</w:t>
            </w:r>
          </w:p>
        </w:tc>
        <w:tc>
          <w:tcPr>
            <w:tcW w:w="323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240" w:before="0" w:after="0"/>
              <w:jc w:val="left"/>
              <w:rPr>
                <w:rFonts w:ascii="Times New Roman" w:hAnsi="Times New Roman"/>
              </w:rPr>
            </w:pPr>
            <w:r>
              <w:rPr>
                <w:rFonts w:eastAsia="Times New Roman" w:cs="Times New Roman"/>
                <w:color w:val="000000"/>
                <w:sz w:val="20"/>
                <w:szCs w:val="20"/>
              </w:rPr>
              <w:t>Overlay analysis</w:t>
            </w:r>
          </w:p>
        </w:tc>
      </w:tr>
    </w:tbl>
    <w:p>
      <w:pPr>
        <w:pStyle w:val="normal1"/>
        <w:spacing w:lineRule="auto" w:line="480" w:before="0" w:after="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480" w:before="0" w:after="0"/>
        <w:rPr>
          <w:rFonts w:ascii="Times New Roman" w:hAnsi="Times New Roman" w:eastAsia="Times New Roman" w:cs="Times New Roman"/>
          <w:sz w:val="24"/>
          <w:szCs w:val="24"/>
        </w:rPr>
      </w:pPr>
      <w:r>
        <w:rPr>
          <w:rFonts w:eastAsia="Times New Roman" w:cs="Times New Roman"/>
          <w:sz w:val="24"/>
          <w:szCs w:val="24"/>
        </w:rPr>
      </w:r>
      <w:r>
        <w:br w:type="page"/>
      </w:r>
    </w:p>
    <w:p>
      <w:pPr>
        <w:pStyle w:val="Heading1"/>
        <w:spacing w:lineRule="auto" w:line="480" w:before="0" w:after="0"/>
        <w:jc w:val="center"/>
        <w:rPr>
          <w:rFonts w:ascii="Times New Roman" w:hAnsi="Times New Roman"/>
        </w:rPr>
      </w:pPr>
      <w:r>
        <w:rPr>
          <w:rFonts w:eastAsia="Times New Roman" w:cs="Times New Roman" w:ascii="Times New Roman" w:hAnsi="Times New Roman"/>
          <w:b/>
          <w:bCs/>
          <w:color w:val="000000"/>
          <w:sz w:val="24"/>
          <w:szCs w:val="24"/>
        </w:rPr>
        <w:t>REFERENCES</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Abbaspour, K. C. (2015). </w:t>
      </w:r>
      <w:r>
        <w:rPr>
          <w:rFonts w:eastAsia="Times New Roman" w:cs="Times New Roman"/>
          <w:i/>
          <w:iCs/>
          <w:color w:val="000000"/>
          <w:sz w:val="24"/>
          <w:szCs w:val="24"/>
        </w:rPr>
        <w:t>SWAT-CUP: SWAT Calibration and Uncertainty Programs</w:t>
      </w:r>
      <w:r>
        <w:rPr>
          <w:rFonts w:eastAsia="Times New Roman" w:cs="Times New Roman"/>
          <w:color w:val="000000"/>
          <w:sz w:val="24"/>
          <w:szCs w:val="24"/>
        </w:rPr>
        <w:t>. Swiss Federal Institute of Aquatic Science and Technology (Eawag).</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Abbaspour, K. C., Yang, J., Maximov, I., Siber, R., Bogner, K., Mieleitner, J., Zobrist, J. and Srinivasan, R. (2007). Modelling hydrology and water quality in the pre-alpine/alpine Thur watershed using SWAT. </w:t>
      </w:r>
      <w:r>
        <w:rPr>
          <w:rFonts w:eastAsia="Times New Roman" w:cs="Times New Roman"/>
          <w:i/>
          <w:iCs/>
          <w:color w:val="000000"/>
          <w:sz w:val="24"/>
          <w:szCs w:val="24"/>
        </w:rPr>
        <w:t>Journal of Hydrology</w:t>
      </w:r>
      <w:r>
        <w:rPr>
          <w:rFonts w:eastAsia="Times New Roman" w:cs="Times New Roman"/>
          <w:color w:val="000000"/>
          <w:sz w:val="24"/>
          <w:szCs w:val="24"/>
        </w:rPr>
        <w:t>, 333(2–4): 413–430. https://doi.org/10.1016/j.jhydrol.2006.09.014</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Adeaga, O., Oyeneye, O. T. and Akinbaloye, O. (2020). Flood risk mapping using GIS and multi-criteria analysis in Lagos, Nigeria. </w:t>
      </w:r>
      <w:r>
        <w:rPr>
          <w:rFonts w:eastAsia="Times New Roman" w:cs="Times New Roman"/>
          <w:i/>
          <w:iCs/>
          <w:color w:val="000000"/>
          <w:sz w:val="24"/>
          <w:szCs w:val="24"/>
        </w:rPr>
        <w:t>Journal of Geographic Information System</w:t>
      </w:r>
      <w:r>
        <w:rPr>
          <w:rFonts w:eastAsia="Times New Roman" w:cs="Times New Roman"/>
          <w:color w:val="000000"/>
          <w:sz w:val="24"/>
          <w:szCs w:val="24"/>
        </w:rPr>
        <w:t>, 12(4): 349–371. https://doi.org/10.4236/jgis.2020.124022</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Adeaga, O., Oyeneye, O. T., Akinbaloye, O., Olojo, O. and Adebayo, W. (2020). Urban flood vulnerability mapping of part of the Lagos metropolis. </w:t>
      </w:r>
      <w:r>
        <w:rPr>
          <w:rFonts w:eastAsia="Times New Roman" w:cs="Times New Roman"/>
          <w:i/>
          <w:iCs/>
          <w:color w:val="000000"/>
          <w:sz w:val="24"/>
          <w:szCs w:val="24"/>
        </w:rPr>
        <w:t>Proceedings of the International Cartographic Association</w:t>
      </w:r>
      <w:r>
        <w:rPr>
          <w:rFonts w:eastAsia="Times New Roman" w:cs="Times New Roman"/>
          <w:color w:val="000000"/>
          <w:sz w:val="24"/>
          <w:szCs w:val="24"/>
        </w:rPr>
        <w:t>, 3: 249–254.</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Adelekan, I. O. (2010). Vulnerability of poor urban coastal communities to flooding in Lagos, Nigeria. </w:t>
      </w:r>
      <w:r>
        <w:rPr>
          <w:rFonts w:eastAsia="Times New Roman" w:cs="Times New Roman"/>
          <w:i/>
          <w:iCs/>
          <w:color w:val="000000"/>
          <w:sz w:val="24"/>
          <w:szCs w:val="24"/>
        </w:rPr>
        <w:t>Environment and Urbanization</w:t>
      </w:r>
      <w:r>
        <w:rPr>
          <w:rFonts w:eastAsia="Times New Roman" w:cs="Times New Roman"/>
          <w:color w:val="000000"/>
          <w:sz w:val="24"/>
          <w:szCs w:val="24"/>
        </w:rPr>
        <w:t>, 22(2): 433–450. https://doi.org/10.1177/0956247810380141</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Adelekan, I. O. (2016). Flood risk management in the coastal city of Lagos, Nigeria. </w:t>
      </w:r>
      <w:r>
        <w:rPr>
          <w:rFonts w:eastAsia="Times New Roman" w:cs="Times New Roman"/>
          <w:i/>
          <w:iCs/>
          <w:color w:val="000000"/>
          <w:sz w:val="24"/>
          <w:szCs w:val="24"/>
        </w:rPr>
        <w:t>Journal of Coastal Conservation</w:t>
      </w:r>
      <w:r>
        <w:rPr>
          <w:rFonts w:eastAsia="Times New Roman" w:cs="Times New Roman"/>
          <w:color w:val="000000"/>
          <w:sz w:val="24"/>
          <w:szCs w:val="24"/>
        </w:rPr>
        <w:t>, 20(3): 251–262. https://doi.org/10.1007/s11852-016-0433-x</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Adelekan, I. O. and Asiyanbi, A. P. (2016). Flood risk perception in flood-affected communities in Lagos, Nigeria. </w:t>
      </w:r>
      <w:r>
        <w:rPr>
          <w:rFonts w:eastAsia="Times New Roman" w:cs="Times New Roman"/>
          <w:i/>
          <w:iCs/>
          <w:color w:val="000000"/>
          <w:sz w:val="24"/>
          <w:szCs w:val="24"/>
        </w:rPr>
        <w:t>Natural Hazards</w:t>
      </w:r>
      <w:r>
        <w:rPr>
          <w:rFonts w:eastAsia="Times New Roman" w:cs="Times New Roman"/>
          <w:color w:val="000000"/>
          <w:sz w:val="24"/>
          <w:szCs w:val="24"/>
        </w:rPr>
        <w:t>, 80(1): 445–469.</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Ajibade, I., McBean, G. and Bezner-Kerr, R. (2013). Urban flooding in Lagos, Nigeria: Patterns of vulnerability and resilience among women. </w:t>
      </w:r>
      <w:r>
        <w:rPr>
          <w:rFonts w:eastAsia="Times New Roman" w:cs="Times New Roman"/>
          <w:i/>
          <w:iCs/>
          <w:color w:val="000000"/>
          <w:sz w:val="24"/>
          <w:szCs w:val="24"/>
        </w:rPr>
        <w:t>Global Environmental Change</w:t>
      </w:r>
      <w:r>
        <w:rPr>
          <w:rFonts w:eastAsia="Times New Roman" w:cs="Times New Roman"/>
          <w:color w:val="000000"/>
          <w:sz w:val="24"/>
          <w:szCs w:val="24"/>
        </w:rPr>
        <w:t>, 23(6): 1714–1725. https://doi.org/10.1016/j.gloenvcha.2013.08.009</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Ajibade, I., Egbebiyi, T. S., Ayanlade, A. and Babatunde, O. (2021). Flood-prone area mapping using GIS-based analytical hierarchy framework: A case study of Ibadan city, Nigeria. </w:t>
      </w:r>
      <w:r>
        <w:rPr>
          <w:rFonts w:eastAsia="Times New Roman" w:cs="Times New Roman"/>
          <w:i/>
          <w:iCs/>
          <w:color w:val="000000"/>
          <w:sz w:val="24"/>
          <w:szCs w:val="24"/>
        </w:rPr>
        <w:t>Journal of Multi-Criteria Decision Analysis</w:t>
      </w:r>
      <w:r>
        <w:rPr>
          <w:rFonts w:eastAsia="Times New Roman" w:cs="Times New Roman"/>
          <w:color w:val="000000"/>
          <w:sz w:val="24"/>
          <w:szCs w:val="24"/>
        </w:rPr>
        <w:t>, 28(5–6): 282–295. https://doi.org/10.1002/mcda.1759</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Arnold, J. G., Srinivasan, R., Muttiah, R. S. and Williams, J. R. (1998). Large area hydrologic modeling and assessment part I: Model development. </w:t>
      </w:r>
      <w:r>
        <w:rPr>
          <w:rFonts w:eastAsia="Times New Roman" w:cs="Times New Roman"/>
          <w:i/>
          <w:iCs/>
          <w:color w:val="000000"/>
          <w:sz w:val="24"/>
          <w:szCs w:val="24"/>
        </w:rPr>
        <w:t>Journal of the American Water Resources Association</w:t>
      </w:r>
      <w:r>
        <w:rPr>
          <w:rFonts w:eastAsia="Times New Roman" w:cs="Times New Roman"/>
          <w:color w:val="000000"/>
          <w:sz w:val="24"/>
          <w:szCs w:val="24"/>
        </w:rPr>
        <w:t>, 34(1): 73–89. https://doi.org/10.1111/j.1752-1688.1998.tb05961.x</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Awotwi, A., Yeboah, F. and Kumi, M. (2015). Assessing the impact of land cover changes on water balance components of White Volta Basin in West Africa. </w:t>
      </w:r>
      <w:r>
        <w:rPr>
          <w:rFonts w:eastAsia="Times New Roman" w:cs="Times New Roman"/>
          <w:i/>
          <w:iCs/>
          <w:color w:val="000000"/>
          <w:sz w:val="24"/>
          <w:szCs w:val="24"/>
        </w:rPr>
        <w:t>Water and Environment Journal</w:t>
      </w:r>
      <w:r>
        <w:rPr>
          <w:rFonts w:eastAsia="Times New Roman" w:cs="Times New Roman"/>
          <w:color w:val="000000"/>
          <w:sz w:val="24"/>
          <w:szCs w:val="24"/>
        </w:rPr>
        <w:t>, 29(2): 259–267. https://doi.org/10.1111/wej.12100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Beven, K. J. and Kirkby, M. J. (1979). A physically based, variable contributing area model of basin hydrology. </w:t>
      </w:r>
      <w:r>
        <w:rPr>
          <w:rFonts w:eastAsia="Times New Roman" w:cs="Times New Roman"/>
          <w:i/>
          <w:iCs/>
          <w:color w:val="000000"/>
          <w:sz w:val="24"/>
          <w:szCs w:val="24"/>
        </w:rPr>
        <w:t>Hydrological Sciences Bulletin</w:t>
      </w:r>
      <w:r>
        <w:rPr>
          <w:rFonts w:eastAsia="Times New Roman" w:cs="Times New Roman"/>
          <w:color w:val="000000"/>
          <w:sz w:val="24"/>
          <w:szCs w:val="24"/>
        </w:rPr>
        <w:t>, 24(1): 43–69. https://doi.org/10.1080/02626667909491834</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Bieger, K., Arnold, J. G., Rathjens, H., White, M. J., Bosch, D. D., Allen, P. M., Volk, M. and Srinivasan, R. (2017). Introduction to SWAT+, a completely restructured version of the Soil and Water Assessment Tool. </w:t>
      </w:r>
      <w:r>
        <w:rPr>
          <w:rFonts w:eastAsia="Times New Roman" w:cs="Times New Roman"/>
          <w:i/>
          <w:iCs/>
          <w:color w:val="000000"/>
          <w:sz w:val="24"/>
          <w:szCs w:val="24"/>
        </w:rPr>
        <w:t>Journal of the American Water Resources Association</w:t>
      </w:r>
      <w:r>
        <w:rPr>
          <w:rFonts w:eastAsia="Times New Roman" w:cs="Times New Roman"/>
          <w:color w:val="000000"/>
          <w:sz w:val="24"/>
          <w:szCs w:val="24"/>
        </w:rPr>
        <w:t>, 53(1): 115–130. https://doi.org/10.1111/1752-1688.12482</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Braimoh, A. K. and Onishi, T. (2007). Spatial determinants of urban land use change in Lagos, Nigeria. </w:t>
      </w:r>
      <w:r>
        <w:rPr>
          <w:rFonts w:eastAsia="Times New Roman" w:cs="Times New Roman"/>
          <w:i/>
          <w:iCs/>
          <w:color w:val="000000"/>
          <w:sz w:val="24"/>
          <w:szCs w:val="24"/>
        </w:rPr>
        <w:t>Land Use Policy</w:t>
      </w:r>
      <w:r>
        <w:rPr>
          <w:rFonts w:eastAsia="Times New Roman" w:cs="Times New Roman"/>
          <w:color w:val="000000"/>
          <w:sz w:val="24"/>
          <w:szCs w:val="24"/>
        </w:rPr>
        <w:t>, 24(2): 502–515. https://doi.org/10.1016/j.landusepol.2006.09.001</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DTM (2024). Nigeria: Joint Post-Flood Situation Report - Lagos State (30 December 2024). Displacement Tracking Matrix, NEMA, LASEMA, and NRCS.</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Farr, T. G., Rosen, P. A., Caro, E., Crippen, R., Duren, R., Hensley, S., Kobrick, M., Paller, M., Rodriguez, E., Roth, L., Seal, D., Shaffer, S., Shimada, J., Umland, J., Werner, M., Oskin, M., Burbank, D. and Alsdorf, D. (2007). The Shuttle Radar Topography Mission. </w:t>
      </w:r>
      <w:r>
        <w:rPr>
          <w:rFonts w:eastAsia="Times New Roman" w:cs="Times New Roman"/>
          <w:i/>
          <w:iCs/>
          <w:color w:val="000000"/>
          <w:sz w:val="24"/>
          <w:szCs w:val="24"/>
        </w:rPr>
        <w:t>Reviews of Geophysics</w:t>
      </w:r>
      <w:r>
        <w:rPr>
          <w:rFonts w:eastAsia="Times New Roman" w:cs="Times New Roman"/>
          <w:color w:val="000000"/>
          <w:sz w:val="24"/>
          <w:szCs w:val="24"/>
        </w:rPr>
        <w:t>, 45(2): RG2004. https://doi.org/10.1029/2005RG000183</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Funk, C., Peterson, P., Landsfeld, M., Pedreros, D., Verdin, J., Shukla, S., Husak, G., Rowland, J., Harrison, L., Hoell, A. and Michaelsen, J. (2015). The climate hazards infrared precipitation with stations – a new environmental record for monitoring extremes. </w:t>
      </w:r>
      <w:r>
        <w:rPr>
          <w:rFonts w:eastAsia="Times New Roman" w:cs="Times New Roman"/>
          <w:i/>
          <w:iCs/>
          <w:color w:val="000000"/>
          <w:sz w:val="24"/>
          <w:szCs w:val="24"/>
        </w:rPr>
        <w:t>Scientific Data</w:t>
      </w:r>
      <w:r>
        <w:rPr>
          <w:rFonts w:eastAsia="Times New Roman" w:cs="Times New Roman"/>
          <w:color w:val="000000"/>
          <w:sz w:val="24"/>
          <w:szCs w:val="24"/>
        </w:rPr>
        <w:t>, 2: 150066. https://doi.org/10.1038/sdata.2015.66</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Gassman, P. W., Reyes, M. R., Green, C. H. and Arnold, J. G. (2007). The Soil and Water Assessment Tool: Historical development, applications, and future research directions. </w:t>
      </w:r>
      <w:r>
        <w:rPr>
          <w:rFonts w:eastAsia="Times New Roman" w:cs="Times New Roman"/>
          <w:i/>
          <w:iCs/>
          <w:color w:val="000000"/>
          <w:sz w:val="24"/>
          <w:szCs w:val="24"/>
        </w:rPr>
        <w:t>Transactions of the ASABE</w:t>
      </w:r>
      <w:r>
        <w:rPr>
          <w:rFonts w:eastAsia="Times New Roman" w:cs="Times New Roman"/>
          <w:color w:val="000000"/>
          <w:sz w:val="24"/>
          <w:szCs w:val="24"/>
        </w:rPr>
        <w:t>, 50(4): 1211–1250.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Hellweger, F. L. (1997). </w:t>
      </w:r>
      <w:r>
        <w:rPr>
          <w:rFonts w:eastAsia="Times New Roman" w:cs="Times New Roman"/>
          <w:i/>
          <w:iCs/>
          <w:color w:val="000000"/>
          <w:sz w:val="24"/>
          <w:szCs w:val="24"/>
        </w:rPr>
        <w:t>AGREE – DEM Surface Reconditioning System</w:t>
      </w:r>
      <w:r>
        <w:rPr>
          <w:rFonts w:eastAsia="Times New Roman" w:cs="Times New Roman"/>
          <w:color w:val="000000"/>
          <w:sz w:val="24"/>
          <w:szCs w:val="24"/>
        </w:rPr>
        <w:t>. University of Texas at Austin.</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Hengl, T., Mendes de Jesus, J., Heuvelink, G. B. M., Ruiperez Gonzalez, M., Kilibarda, M., Blagotić, A., Shangguan, W., Wright, M. N., Geng, X., Bauer-Marschallinger, B., Guevara, M. A., Vargas, R., MacMillan, R. A., Batjes, N. H., Leenaars, J. G. B., Ribeiro, E., Wheeler, I., Mantel, S. and Kempen, B. (2017). SoilGrids250m: Global gridded soil information based on machine learning. </w:t>
      </w:r>
      <w:r>
        <w:rPr>
          <w:rFonts w:eastAsia="Times New Roman" w:cs="Times New Roman"/>
          <w:i/>
          <w:iCs/>
          <w:color w:val="000000"/>
          <w:sz w:val="24"/>
          <w:szCs w:val="24"/>
        </w:rPr>
        <w:t>PLoS ONE</w:t>
      </w:r>
      <w:r>
        <w:rPr>
          <w:rFonts w:eastAsia="Times New Roman" w:cs="Times New Roman"/>
          <w:color w:val="000000"/>
          <w:sz w:val="24"/>
          <w:szCs w:val="24"/>
        </w:rPr>
        <w:t>, 12(2): e0169748. https://doi.org/10.1371/journal.pone.0169748</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Higuera Roa, O. A., Weise, K. and Kubal, C. (2022). Multi-hazard risk assessment: A framework for integration. In </w:t>
      </w:r>
      <w:r>
        <w:rPr>
          <w:rFonts w:eastAsia="Times New Roman" w:cs="Times New Roman"/>
          <w:i/>
          <w:iCs/>
          <w:color w:val="000000"/>
          <w:sz w:val="24"/>
          <w:szCs w:val="24"/>
        </w:rPr>
        <w:t>Global Assessment Report on Disaster Risk Reduction</w:t>
      </w:r>
      <w:r>
        <w:rPr>
          <w:rFonts w:eastAsia="Times New Roman" w:cs="Times New Roman"/>
          <w:color w:val="000000"/>
          <w:sz w:val="24"/>
          <w:szCs w:val="24"/>
        </w:rPr>
        <w:t>. United Nations Office for Disaster Risk Reduction.</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Horn, B. K. P. (1981). Hill shading and the reflectance map. </w:t>
      </w:r>
      <w:r>
        <w:rPr>
          <w:rFonts w:eastAsia="Times New Roman" w:cs="Times New Roman"/>
          <w:i/>
          <w:iCs/>
          <w:color w:val="000000"/>
          <w:sz w:val="24"/>
          <w:szCs w:val="24"/>
        </w:rPr>
        <w:t>Proceedings of the IEEE</w:t>
      </w:r>
      <w:r>
        <w:rPr>
          <w:rFonts w:eastAsia="Times New Roman" w:cs="Times New Roman"/>
          <w:color w:val="000000"/>
          <w:sz w:val="24"/>
          <w:szCs w:val="24"/>
        </w:rPr>
        <w:t>, 69(1): 14–47.</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HydroSHEDS (2025). </w:t>
      </w:r>
      <w:r>
        <w:rPr>
          <w:rFonts w:eastAsia="Times New Roman" w:cs="Times New Roman"/>
          <w:i/>
          <w:iCs/>
          <w:color w:val="000000"/>
          <w:sz w:val="24"/>
          <w:szCs w:val="24"/>
        </w:rPr>
        <w:t>HydroSHEDS</w:t>
      </w:r>
      <w:r>
        <w:rPr>
          <w:rFonts w:eastAsia="Times New Roman" w:cs="Times New Roman"/>
          <w:color w:val="000000"/>
          <w:sz w:val="24"/>
          <w:szCs w:val="24"/>
        </w:rPr>
        <w:t>. https://www.hydrosheds.org/</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Idowu, D. and Zhou, W. (2021). Land use and land cover change assessment in the context of flood hazard mapping in Lagos State, Nigeria. </w:t>
      </w:r>
      <w:r>
        <w:rPr>
          <w:rFonts w:eastAsia="Times New Roman" w:cs="Times New Roman"/>
          <w:i/>
          <w:iCs/>
          <w:color w:val="000000"/>
          <w:sz w:val="24"/>
          <w:szCs w:val="24"/>
        </w:rPr>
        <w:t>Water</w:t>
      </w:r>
      <w:r>
        <w:rPr>
          <w:rFonts w:eastAsia="Times New Roman" w:cs="Times New Roman"/>
          <w:color w:val="000000"/>
          <w:sz w:val="24"/>
          <w:szCs w:val="24"/>
        </w:rPr>
        <w:t>, 13(8): 1073. https://doi.org/10.3390/w13081073</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Isiaka, K. A., Jibril, R. O., Kawu, A. and Raji, S. A. (2023). Flood susceptibility mapping using frequency ratio model of Lagos State, Nigeria. </w:t>
      </w:r>
      <w:r>
        <w:rPr>
          <w:rFonts w:eastAsia="Times New Roman" w:cs="Times New Roman"/>
          <w:i/>
          <w:iCs/>
          <w:color w:val="000000"/>
          <w:sz w:val="24"/>
          <w:szCs w:val="24"/>
        </w:rPr>
        <w:t>Nigerian Journal of Environmental Sciences and Technology</w:t>
      </w:r>
      <w:r>
        <w:rPr>
          <w:rFonts w:eastAsia="Times New Roman" w:cs="Times New Roman"/>
          <w:color w:val="000000"/>
          <w:sz w:val="24"/>
          <w:szCs w:val="24"/>
        </w:rPr>
        <w:t>, 7(3): 333–344.</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Lehner, B. and Grill, G. (2013). Global river hydrography and network routing. </w:t>
      </w:r>
      <w:r>
        <w:rPr>
          <w:rFonts w:eastAsia="Times New Roman" w:cs="Times New Roman"/>
          <w:i/>
          <w:iCs/>
          <w:color w:val="000000"/>
          <w:sz w:val="24"/>
          <w:szCs w:val="24"/>
        </w:rPr>
        <w:t>Hydrological Processes</w:t>
      </w:r>
      <w:r>
        <w:rPr>
          <w:rFonts w:eastAsia="Times New Roman" w:cs="Times New Roman"/>
          <w:color w:val="000000"/>
          <w:sz w:val="24"/>
          <w:szCs w:val="24"/>
        </w:rPr>
        <w:t>, 27(15): 2171–2186. https://doi.org/10.1002/hyp.9740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Lehner, B., Verdin, K. and Jarvis, A. (2008). New global hydrography derived from spaceborne elevation data. </w:t>
      </w:r>
      <w:r>
        <w:rPr>
          <w:rFonts w:eastAsia="Times New Roman" w:cs="Times New Roman"/>
          <w:i/>
          <w:iCs/>
          <w:color w:val="000000"/>
          <w:sz w:val="24"/>
          <w:szCs w:val="24"/>
        </w:rPr>
        <w:t>Eos, Transactions American Geophysical Union</w:t>
      </w:r>
      <w:r>
        <w:rPr>
          <w:rFonts w:eastAsia="Times New Roman" w:cs="Times New Roman"/>
          <w:color w:val="000000"/>
          <w:sz w:val="24"/>
          <w:szCs w:val="24"/>
        </w:rPr>
        <w:t>, 89(10): 93–94. https://doi.org/10.1029/2008EO100001</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Malczewski, J. (1999). </w:t>
      </w:r>
      <w:r>
        <w:rPr>
          <w:rFonts w:eastAsia="Times New Roman" w:cs="Times New Roman"/>
          <w:i/>
          <w:iCs/>
          <w:color w:val="000000"/>
          <w:sz w:val="24"/>
          <w:szCs w:val="24"/>
        </w:rPr>
        <w:t>GIS and Multicriteria Decision Analysis</w:t>
      </w:r>
      <w:r>
        <w:rPr>
          <w:rFonts w:eastAsia="Times New Roman" w:cs="Times New Roman"/>
          <w:color w:val="000000"/>
          <w:sz w:val="24"/>
          <w:szCs w:val="24"/>
        </w:rPr>
        <w:t>. John Wiley &amp; Sons.</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Moriasi, D. N., Arnold, J. G., Van Liew, M. W., Bingner, R. L., Harmel, R. D. and Veith, T. L. (2007). Model evaluation guidelines. </w:t>
      </w:r>
      <w:r>
        <w:rPr>
          <w:rFonts w:eastAsia="Times New Roman" w:cs="Times New Roman"/>
          <w:i/>
          <w:iCs/>
          <w:color w:val="000000"/>
          <w:sz w:val="24"/>
          <w:szCs w:val="24"/>
        </w:rPr>
        <w:t>Transactions of the ASABE</w:t>
      </w:r>
      <w:r>
        <w:rPr>
          <w:rFonts w:eastAsia="Times New Roman" w:cs="Times New Roman"/>
          <w:color w:val="000000"/>
          <w:sz w:val="24"/>
          <w:szCs w:val="24"/>
        </w:rPr>
        <w:t>, 50(3): 885–900.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Muñoz Sabater, J. (2019). </w:t>
      </w:r>
      <w:r>
        <w:rPr>
          <w:rFonts w:eastAsia="Times New Roman" w:cs="Times New Roman"/>
          <w:i/>
          <w:iCs/>
          <w:color w:val="000000"/>
          <w:sz w:val="24"/>
          <w:szCs w:val="24"/>
        </w:rPr>
        <w:t>ERA5-Land Hourly Data from 1950 to Present</w:t>
      </w:r>
      <w:r>
        <w:rPr>
          <w:rFonts w:eastAsia="Times New Roman" w:cs="Times New Roman"/>
          <w:color w:val="000000"/>
          <w:sz w:val="24"/>
          <w:szCs w:val="24"/>
        </w:rPr>
        <w:t>. Copernicus Climate Change Service. https://doi.org/10.24381/cds.e2161bac</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Nahin, K. T. K., Islam, S. B. and Mahmud, S. (2023). Flood vulnerability assessment in the Jamuna river floodplain using multi-criteria decision analysis: A case study in Jamalpur district, Bangladesh. </w:t>
      </w:r>
      <w:r>
        <w:rPr>
          <w:rFonts w:eastAsia="Times New Roman" w:cs="Times New Roman"/>
          <w:i/>
          <w:iCs/>
          <w:color w:val="000000"/>
          <w:sz w:val="24"/>
          <w:szCs w:val="24"/>
        </w:rPr>
        <w:t>Heliyon</w:t>
      </w:r>
      <w:r>
        <w:rPr>
          <w:rFonts w:eastAsia="Times New Roman" w:cs="Times New Roman"/>
          <w:color w:val="000000"/>
          <w:sz w:val="24"/>
          <w:szCs w:val="24"/>
        </w:rPr>
        <w:t>, 9(3): e14520. https://doi.org/10.1016/j.heliyon.2023.e14520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National Bureau of Statistics (2022). </w:t>
      </w:r>
      <w:r>
        <w:rPr>
          <w:rFonts w:eastAsia="Times New Roman" w:cs="Times New Roman"/>
          <w:i/>
          <w:iCs/>
          <w:color w:val="000000"/>
          <w:sz w:val="24"/>
          <w:szCs w:val="24"/>
        </w:rPr>
        <w:t>Nigeria Multidimensional Poverty Index</w:t>
      </w:r>
      <w:r>
        <w:rPr>
          <w:rFonts w:eastAsia="Times New Roman" w:cs="Times New Roman"/>
          <w:color w:val="000000"/>
          <w:sz w:val="24"/>
          <w:szCs w:val="24"/>
        </w:rPr>
        <w:t>. Federal Republic of Nigeria.</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Neitsch, S. L., Arnold, J. G., Kiniry, J. R. and Williams, J. R. (2011). </w:t>
      </w:r>
      <w:r>
        <w:rPr>
          <w:rFonts w:eastAsia="Times New Roman" w:cs="Times New Roman"/>
          <w:i/>
          <w:iCs/>
          <w:color w:val="000000"/>
          <w:sz w:val="24"/>
          <w:szCs w:val="24"/>
        </w:rPr>
        <w:t>Soil and Water Assessment Tool Theoretical Documentation Version 2009</w:t>
      </w:r>
      <w:r>
        <w:rPr>
          <w:rFonts w:eastAsia="Times New Roman" w:cs="Times New Roman"/>
          <w:color w:val="000000"/>
          <w:sz w:val="24"/>
          <w:szCs w:val="24"/>
        </w:rPr>
        <w:t>. Texas Water Resources Institute.</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Nkeki, F. N., Igbokwe, J. I. and Igbokwe, E. C. (2022). Analytic hierarchical raster fusion for flood risk mapping. </w:t>
      </w:r>
      <w:r>
        <w:rPr>
          <w:rFonts w:eastAsia="Times New Roman" w:cs="Times New Roman"/>
          <w:i/>
          <w:iCs/>
          <w:color w:val="000000"/>
          <w:sz w:val="24"/>
          <w:szCs w:val="24"/>
        </w:rPr>
        <w:t>Applied Computing and Informatics</w:t>
      </w:r>
      <w:r>
        <w:rPr>
          <w:rFonts w:eastAsia="Times New Roman" w:cs="Times New Roman"/>
          <w:color w:val="000000"/>
          <w:sz w:val="24"/>
          <w:szCs w:val="24"/>
        </w:rPr>
        <w:t>, 103097.</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Nkwunonwo, U. C., Whitworth, M. and Baily, B. (2016). A review of the current status of flood modelling for urban flood risk management in Lagos region. </w:t>
      </w:r>
      <w:r>
        <w:rPr>
          <w:rFonts w:eastAsia="Times New Roman" w:cs="Times New Roman"/>
          <w:i/>
          <w:iCs/>
          <w:color w:val="000000"/>
          <w:sz w:val="24"/>
          <w:szCs w:val="24"/>
        </w:rPr>
        <w:t>Natural Hazards and Earth System Sciences Discussions</w:t>
      </w:r>
      <w:r>
        <w:rPr>
          <w:rFonts w:eastAsia="Times New Roman" w:cs="Times New Roman"/>
          <w:color w:val="000000"/>
          <w:sz w:val="24"/>
          <w:szCs w:val="24"/>
        </w:rPr>
        <w:t>.</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Nobre, A. D., Cuartas, L. A., Hodnett, M., Rennó, C. D., Rodrigues, G., Silveira, A., Waterloo, M. and Saleska, S. (2011). Height Above the Nearest Drainage. </w:t>
      </w:r>
      <w:r>
        <w:rPr>
          <w:rFonts w:eastAsia="Times New Roman" w:cs="Times New Roman"/>
          <w:i/>
          <w:iCs/>
          <w:color w:val="000000"/>
          <w:sz w:val="24"/>
          <w:szCs w:val="24"/>
        </w:rPr>
        <w:t>Hydrological Processes</w:t>
      </w:r>
      <w:r>
        <w:rPr>
          <w:rFonts w:eastAsia="Times New Roman" w:cs="Times New Roman"/>
          <w:color w:val="000000"/>
          <w:sz w:val="24"/>
          <w:szCs w:val="24"/>
        </w:rPr>
        <w:t>, 25(1–2): 13–29.</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O’Callaghan, J. F. and Mark, D. M. (1984). Extraction of drainage networks. </w:t>
      </w:r>
      <w:r>
        <w:rPr>
          <w:rFonts w:eastAsia="Times New Roman" w:cs="Times New Roman"/>
          <w:i/>
          <w:iCs/>
          <w:color w:val="000000"/>
          <w:sz w:val="24"/>
          <w:szCs w:val="24"/>
        </w:rPr>
        <w:t>Computer Vision, Graphics, and Image Processing</w:t>
      </w:r>
      <w:r>
        <w:rPr>
          <w:rFonts w:eastAsia="Times New Roman" w:cs="Times New Roman"/>
          <w:color w:val="000000"/>
          <w:sz w:val="24"/>
          <w:szCs w:val="24"/>
        </w:rPr>
        <w:t>, 28(3): 323–344.</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OCHA (2024). Nigeria: Flood Overview, As of 17 September 2024. United Nations Office for the Coordination of Humanitarian Affairs.</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Ouma, Y. O. and Tateishi, R. (2014). Urban flood vulnerability and risk mapping using AHP and GIS. </w:t>
      </w:r>
      <w:r>
        <w:rPr>
          <w:rFonts w:eastAsia="Times New Roman" w:cs="Times New Roman"/>
          <w:i/>
          <w:iCs/>
          <w:color w:val="000000"/>
          <w:sz w:val="24"/>
          <w:szCs w:val="24"/>
        </w:rPr>
        <w:t>Applied Geography</w:t>
      </w:r>
      <w:r>
        <w:rPr>
          <w:rFonts w:eastAsia="Times New Roman" w:cs="Times New Roman"/>
          <w:color w:val="000000"/>
          <w:sz w:val="24"/>
          <w:szCs w:val="24"/>
        </w:rPr>
        <w:t>, 43(6): 1515–1545.</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Poggio, L., de Sousa, L. M., Batjes, N. H., Heuvelink, G. B. M., Kempen, B., Ribeiro, E. and Rossiter, D. (2021). SoilGrids 2.0. </w:t>
      </w:r>
      <w:r>
        <w:rPr>
          <w:rFonts w:eastAsia="Times New Roman" w:cs="Times New Roman"/>
          <w:i/>
          <w:iCs/>
          <w:color w:val="000000"/>
          <w:sz w:val="24"/>
          <w:szCs w:val="24"/>
        </w:rPr>
        <w:t>Earth System Science Data</w:t>
      </w:r>
      <w:r>
        <w:rPr>
          <w:rFonts w:eastAsia="Times New Roman" w:cs="Times New Roman"/>
          <w:color w:val="000000"/>
          <w:sz w:val="24"/>
          <w:szCs w:val="24"/>
        </w:rPr>
        <w:t>, 13(1): 217–240.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Saaty, T. L. (1980). </w:t>
      </w:r>
      <w:r>
        <w:rPr>
          <w:rFonts w:eastAsia="Times New Roman" w:cs="Times New Roman"/>
          <w:i/>
          <w:iCs/>
          <w:color w:val="000000"/>
          <w:sz w:val="24"/>
          <w:szCs w:val="24"/>
        </w:rPr>
        <w:t>The Analytic Hierarchy Process</w:t>
      </w:r>
      <w:r>
        <w:rPr>
          <w:rFonts w:eastAsia="Times New Roman" w:cs="Times New Roman"/>
          <w:color w:val="000000"/>
          <w:sz w:val="24"/>
          <w:szCs w:val="24"/>
        </w:rPr>
        <w:t>. McGraw-Hill.</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Saaty, T. L. (1987). The analytic hierarchy process – What it is and how it is used. </w:t>
      </w:r>
      <w:r>
        <w:rPr>
          <w:rFonts w:eastAsia="Times New Roman" w:cs="Times New Roman"/>
          <w:i/>
          <w:iCs/>
          <w:color w:val="000000"/>
          <w:sz w:val="24"/>
          <w:szCs w:val="24"/>
        </w:rPr>
        <w:t>Mathematical Modelling</w:t>
      </w:r>
      <w:r>
        <w:rPr>
          <w:rFonts w:eastAsia="Times New Roman" w:cs="Times New Roman"/>
          <w:color w:val="000000"/>
          <w:sz w:val="24"/>
          <w:szCs w:val="24"/>
        </w:rPr>
        <w:t>, 9(3–5): 161–176.</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Sardhara, V. K., Charmi, P., Patel, K. C. and Patel, R. J. (2024). Flood risk assessment and utilization of AHP in flood mapping: A comprehensive review. </w:t>
      </w:r>
      <w:r>
        <w:rPr>
          <w:rFonts w:eastAsia="Times New Roman" w:cs="Times New Roman"/>
          <w:i/>
          <w:iCs/>
          <w:color w:val="000000"/>
          <w:sz w:val="24"/>
          <w:szCs w:val="24"/>
        </w:rPr>
        <w:t>International Research Journal of Modernization in Engineering Technology and Science</w:t>
      </w:r>
      <w:r>
        <w:rPr>
          <w:rFonts w:eastAsia="Times New Roman" w:cs="Times New Roman"/>
          <w:color w:val="000000"/>
          <w:sz w:val="24"/>
          <w:szCs w:val="24"/>
        </w:rPr>
        <w:t>, 12: 1893–1902. https://doi.org/10.56726/irjmets18081</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Saxton, K. E. and Rawls, W. J. (2006). Soil water characteristic estimates. </w:t>
      </w:r>
      <w:r>
        <w:rPr>
          <w:rFonts w:eastAsia="Times New Roman" w:cs="Times New Roman"/>
          <w:i/>
          <w:iCs/>
          <w:color w:val="000000"/>
          <w:sz w:val="24"/>
          <w:szCs w:val="24"/>
        </w:rPr>
        <w:t>Soil Science Society of America Journal</w:t>
      </w:r>
      <w:r>
        <w:rPr>
          <w:rFonts w:eastAsia="Times New Roman" w:cs="Times New Roman"/>
          <w:color w:val="000000"/>
          <w:sz w:val="24"/>
          <w:szCs w:val="24"/>
        </w:rPr>
        <w:t>, 70(5): 1569–1578.</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Schuol, J., Abbaspour, K. C., Srinivasan, R. and Yang, H. (2008). Estimation of freshwater availability in West Africa using SWAT. </w:t>
      </w:r>
      <w:r>
        <w:rPr>
          <w:rFonts w:eastAsia="Times New Roman" w:cs="Times New Roman"/>
          <w:i/>
          <w:iCs/>
          <w:color w:val="000000"/>
          <w:sz w:val="24"/>
          <w:szCs w:val="24"/>
        </w:rPr>
        <w:t>Journal of Hydrology</w:t>
      </w:r>
      <w:r>
        <w:rPr>
          <w:rFonts w:eastAsia="Times New Roman" w:cs="Times New Roman"/>
          <w:color w:val="000000"/>
          <w:sz w:val="24"/>
          <w:szCs w:val="24"/>
        </w:rPr>
        <w:t>, 352(1–2): 30–49.</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Swain, K. C., Singha, C. and Nayak, L. (2020). Flood susceptibility mapping through the GIS-AHP technique using the cloud. </w:t>
      </w:r>
      <w:r>
        <w:rPr>
          <w:rFonts w:eastAsia="Times New Roman" w:cs="Times New Roman"/>
          <w:i/>
          <w:iCs/>
          <w:color w:val="000000"/>
          <w:sz w:val="24"/>
          <w:szCs w:val="24"/>
        </w:rPr>
        <w:t>ISPRS International Journal of Geo-Information</w:t>
      </w:r>
      <w:r>
        <w:rPr>
          <w:rFonts w:eastAsia="Times New Roman" w:cs="Times New Roman"/>
          <w:color w:val="000000"/>
          <w:sz w:val="24"/>
          <w:szCs w:val="24"/>
        </w:rPr>
        <w:t>, 9(12): 720. https://doi.org/10.3390/ijgi9120720</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Tehrany, M. S., Pradhan, B. and Jebur, M. N. (2015). Flood susceptibility analysis using SVM and frequency ratio. </w:t>
      </w:r>
      <w:r>
        <w:rPr>
          <w:rFonts w:eastAsia="Times New Roman" w:cs="Times New Roman"/>
          <w:i/>
          <w:iCs/>
          <w:color w:val="000000"/>
          <w:sz w:val="24"/>
          <w:szCs w:val="24"/>
        </w:rPr>
        <w:t>Applied Geography</w:t>
      </w:r>
      <w:r>
        <w:rPr>
          <w:rFonts w:eastAsia="Times New Roman" w:cs="Times New Roman"/>
          <w:color w:val="000000"/>
          <w:sz w:val="24"/>
          <w:szCs w:val="24"/>
        </w:rPr>
        <w:t>, 56(4): 1149–1165.</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UN (2015). </w:t>
      </w:r>
      <w:r>
        <w:rPr>
          <w:rFonts w:eastAsia="Times New Roman" w:cs="Times New Roman"/>
          <w:i/>
          <w:iCs/>
          <w:color w:val="000000"/>
          <w:sz w:val="24"/>
          <w:szCs w:val="24"/>
        </w:rPr>
        <w:t>Transforming Our World: The 2030 Agenda for Sustainable Development</w:t>
      </w:r>
      <w:r>
        <w:rPr>
          <w:rFonts w:eastAsia="Times New Roman" w:cs="Times New Roman"/>
          <w:color w:val="000000"/>
          <w:sz w:val="24"/>
          <w:szCs w:val="24"/>
        </w:rPr>
        <w:t>. United Nations, New York.</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UNDRR (2019). </w:t>
      </w:r>
      <w:r>
        <w:rPr>
          <w:rFonts w:eastAsia="Times New Roman" w:cs="Times New Roman"/>
          <w:i/>
          <w:iCs/>
          <w:color w:val="000000"/>
          <w:sz w:val="24"/>
          <w:szCs w:val="24"/>
        </w:rPr>
        <w:t>Global Assessment Report on Disaster Risk Reduction</w:t>
      </w:r>
      <w:r>
        <w:rPr>
          <w:rFonts w:eastAsia="Times New Roman" w:cs="Times New Roman"/>
          <w:color w:val="000000"/>
          <w:sz w:val="24"/>
          <w:szCs w:val="24"/>
        </w:rPr>
        <w:t>. United Nations.</w:t>
      </w:r>
    </w:p>
    <w:p>
      <w:pPr>
        <w:pStyle w:val="Normal"/>
        <w:spacing w:lineRule="auto" w:line="480" w:before="0" w:after="0"/>
        <w:ind w:hanging="720" w:left="720"/>
        <w:jc w:val="both"/>
        <w:rPr>
          <w:rFonts w:ascii="Times New Roman" w:hAnsi="Times New Roman"/>
        </w:rPr>
      </w:pPr>
      <w:r>
        <w:rPr>
          <w:rFonts w:eastAsia="Times New Roman" w:cs="Times New Roman"/>
          <w:color w:val="000000"/>
          <w:sz w:val="24"/>
          <w:szCs w:val="24"/>
        </w:rPr>
        <w:t xml:space="preserve">Wang, L. and Liu, H. (2006). Identifying and filling surface depressions in DEMs. </w:t>
      </w:r>
      <w:r>
        <w:rPr>
          <w:rFonts w:eastAsia="Times New Roman" w:cs="Times New Roman"/>
          <w:i/>
          <w:iCs/>
          <w:color w:val="000000"/>
          <w:sz w:val="24"/>
          <w:szCs w:val="24"/>
        </w:rPr>
        <w:t>International Journal of Geographical Information Science</w:t>
      </w:r>
      <w:r>
        <w:rPr>
          <w:rFonts w:eastAsia="Times New Roman" w:cs="Times New Roman"/>
          <w:color w:val="000000"/>
          <w:sz w:val="24"/>
          <w:szCs w:val="24"/>
        </w:rPr>
        <w:t>, 20(2): 193–213.</w:t>
      </w:r>
    </w:p>
    <w:p>
      <w:pPr>
        <w:pStyle w:val="Normal"/>
        <w:spacing w:lineRule="auto" w:line="480" w:before="0" w:after="0"/>
        <w:ind w:hanging="720" w:left="720"/>
        <w:jc w:val="both"/>
        <w:rPr>
          <w:rFonts w:ascii="Times New Roman" w:hAnsi="Times New Roman"/>
          <w:b w:val="false"/>
          <w:bCs w:val="false"/>
        </w:rPr>
      </w:pPr>
      <w:r>
        <w:rPr>
          <w:rFonts w:eastAsia="Times New Roman" w:cs="Times New Roman"/>
          <w:b w:val="false"/>
          <w:bCs w:val="false"/>
          <w:color w:val="000000"/>
          <w:sz w:val="24"/>
          <w:szCs w:val="24"/>
        </w:rPr>
        <w:t xml:space="preserve">Zanaga, D., Van De Kerchove, R., Daems, D., De Keersmaecker, W., Brockmann, C., Kirches, G., Wevers, J., Cartus, O., Santoro, M., Fritz, S., Lesiv, M., Herold, M., Tsendbazar, N. E., Xu, P. and Arino, O. (2022). </w:t>
      </w:r>
      <w:r>
        <w:rPr>
          <w:rFonts w:eastAsia="Times New Roman" w:cs="Times New Roman"/>
          <w:b w:val="false"/>
          <w:bCs w:val="false"/>
          <w:i/>
          <w:iCs/>
          <w:color w:val="000000"/>
          <w:sz w:val="24"/>
          <w:szCs w:val="24"/>
        </w:rPr>
        <w:t>ESA WorldCover 10 m 2021 v200</w:t>
      </w:r>
      <w:r>
        <w:rPr>
          <w:rFonts w:eastAsia="Times New Roman" w:cs="Times New Roman"/>
          <w:b w:val="false"/>
          <w:bCs w:val="false"/>
          <w:color w:val="000000"/>
          <w:sz w:val="24"/>
          <w:szCs w:val="24"/>
        </w:rPr>
        <w:t>. Zenodo. https://doi.org/10.5281/zenodo.7254221</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Noto Sans Symbols">
    <w:charset w:val="01"/>
    <w:family w:val="swiss"/>
    <w:pitch w:val="default"/>
    <w:embedRegular r:id="rId19" w:fontKey="{13014A78-CABC-4EF0-12AC-5CD89AEFDE13}"/>
    <w:embedBold r:id="rId20" w:fontKey="{14014A78-CABC-4EF0-12AC-5CD89AEFDE14}"/>
    <w:embedItalic r:id="rId21" w:fontKey="{15014A78-CABC-4EF0-12AC-5CD89AEFDE1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440" w:hanging="360"/>
      </w:pPr>
      <w:rPr>
        <w:rFonts w:ascii="Noto Sans Symbols" w:hAnsi="Noto Sans Symbols" w:cs="Noto Sans Symbols" w:hint="default"/>
      </w:rPr>
    </w:lvl>
    <w:lvl w:ilvl="3">
      <w:start w:val="1"/>
      <w:numFmt w:val="bullet"/>
      <w:lvlText w:val="●"/>
      <w:lvlJc w:val="left"/>
      <w:pPr>
        <w:tabs>
          <w:tab w:val="num" w:pos="0"/>
        </w:tabs>
        <w:ind w:left="1800" w:hanging="360"/>
      </w:pPr>
      <w:rPr>
        <w:rFonts w:ascii="Noto Sans Symbols" w:hAnsi="Noto Sans Symbols" w:cs="Noto Sans Symbols" w:hint="default"/>
      </w:rPr>
    </w:lvl>
    <w:lvl w:ilvl="4">
      <w:start w:val="1"/>
      <w:numFmt w:val="bullet"/>
      <w:lvlText w:val="●"/>
      <w:lvlJc w:val="left"/>
      <w:pPr>
        <w:tabs>
          <w:tab w:val="num" w:pos="0"/>
        </w:tabs>
        <w:ind w:left="2160" w:hanging="360"/>
      </w:pPr>
      <w:rPr>
        <w:rFonts w:ascii="Noto Sans Symbols" w:hAnsi="Noto Sans Symbols" w:cs="Noto Sans Symbols" w:hint="default"/>
      </w:rPr>
    </w:lvl>
    <w:lvl w:ilvl="5">
      <w:start w:val="1"/>
      <w:numFmt w:val="bullet"/>
      <w:lvlText w:val="●"/>
      <w:lvlJc w:val="left"/>
      <w:pPr>
        <w:tabs>
          <w:tab w:val="num" w:pos="0"/>
        </w:tabs>
        <w:ind w:left="2520" w:hanging="360"/>
      </w:pPr>
      <w:rPr>
        <w:rFonts w:ascii="Noto Sans Symbols" w:hAnsi="Noto Sans Symbols" w:cs="Noto Sans Symbols" w:hint="default"/>
      </w:rPr>
    </w:lvl>
    <w:lvl w:ilvl="6">
      <w:start w:val="1"/>
      <w:numFmt w:val="bullet"/>
      <w:lvlText w:val="●"/>
      <w:lvlJc w:val="left"/>
      <w:pPr>
        <w:tabs>
          <w:tab w:val="num" w:pos="0"/>
        </w:tabs>
        <w:ind w:left="2880" w:hanging="360"/>
      </w:pPr>
      <w:rPr>
        <w:rFonts w:ascii="Noto Sans Symbols" w:hAnsi="Noto Sans Symbols" w:cs="Noto Sans Symbols" w:hint="default"/>
      </w:rPr>
    </w:lvl>
    <w:lvl w:ilvl="7">
      <w:start w:val="1"/>
      <w:numFmt w:val="bullet"/>
      <w:lvlText w:val="●"/>
      <w:lvlJc w:val="left"/>
      <w:pPr>
        <w:tabs>
          <w:tab w:val="num" w:pos="0"/>
        </w:tabs>
        <w:ind w:left="3240" w:hanging="360"/>
      </w:pPr>
      <w:rPr>
        <w:rFonts w:ascii="Noto Sans Symbols" w:hAnsi="Noto Sans Symbols" w:cs="Noto Sans Symbols" w:hint="default"/>
      </w:rPr>
    </w:lvl>
    <w:lvl w:ilvl="8">
      <w:start w:val="1"/>
      <w:numFmt w:val="bullet"/>
      <w:lvlText w:val="●"/>
      <w:lvlJc w:val="left"/>
      <w:pPr>
        <w:tabs>
          <w:tab w:val="num" w:pos="0"/>
        </w:tabs>
        <w:ind w:left="360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Times New Roman" w:hAnsi="Times New Roman" w:eastAsia="Times New Roman" w:cs="Times New Roman"/>
      <w:b/>
      <w:bCs/>
      <w:color w:val="000000"/>
      <w:sz w:val="28"/>
      <w:szCs w:val="28"/>
    </w:rPr>
  </w:style>
  <w:style w:type="paragraph" w:styleId="Heading2">
    <w:name w:val="Heading 2"/>
    <w:basedOn w:val="normal1"/>
    <w:next w:val="normal1"/>
    <w:qFormat/>
    <w:pPr>
      <w:keepNext w:val="true"/>
      <w:keepLines/>
      <w:spacing w:lineRule="auto" w:line="240" w:before="200" w:after="0"/>
    </w:pPr>
    <w:rPr>
      <w:rFonts w:ascii="Times New Roman" w:hAnsi="Times New Roman" w:eastAsia="Times New Roman" w:cs="Times New Roman"/>
      <w:b/>
      <w:bCs/>
      <w:color w:val="000000"/>
      <w:sz w:val="26"/>
      <w:szCs w:val="26"/>
    </w:rPr>
  </w:style>
  <w:style w:type="paragraph" w:styleId="Heading3">
    <w:name w:val="Heading 3"/>
    <w:basedOn w:val="normal1"/>
    <w:next w:val="normal1"/>
    <w:qFormat/>
    <w:pPr>
      <w:keepNext w:val="true"/>
      <w:keepLines/>
      <w:spacing w:lineRule="auto" w:line="240" w:before="200" w:after="0"/>
    </w:pPr>
    <w:rPr>
      <w:rFonts w:ascii="Times New Roman" w:hAnsi="Times New Roman" w:eastAsia="Times New Roman" w:cs="Times New Roman"/>
      <w:b/>
      <w:bCs/>
      <w:color w:val="000000"/>
    </w:rPr>
  </w:style>
  <w:style w:type="paragraph" w:styleId="Heading4">
    <w:name w:val="Heading 4"/>
    <w:basedOn w:val="normal1"/>
    <w:next w:val="normal1"/>
    <w:qFormat/>
    <w:pPr>
      <w:keepNext w:val="true"/>
      <w:keepLines/>
      <w:spacing w:lineRule="auto" w:line="240" w:before="200" w:after="0"/>
    </w:pPr>
    <w:rPr>
      <w:rFonts w:ascii="Times New Roman" w:hAnsi="Times New Roman" w:eastAsia="Times New Roman" w:cs="Times New Roman"/>
      <w:b/>
      <w:bCs/>
      <w:i/>
      <w:iCs/>
      <w:color w:val="000000"/>
    </w:rPr>
  </w:style>
  <w:style w:type="paragraph" w:styleId="Heading5">
    <w:name w:val="Heading 5"/>
    <w:basedOn w:val="normal1"/>
    <w:next w:val="normal1"/>
    <w:qFormat/>
    <w:pPr>
      <w:keepNext w:val="true"/>
      <w:keepLines/>
      <w:spacing w:lineRule="auto" w:line="240" w:before="200" w:after="0"/>
    </w:pPr>
    <w:rPr>
      <w:rFonts w:ascii="Times New Roman" w:hAnsi="Times New Roman" w:eastAsia="Times New Roman" w:cs="Times New Roman"/>
      <w:color w:val="000000"/>
    </w:rPr>
  </w:style>
  <w:style w:type="paragraph" w:styleId="Heading6">
    <w:name w:val="Heading 6"/>
    <w:basedOn w:val="normal1"/>
    <w:next w:val="normal1"/>
    <w:qFormat/>
    <w:pPr>
      <w:keepNext w:val="true"/>
      <w:keepLines/>
      <w:spacing w:lineRule="auto" w:line="240" w:before="200" w:after="0"/>
    </w:pPr>
    <w:rPr>
      <w:rFonts w:ascii="Times New Roman" w:hAnsi="Times New Roman" w:eastAsia="Times New Roman" w:cs="Times New Roman"/>
      <w:i/>
      <w:iCs/>
      <w:color w:val="000000"/>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imes New Roman"/>
    </w:rPr>
  </w:style>
  <w:style w:type="paragraph" w:styleId="Caption">
    <w:name w:val="Caption"/>
    <w:basedOn w:val="Normal"/>
    <w:qFormat/>
    <w:pPr>
      <w:suppressLineNumbers/>
      <w:spacing w:before="120" w:after="120"/>
    </w:pPr>
    <w:rPr>
      <w:rFonts w:cs="Times New Roman"/>
      <w:i/>
      <w:iCs/>
      <w:sz w:val="24"/>
      <w:szCs w:val="24"/>
    </w:rPr>
  </w:style>
  <w:style w:type="paragraph" w:styleId="Index">
    <w:name w:val="Index"/>
    <w:basedOn w:val="Normal"/>
    <w:qFormat/>
    <w:pPr>
      <w:suppressLineNumbers/>
    </w:pPr>
    <w:rPr>
      <w:rFonts w:cs="Times New Roman"/>
    </w:rPr>
  </w:style>
  <w:style w:type="paragraph" w:styleId="normal1" w:default="1">
    <w:name w:val="normal1"/>
    <w:qFormat/>
    <w:pPr>
      <w:widowControl/>
      <w:suppressAutoHyphens w:val="true"/>
      <w:bidi w:val="0"/>
      <w:spacing w:lineRule="auto" w:line="276" w:before="0" w:after="200"/>
      <w:jc w:val="left"/>
    </w:pPr>
    <w:rPr>
      <w:rFonts w:ascii="Times New Roman" w:hAnsi="Times New Roman" w:eastAsia="Times New Roman" w:cs="Times New Roman"/>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Times New Roman" w:hAnsi="Times New Roman" w:eastAsia="Times New Roman" w:cs="Times New Roman"/>
      <w:color w:val="000000"/>
      <w:sz w:val="52"/>
      <w:szCs w:val="52"/>
    </w:rPr>
  </w:style>
  <w:style w:type="paragraph" w:styleId="Subtitle">
    <w:name w:val="Subtitle"/>
    <w:basedOn w:val="normal1"/>
    <w:next w:val="normal1"/>
    <w:qFormat/>
    <w:pPr/>
    <w:rPr>
      <w:rFonts w:ascii="Times New Roman" w:hAnsi="Times New Roman" w:eastAsia="Times New Roman" w:cs="Times New Roman"/>
      <w:i/>
      <w:iCs/>
      <w:color w:val="000000"/>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43</Pages>
  <Words>734</Words>
  <Characters>4330</Characters>
  <CharactersWithSpaces>5016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2026-06-27T19:57:34Z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