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Synthèse extractive sourcée — aucune interprétation automatique.
Source : source.pdf ; SHA-256 : 0bf0115e7c1053e413c6e00e0631aabafc2a9750cb9ac94cd34f52d04d60c3b4 ; page : 1 ; offsets UTF-16 : 0–41
Budget 2026 approved: 123.45 EUR. Page 1
</w:t>
      </w:r>
    </w:p>
  </w:body>
</w:document>
</file>