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3402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9338" cy="34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bu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38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5900"/>
                <w:sz w:val="26"/>
                <w:spacing w:val="20"/>
              </w:rPr>
              <w:t>INTERNAL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F5900"/>
            <w:tcMar>
              <w:top w:w="150" w:type="dxa"/>
              <w:bottom w:w="150" w:type="dxa"/>
              <w:start w:w="220" w:type="dxa"/>
              <w:end w:w="160" w:type="dxa"/>
              <w:left w:w="220" w:type="dxa"/>
              <w:right w:w="160" w:type="dxa"/>
            </w:tcMar>
          </w:tcPr>
          <w:p>
            <w:pPr>
              <w:spacing w:after="0" w:line="228" w:lineRule="auto"/>
            </w:pPr>
            <w:r>
              <w:rPr>
                <w:rFonts w:ascii="Bebas Neue" w:hAnsi="Bebas Neue" w:cs="Bebas Neue"/>
                <w:b w:val="0"/>
                <w:i w:val="0"/>
                <w:caps w:val="0"/>
                <w:color w:val="FFFFFF"/>
                <w:sz w:val="60"/>
                <w:spacing w:val="20"/>
              </w:rPr>
              <w:t>SOP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23"/>
              </w:rPr>
              <w:t>Client Onboarding Procedure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DOCUMENT NO.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SOP/BUBU/OPS/004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VERSION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1.0</w:t>
            </w:r>
          </w:p>
        </w:tc>
      </w:tr>
      <w:tr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EFFECTIVE DATE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26 June 2026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40" w:type="dxa"/>
              <w:end w:w="80" w:type="dxa"/>
              <w:left w:w="40" w:type="dxa"/>
              <w:right w:w="8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707074"/>
                <w:sz w:val="16"/>
                <w:spacing w:val="8"/>
              </w:rPr>
              <w:t>OWNER</w:t>
            </w:r>
          </w:p>
        </w:tc>
        <w:tc>
          <w:tcPr>
            <w:tcW w:type="dxa" w:w="2891"/>
            <w:tcMar>
              <w:top w:w="70" w:type="dxa"/>
              <w:bottom w:w="70" w:type="dxa"/>
              <w:start w:w="40" w:type="dxa"/>
              <w:end w:w="120" w:type="dxa"/>
              <w:left w:w="40" w:type="dxa"/>
              <w:right w:w="120" w:type="dxa"/>
            </w:tcMar>
            <w:shd w:val="clear" w:color="auto" w:fill="F5F4F2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20"/>
              </w:rPr>
              <w:t>Lead Business &amp; Innovation</w:t>
            </w:r>
          </w:p>
        </w:tc>
      </w:tr>
    </w:tbl>
    <w:p>
      <w:pPr>
        <w:spacing w:before="0" w:after="0" w:line="269" w:lineRule="auto"/>
      </w:pPr>
    </w:p>
    <w:p>
      <w:pPr>
        <w:spacing w:before="0" w:after="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This procedure defines how BUBU onboards a new client, from signed agreement to project kickoff, so every engagement starts the same clean way.</w:t>
      </w:r>
    </w:p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SCOPE</w:t>
      </w:r>
    </w:p>
    <w:p>
      <w:pPr>
        <w:spacing w:before="0" w:after="0" w:line="336" w:lineRule="auto"/>
      </w:pPr>
      <w:r>
        <w:rPr>
          <w:rFonts w:ascii="Arial" w:hAnsi="Arial" w:cs="Arial"/>
          <w:b w:val="0"/>
          <w:i w:val="0"/>
          <w:caps w:val="0"/>
          <w:color w:val="141416"/>
          <w:sz w:val="21"/>
        </w:rPr>
        <w:t>Applies to all new client engagements handled by the Account and Strategy teams.</w:t>
      </w:r>
    </w:p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PROCEDURE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1.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Account Manager confirms the signed agreement and files it in the client folder.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2.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Strategy assigns a project lead and creates the project workspace.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3.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Project lead schedules the kickoff meeting within five working days.</w:t>
      </w:r>
    </w:p>
    <w:p>
      <w:pPr>
        <w:spacing w:after="10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4.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Run the kickoff, capture decisions, and circulate the Minutes of Meeting.</w:t>
      </w:r>
    </w:p>
    <w:p>
      <w:pPr>
        <w:spacing w:after="0" w:line="317" w:lineRule="auto"/>
        <w:ind w:left="397"/>
      </w:pPr>
      <w:r>
        <w:rPr>
          <w:rFonts w:ascii="Arial" w:hAnsi="Arial" w:cs="Arial"/>
          <w:b/>
          <w:i w:val="0"/>
          <w:caps w:val="0"/>
          <w:color w:val="FF5900"/>
          <w:sz w:val="21"/>
        </w:rPr>
        <w:t xml:space="preserve">5.  </w:t>
      </w:r>
      <w:r>
        <w:rPr>
          <w:rFonts w:ascii="Arial" w:hAnsi="Arial" w:cs="Arial"/>
          <w:b w:val="0"/>
          <w:i w:val="0"/>
          <w:caps w:val="0"/>
          <w:color w:val="141416"/>
          <w:sz w:val="21"/>
        </w:rPr>
        <w:t>Set up the recurring work-in-progress (WIP) cadence with the client.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F5F4F2"/>
            <w:tcMar>
              <w:top w:w="130" w:type="dxa"/>
              <w:bottom w:w="130" w:type="dxa"/>
              <w:start w:w="200" w:type="dxa"/>
              <w:end w:w="160" w:type="dxa"/>
              <w:left w:w="200" w:type="dxa"/>
              <w:right w:w="160" w:type="dxa"/>
            </w:tcMar>
            <w:tcBorders>
              <w:top w:val="single" w:sz="4" w:color="DEDDD8"/>
              <w:left w:val="single" w:sz="26" w:color="FF5900"/>
              <w:bottom w:val="single" w:sz="4" w:color="DEDDD8"/>
              <w:right w:val="single" w:sz="4" w:color="DEDDD8"/>
            </w:tcBorders>
          </w:tcPr>
          <w:p>
            <w:pPr>
              <w:spacing w:after="0" w:line="312" w:lineRule="auto"/>
            </w:pPr>
            <w:r>
              <w:rPr>
                <w:rFonts w:ascii="Arial" w:hAnsi="Arial" w:cs="Arial"/>
                <w:b w:val="0"/>
                <w:i/>
                <w:caps w:val="0"/>
                <w:color w:val="141416"/>
                <w:sz w:val="21"/>
              </w:rPr>
              <w:t>No production work starts before the signed agreement is filed and the kickoff MOM is circulated.</w:t>
            </w:r>
          </w:p>
        </w:tc>
      </w:tr>
    </w:tbl>
    <w:p>
      <w:pPr>
        <w:keepNext/>
        <w:spacing w:before="260" w:after="120"/>
        <w:pBdr>
          <w:bottom w:val="single" w:sz="16" w:color="FF5900" w:space="1"/>
        </w:pBdr>
      </w:pPr>
      <w:r>
        <w:rPr>
          <w:rFonts w:ascii="Bebas Neue" w:hAnsi="Bebas Neue" w:cs="Bebas Neue"/>
          <w:b w:val="0"/>
          <w:i w:val="0"/>
          <w:caps w:val="0"/>
          <w:color w:val="FF5900"/>
          <w:sz w:val="28"/>
        </w:rPr>
        <w:t xml:space="preserve">■  </w:t>
      </w:r>
      <w:r>
        <w:rPr>
          <w:rFonts w:ascii="Bebas Neue" w:hAnsi="Bebas Neue" w:cs="Bebas Neue"/>
          <w:b w:val="0"/>
          <w:i w:val="0"/>
          <w:caps w:val="0"/>
          <w:color w:val="141416"/>
          <w:sz w:val="30"/>
          <w:spacing w:val="14"/>
        </w:rPr>
        <w:t>ROLES &amp;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3E3E3"/>
          <w:left w:val="single" w:sz="4" w:color="E3E3E3"/>
          <w:bottom w:val="single" w:sz="4" w:color="E3E3E3"/>
          <w:right w:val="single" w:sz="4" w:color="E3E3E3"/>
          <w:insideH w:val="single" w:sz="4" w:color="E3E3E3"/>
          <w:insideV w:val="single" w:sz="4" w:color="E3E3E3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STEP</w:t>
            </w:r>
          </w:p>
        </w:tc>
        <w:tc>
          <w:tcPr>
            <w:tcW w:type="dxa" w:w="3213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RESPONSIBLE</w:t>
            </w:r>
          </w:p>
        </w:tc>
        <w:tc>
          <w:tcPr>
            <w:tcW w:type="dxa" w:w="3213"/>
            <w:shd w:val="clear" w:color="auto" w:fill="141416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aps w:val="0"/>
                <w:color w:val="FFFFFF"/>
                <w:sz w:val="17"/>
                <w:spacing w:val="6"/>
              </w:rPr>
              <w:t>OUTPUT</w:t>
            </w:r>
          </w:p>
        </w:tc>
      </w:tr>
      <w:tr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Agreement filing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Account Manager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Signed agreement on file</w:t>
            </w:r>
          </w:p>
        </w:tc>
      </w:tr>
      <w:tr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Project setup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Strategy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F5F4F2"/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Workspace + assigned lead</w:t>
            </w:r>
          </w:p>
        </w:tc>
      </w:tr>
      <w:tr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Kickoff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Project Lead</w:t>
            </w:r>
          </w:p>
        </w:tc>
        <w:tc>
          <w:tcPr>
            <w:tcW w:type="dxa" w:w="3213"/>
            <w:vAlign w:val="top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 w:cs="Arial"/>
                <w:b w:val="0"/>
                <w:i w:val="0"/>
                <w:caps w:val="0"/>
                <w:color w:val="141416"/>
                <w:sz w:val="19"/>
              </w:rPr>
              <w:t>Kickoff MOM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bas Neue">
    <w:embedRegular r:id="rIdBebasNeue" w:fontKey="{FE233A3A-C058-4B99-B402-224BA973B483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E3E3E3" w:space="6"/>
      </w:pBdr>
      <w:tabs>
        <w:tab w:pos="9638" w:val="right"/>
      </w:tabs>
    </w:pPr>
    <w:r>
      <w:rPr>
        <w:rFonts w:ascii="Arial" w:hAnsi="Arial" w:cs="Arial"/>
        <w:b w:val="0"/>
        <w:i w:val="0"/>
        <w:caps w:val="0"/>
        <w:color w:val="707074"/>
        <w:sz w:val="15"/>
      </w:rPr>
      <w:t>BUBU · 30 years turning culture into brands, products &amp; experiences</w:t>
    </w:r>
    <w:r>
      <w:tab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Internal   |   Page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i w:val="0"/>
        <w:caps w:val="0"/>
        <w:color w:val="707074"/>
        <w:sz w:val="15"/>
      </w:rPr>
      <w:t xml:space="preserve"> of </w:t>
    </w:r>
    <w:r>
      <w:rPr>
        <w:rFonts w:ascii="Arial" w:hAnsi="Arial" w:cs="Arial"/>
        <w:b w:val="0"/>
        <w:i w:val="0"/>
        <w:caps w:val="0"/>
        <w:color w:val="707074"/>
        <w:sz w:val="15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saveSubsetFonts w:val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BebasNeue" Type="http://schemas.openxmlformats.org/officeDocument/2006/relationships/font" Target="fonts/font_bebasneue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subject/>
  <dc:creator>BUBU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