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4"/>
        </w:rPr>
        <w:t>Sprint 4 Report</w:t>
      </w:r>
    </w:p>
    <w:p>
      <w:pPr>
        <w:jc w:val="center"/>
      </w:pPr>
      <w:r>
        <w:rPr>
          <w:b/>
          <w:sz w:val="24"/>
        </w:rPr>
        <w:t xml:space="preserve">PORTFOLIO TASK  </w:t>
      </w:r>
      <w:r>
        <w:rPr>
          <w:sz w:val="24"/>
        </w:rPr>
        <w:t>8</w:t>
      </w:r>
    </w:p>
    <w:p>
      <w:pPr>
        <w:jc w:val="center"/>
      </w:pPr>
      <w:r>
        <w:rPr>
          <w:b/>
          <w:sz w:val="24"/>
        </w:rPr>
        <w:t xml:space="preserve">Unit code:  </w:t>
      </w:r>
      <w:r>
        <w:rPr>
          <w:sz w:val="24"/>
        </w:rPr>
        <w:t>COS40006</w:t>
      </w:r>
    </w:p>
    <w:p>
      <w:pPr>
        <w:jc w:val="center"/>
      </w:pPr>
      <w:r>
        <w:rPr>
          <w:b/>
          <w:sz w:val="24"/>
        </w:rPr>
        <w:t xml:space="preserve">Unit Name:  </w:t>
      </w:r>
      <w:r>
        <w:rPr>
          <w:sz w:val="24"/>
        </w:rPr>
        <w:t>Computing Technology Project B</w:t>
      </w:r>
    </w:p>
    <w:p>
      <w:pPr>
        <w:jc w:val="center"/>
      </w:pPr>
      <w:r>
        <w:rPr>
          <w:b/>
          <w:sz w:val="24"/>
        </w:rPr>
        <w:t xml:space="preserve">Submission date:  </w:t>
      </w:r>
      <w:r>
        <w:rPr>
          <w:sz w:val="24"/>
        </w:rPr>
        <w:t>April 12th, 2026</w:t>
      </w:r>
    </w:p>
    <w:p>
      <w:pPr>
        <w:jc w:val="center"/>
      </w:pPr>
      <w:r>
        <w:rPr>
          <w:b/>
          <w:sz w:val="24"/>
        </w:rPr>
        <w:t xml:space="preserve">Scrum Master:  </w:t>
      </w:r>
      <w:r>
        <w:rPr>
          <w:sz w:val="24"/>
        </w:rPr>
        <w:t>Nguyen Quy Hung</w:t>
      </w:r>
    </w:p>
    <w:p/>
    <w:p>
      <w:pPr>
        <w:pStyle w:val="Heading1"/>
      </w:pPr>
      <w:r>
        <w:rPr>
          <w:color w:val="1F3864"/>
        </w:rPr>
        <w:t>CONTRIBUTION SUMMARY</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1F3864"/>
          </w:tcPr>
          <w:p>
            <w:r/>
            <w:r>
              <w:rPr>
                <w:b/>
                <w:color w:val="FFFFFF"/>
                <w:sz w:val="20"/>
              </w:rPr>
              <w:t>Team Member</w:t>
            </w:r>
          </w:p>
        </w:tc>
        <w:tc>
          <w:tcPr>
            <w:tcW w:type="dxa" w:w="1045"/>
            <w:shd w:val="clear" w:color="auto" w:fill="1F3864"/>
          </w:tcPr>
          <w:p>
            <w:r/>
            <w:r>
              <w:rPr>
                <w:b/>
                <w:color w:val="FFFFFF"/>
                <w:sz w:val="20"/>
              </w:rPr>
              <w:t>Finished tasks</w:t>
              <w:br/>
              <w:t>in time</w:t>
            </w:r>
          </w:p>
        </w:tc>
        <w:tc>
          <w:tcPr>
            <w:tcW w:type="dxa" w:w="1045"/>
            <w:shd w:val="clear" w:color="auto" w:fill="1F3864"/>
          </w:tcPr>
          <w:p>
            <w:r/>
            <w:r>
              <w:rPr>
                <w:b/>
                <w:color w:val="FFFFFF"/>
                <w:sz w:val="20"/>
              </w:rPr>
              <w:t>Self-assigned</w:t>
              <w:br/>
              <w:t>&amp; proactive</w:t>
            </w:r>
          </w:p>
        </w:tc>
        <w:tc>
          <w:tcPr>
            <w:tcW w:type="dxa" w:w="1045"/>
            <w:shd w:val="clear" w:color="auto" w:fill="1F3864"/>
          </w:tcPr>
          <w:p>
            <w:r/>
            <w:r>
              <w:rPr>
                <w:b/>
                <w:color w:val="FFFFFF"/>
                <w:sz w:val="20"/>
              </w:rPr>
              <w:t>Attended team</w:t>
              <w:br/>
              <w:t>meetings</w:t>
            </w:r>
          </w:p>
        </w:tc>
        <w:tc>
          <w:tcPr>
            <w:tcW w:type="dxa" w:w="1045"/>
            <w:shd w:val="clear" w:color="auto" w:fill="1F3864"/>
          </w:tcPr>
          <w:p>
            <w:r/>
            <w:r>
              <w:rPr>
                <w:b/>
                <w:color w:val="FFFFFF"/>
                <w:sz w:val="20"/>
              </w:rPr>
              <w:t>Attended supervisor</w:t>
              <w:br/>
              <w:t>meetings</w:t>
            </w:r>
          </w:p>
        </w:tc>
        <w:tc>
          <w:tcPr>
            <w:tcW w:type="dxa" w:w="1045"/>
            <w:shd w:val="clear" w:color="auto" w:fill="1F3864"/>
          </w:tcPr>
          <w:p>
            <w:r/>
            <w:r>
              <w:rPr>
                <w:b/>
                <w:color w:val="FFFFFF"/>
                <w:sz w:val="20"/>
              </w:rPr>
              <w:t>Attended client</w:t>
              <w:br/>
              <w:t>meetings</w:t>
            </w:r>
          </w:p>
        </w:tc>
        <w:tc>
          <w:tcPr>
            <w:tcW w:type="dxa" w:w="1045"/>
            <w:shd w:val="clear" w:color="auto" w:fill="1F3864"/>
          </w:tcPr>
          <w:p>
            <w:r/>
            <w:r>
              <w:rPr>
                <w:b/>
                <w:color w:val="FFFFFF"/>
                <w:sz w:val="20"/>
              </w:rPr>
              <w:t>Replied within</w:t>
              <w:br/>
              <w:t>acceptable time</w:t>
            </w:r>
          </w:p>
        </w:tc>
        <w:tc>
          <w:tcPr>
            <w:tcW w:type="dxa" w:w="1045"/>
            <w:shd w:val="clear" w:color="auto" w:fill="1F3864"/>
          </w:tcPr>
          <w:p>
            <w:r/>
            <w:r>
              <w:rPr>
                <w:b/>
                <w:color w:val="FFFFFF"/>
                <w:sz w:val="20"/>
              </w:rPr>
              <w:t>Kept team</w:t>
              <w:br/>
              <w:t>updated</w:t>
            </w:r>
          </w:p>
        </w:tc>
        <w:tc>
          <w:tcPr>
            <w:tcW w:type="dxa" w:w="1045"/>
            <w:shd w:val="clear" w:color="auto" w:fill="1F3864"/>
          </w:tcPr>
          <w:p>
            <w:r/>
            <w:r>
              <w:rPr>
                <w:b/>
                <w:color w:val="FFFFFF"/>
                <w:sz w:val="20"/>
              </w:rPr>
              <w:t>Respected</w:t>
              <w:br/>
              <w:t>others</w:t>
            </w:r>
          </w:p>
        </w:tc>
      </w:tr>
      <w:tr>
        <w:tc>
          <w:tcPr>
            <w:tcW w:type="dxa" w:w="1045"/>
            <w:shd w:val="clear" w:color="auto" w:fill="EBF3FB"/>
          </w:tcPr>
          <w:p>
            <w:r>
              <w:rPr>
                <w:sz w:val="18"/>
              </w:rPr>
              <w:t>Dinh Danh Nam</w:t>
              <w:br/>
              <w:t>(104775399)</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r>
      <w:tr>
        <w:tc>
          <w:tcPr>
            <w:tcW w:type="dxa" w:w="1045"/>
          </w:tcPr>
          <w:p>
            <w:r>
              <w:rPr>
                <w:sz w:val="18"/>
              </w:rPr>
              <w:t>Nguyen Quy Hung</w:t>
              <w:br/>
              <w:t>(104850199)</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r>
      <w:tr>
        <w:tc>
          <w:tcPr>
            <w:tcW w:type="dxa" w:w="1045"/>
            <w:shd w:val="clear" w:color="auto" w:fill="EBF3FB"/>
          </w:tcPr>
          <w:p>
            <w:r>
              <w:rPr>
                <w:sz w:val="18"/>
              </w:rPr>
              <w:t>Vo Thi Kim Huyen</w:t>
              <w:br/>
              <w:t>(104169824)</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r>
      <w:tr>
        <w:tc>
          <w:tcPr>
            <w:tcW w:type="dxa" w:w="1045"/>
          </w:tcPr>
          <w:p>
            <w:r>
              <w:rPr>
                <w:sz w:val="18"/>
              </w:rPr>
              <w:t>Le Luu Phuoc Thinh</w:t>
              <w:br/>
              <w:t>(105029327)</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r>
      <w:tr>
        <w:tc>
          <w:tcPr>
            <w:tcW w:type="dxa" w:w="1045"/>
            <w:shd w:val="clear" w:color="auto" w:fill="EBF3FB"/>
          </w:tcPr>
          <w:p>
            <w:r>
              <w:rPr>
                <w:sz w:val="18"/>
              </w:rPr>
              <w:t>Hoang Dinh Vinh Hoang</w:t>
              <w:br/>
              <w:t>(105026823)</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r>
    </w:tbl>
    <w:p/>
    <w:p>
      <w:pPr>
        <w:pStyle w:val="Heading1"/>
      </w:pPr>
      <w:r>
        <w:rPr>
          <w:color w:val="1F3864"/>
        </w:rPr>
        <w:t>1. CONTRIBUTION DETAILS</w:t>
      </w:r>
    </w:p>
    <w:p>
      <w:pPr>
        <w:spacing w:after="120"/>
      </w:pPr>
      <w:r>
        <w:rPr>
          <w:b w:val="0"/>
          <w:sz w:val="22"/>
        </w:rPr>
        <w:t>Sprint Four (22 March – 12 April 2026, Weeks 10–12) focused on SDLC completion: resolving visual bugs, stabilising Docker deployment, writing comprehensive documentation, and establishing test coverage ahead of the final client delivery.</w:t>
      </w:r>
    </w:p>
    <w:p>
      <w:pPr>
        <w:pStyle w:val="Heading2"/>
      </w:pPr>
      <w:r>
        <w:rPr>
          <w:color w:val="1F3864"/>
        </w:rPr>
        <w:t>1.1  Dinh Danh Nam — Lead Developer: Full-Stack Coding, Optimization &amp; Docker</w:t>
      </w:r>
    </w:p>
    <w:p>
      <w:pPr>
        <w:pStyle w:val="ListBullet"/>
        <w:ind w:left="283"/>
      </w:pPr>
      <w:r>
        <w:rPr>
          <w:sz w:val="22"/>
        </w:rPr>
        <w:t>Led the majority of coding work in Sprint Four across all modules.</w:t>
      </w:r>
    </w:p>
    <w:p>
      <w:pPr>
        <w:pStyle w:val="ListBullet"/>
        <w:ind w:left="283"/>
      </w:pPr>
      <w:r>
        <w:rPr>
          <w:sz w:val="22"/>
        </w:rPr>
        <w:t>Conducted a full architecture review, producing architecture.md documenting all five services, inter-service communication paths, environment variables, and data flows.</w:t>
      </w:r>
    </w:p>
    <w:p>
      <w:pPr>
        <w:pStyle w:val="ListBullet"/>
        <w:ind w:left="283"/>
      </w:pPr>
      <w:r>
        <w:rPr>
          <w:sz w:val="22"/>
        </w:rPr>
        <w:t>Identified and fixed six consistency errors: REVERB_APP_KEY mismatch between frontend/.env and docker-compose; /tmp storage volatility for FAISS and conflict JSON; hardcoded model name in memory_service.py; missing GEMINI_API_KEY in .env.example; insufficient conflict-detection polling (6×5s → 12-step progressive backoff); Windows artifact files frontend/nul and frontend/563 excluded from .gitignore.</w:t>
      </w:r>
    </w:p>
    <w:p>
      <w:pPr>
        <w:pStyle w:val="ListBullet"/>
        <w:ind w:left="283"/>
      </w:pPr>
      <w:r>
        <w:rPr>
          <w:sz w:val="22"/>
        </w:rPr>
        <w:t>Added persistent Docker named volumes (llm_data, backend_storage) to preserve FAISS index and conflict JSON across container restarts.</w:t>
      </w:r>
    </w:p>
    <w:p>
      <w:pPr>
        <w:pStyle w:val="ListBullet"/>
        <w:ind w:left="283"/>
      </w:pPr>
      <w:r>
        <w:rPr>
          <w:sz w:val="22"/>
        </w:rPr>
        <w:t>Fixed conflict detection: duplicate records, polling timeout extended to 300s.</w:t>
      </w:r>
    </w:p>
    <w:p>
      <w:pPr>
        <w:pStyle w:val="ListBullet"/>
        <w:ind w:left="283"/>
      </w:pPr>
      <w:r>
        <w:rPr>
          <w:sz w:val="22"/>
        </w:rPr>
        <w:t>Fixed CORS middleware, bootstrap/app.php middleware registration, and chat sync ordering under queue load.</w:t>
      </w:r>
    </w:p>
    <w:p>
      <w:pPr>
        <w:pStyle w:val="ListBullet"/>
        <w:ind w:left="283"/>
      </w:pPr>
      <w:r>
        <w:rPr>
          <w:sz w:val="22"/>
        </w:rPr>
        <w:t>Maintained and rebuilt the full Docker stack throughout the sprint; resolved Reverb startup timing and SQLite volume permission issues.</w:t>
      </w:r>
    </w:p>
    <w:p>
      <w:pPr>
        <w:pStyle w:val="ListBullet"/>
        <w:ind w:left="283"/>
      </w:pPr>
      <w:r>
        <w:rPr>
          <w:sz w:val="22"/>
        </w:rPr>
        <w:t>Updated TESTING_GUIDE.md and .env.example; managed sprint report generation.</w:t>
      </w:r>
    </w:p>
    <w:p>
      <w:pPr>
        <w:pStyle w:val="ListBullet"/>
        <w:ind w:left="283"/>
      </w:pPr>
      <w:r>
        <w:rPr>
          <w:sz w:val="22"/>
        </w:rPr>
        <w:t>Key commits: 2220383, 982389a.</w:t>
      </w:r>
    </w:p>
    <w:p/>
    <w:p>
      <w:pPr>
        <w:pStyle w:val="Heading2"/>
      </w:pPr>
      <w:r>
        <w:rPr>
          <w:color w:val="1F3864"/>
        </w:rPr>
        <w:t>1.2  Nguyen Quy Hung — Frontend: Visual Bug Fixes</w:t>
      </w:r>
    </w:p>
    <w:p>
      <w:pPr>
        <w:pStyle w:val="ListBullet"/>
        <w:ind w:left="283"/>
      </w:pPr>
      <w:r>
        <w:rPr>
          <w:sz w:val="22"/>
        </w:rPr>
        <w:t>Identified and fixed multiple visual bugs in ProjectDetailPage.jsx: requirements panel rendering, conflict display layout, and graph tab switching.</w:t>
      </w:r>
    </w:p>
    <w:p>
      <w:pPr>
        <w:pStyle w:val="ListBullet"/>
        <w:ind w:left="283"/>
      </w:pPr>
      <w:r>
        <w:rPr>
          <w:sz w:val="22"/>
        </w:rPr>
        <w:t>Improved GraphRenderer.jsx with better error states and loading indicators for failed Mermaid renders.</w:t>
      </w:r>
    </w:p>
    <w:p>
      <w:pPr>
        <w:pStyle w:val="ListBullet"/>
        <w:ind w:left="283"/>
      </w:pPr>
      <w:r>
        <w:rPr>
          <w:sz w:val="22"/>
        </w:rPr>
        <w:t>Improved FileUpload.jsx with drag-and-drop visual feedback and upload progress indicators.</w:t>
      </w:r>
    </w:p>
    <w:p>
      <w:pPr>
        <w:pStyle w:val="ListBullet"/>
        <w:ind w:left="283"/>
      </w:pPr>
      <w:r>
        <w:rPr>
          <w:sz w:val="22"/>
        </w:rPr>
        <w:t>Expanded Sidebar.jsx with a collapsible project navigation tree.</w:t>
      </w:r>
    </w:p>
    <w:p>
      <w:pPr>
        <w:pStyle w:val="ListBullet"/>
        <w:ind w:left="283"/>
      </w:pPr>
      <w:r>
        <w:rPr>
          <w:sz w:val="22"/>
        </w:rPr>
        <w:t>Key commits: 982389a.</w:t>
      </w:r>
    </w:p>
    <w:p/>
    <w:p>
      <w:pPr>
        <w:pStyle w:val="Heading2"/>
      </w:pPr>
      <w:r>
        <w:rPr>
          <w:color w:val="1F3864"/>
        </w:rPr>
        <w:t>1.3  Vo Thi Kim Huyen — Testing &amp; Documentation</w:t>
      </w:r>
    </w:p>
    <w:p>
      <w:pPr>
        <w:pStyle w:val="ListBullet"/>
        <w:ind w:left="283"/>
      </w:pPr>
      <w:r>
        <w:rPr>
          <w:sz w:val="22"/>
        </w:rPr>
        <w:t>Wrote and executed frontend manual test cases verifying all Sprint Three and Sprint Four features in the live Docker environment.</w:t>
      </w:r>
    </w:p>
    <w:p>
      <w:pPr>
        <w:pStyle w:val="ListBullet"/>
        <w:ind w:left="283"/>
      </w:pPr>
      <w:r>
        <w:rPr>
          <w:sz w:val="22"/>
        </w:rPr>
        <w:t>Documented test procedures and results for the Sprint Four test results table.</w:t>
      </w:r>
    </w:p>
    <w:p>
      <w:pPr>
        <w:pStyle w:val="ListBullet"/>
        <w:ind w:left="283"/>
      </w:pPr>
      <w:r>
        <w:rPr>
          <w:sz w:val="22"/>
        </w:rPr>
        <w:t>Contributed to final documentation review, checking README.md for accuracy and completeness from a user perspective.</w:t>
      </w:r>
    </w:p>
    <w:p>
      <w:pPr>
        <w:pStyle w:val="ListBullet"/>
        <w:ind w:left="283"/>
      </w:pPr>
      <w:r>
        <w:rPr>
          <w:sz w:val="22"/>
        </w:rPr>
        <w:t>Verified all UI fixes across Chrome and Firefox per the Definition of Done.</w:t>
      </w:r>
    </w:p>
    <w:p/>
    <w:p>
      <w:pPr>
        <w:pStyle w:val="Heading2"/>
      </w:pPr>
      <w:r>
        <w:rPr>
          <w:color w:val="1F3864"/>
        </w:rPr>
        <w:t>1.4  Le Luu Phuoc Thinh — Testing &amp; Documentation</w:t>
      </w:r>
    </w:p>
    <w:p>
      <w:pPr>
        <w:pStyle w:val="ListBullet"/>
        <w:ind w:left="283"/>
      </w:pPr>
      <w:r>
        <w:rPr>
          <w:sz w:val="22"/>
        </w:rPr>
        <w:t>Wrote and executed backend integration test cases for the conflict detection fix, CORS configuration, and middleware registration.</w:t>
      </w:r>
    </w:p>
    <w:p>
      <w:pPr>
        <w:pStyle w:val="ListBullet"/>
        <w:ind w:left="283"/>
      </w:pPr>
      <w:r>
        <w:rPr>
          <w:sz w:val="22"/>
        </w:rPr>
        <w:t>Ran full Docker stack integration tests to verify all five services communicate correctly after Sprint Four fixes.</w:t>
      </w:r>
    </w:p>
    <w:p>
      <w:pPr>
        <w:pStyle w:val="ListBullet"/>
        <w:ind w:left="283"/>
      </w:pPr>
      <w:r>
        <w:rPr>
          <w:sz w:val="22"/>
        </w:rPr>
        <w:t>Contributed to the architecture.md review, validating the data-flow diagrams against the actual codebase.</w:t>
      </w:r>
    </w:p>
    <w:p>
      <w:pPr>
        <w:pStyle w:val="ListBullet"/>
        <w:ind w:left="283"/>
      </w:pPr>
      <w:r>
        <w:rPr>
          <w:sz w:val="22"/>
        </w:rPr>
        <w:t>Maintained the test results table and verified all acceptance criteria were met.</w:t>
      </w:r>
    </w:p>
    <w:p/>
    <w:p>
      <w:pPr>
        <w:pStyle w:val="Heading2"/>
      </w:pPr>
      <w:r>
        <w:rPr>
          <w:color w:val="1F3864"/>
        </w:rPr>
        <w:t>1.5  Hoang Dinh Vinh Hoang — Testing, Documentation &amp; Scrum Master</w:t>
      </w:r>
    </w:p>
    <w:p>
      <w:pPr>
        <w:pStyle w:val="ListBullet"/>
        <w:ind w:left="283"/>
      </w:pPr>
      <w:r>
        <w:rPr>
          <w:sz w:val="22"/>
        </w:rPr>
        <w:t>Served as Scrum Master for Sprint Four: facilitated standups, coordinated the final client demonstration, and managed sprint closure.</w:t>
      </w:r>
    </w:p>
    <w:p>
      <w:pPr>
        <w:pStyle w:val="ListBullet"/>
        <w:ind w:left="283"/>
      </w:pPr>
      <w:r>
        <w:rPr>
          <w:sz w:val="22"/>
        </w:rPr>
        <w:t>Wrote and executed LLM service test cases: /api/chat, /api/extract, /kb/build, and the web_search tool, verifying correct responses and error handling.</w:t>
      </w:r>
    </w:p>
    <w:p>
      <w:pPr>
        <w:pStyle w:val="ListBullet"/>
        <w:ind w:left="283"/>
      </w:pPr>
      <w:r>
        <w:rPr>
          <w:sz w:val="22"/>
        </w:rPr>
        <w:t>Prepared sprint retrospective, lessons learned, and overall project retrospective sections for the Sprint Four report.</w:t>
      </w:r>
    </w:p>
    <w:p>
      <w:pPr>
        <w:pStyle w:val="ListBullet"/>
        <w:ind w:left="283"/>
      </w:pPr>
      <w:r>
        <w:rPr>
          <w:sz w:val="22"/>
        </w:rPr>
        <w:t>Coordinated client feedback collection and confirmed final increment acceptance.</w:t>
      </w:r>
    </w:p>
    <w:p/>
    <w:p>
      <w:pPr>
        <w:pStyle w:val="Heading1"/>
      </w:pPr>
      <w:r>
        <w:rPr>
          <w:color w:val="1F3864"/>
        </w:rPr>
        <w:t>2. SPRINT PLAN</w:t>
      </w:r>
    </w:p>
    <w:p>
      <w:pPr>
        <w:spacing w:after="120"/>
      </w:pPr>
      <w:r>
        <w:rPr>
          <w:b w:val="0"/>
          <w:sz w:val="22"/>
        </w:rPr>
        <w:t>Sprint Four ran from 22 March to 12 April 2026, covering Weeks 10–12. Nguyen Quy Hung served as Scrum Master.</w:t>
      </w:r>
    </w:p>
    <w:p>
      <w:pPr>
        <w:pStyle w:val="Heading2"/>
      </w:pPr>
      <w:r>
        <w:rPr>
          <w:color w:val="1F3864"/>
        </w:rPr>
        <w:t>Sprint Goal</w:t>
      </w:r>
    </w:p>
    <w:p>
      <w:pPr>
        <w:spacing w:after="120"/>
      </w:pPr>
      <w:r>
        <w:rPr>
          <w:b w:val="0"/>
          <w:sz w:val="22"/>
        </w:rPr>
        <w:t>Bring the project to a shippable, well-documented state: resolve all known bugs, establish test coverage, and produce the final technical documentation and sprint reports required for SDLC completion and client handover.</w:t>
      </w:r>
    </w:p>
    <w:p>
      <w:pPr>
        <w:pStyle w:val="Heading2"/>
      </w:pPr>
      <w:r>
        <w:rPr>
          <w:color w:val="1F3864"/>
        </w:rPr>
        <w:t>Sprint Backlog</w:t>
      </w:r>
    </w:p>
    <w:p>
      <w:r>
        <w:rPr>
          <w:b/>
          <w:sz w:val="22"/>
        </w:rPr>
        <w:t>Bug Fixes:</w:t>
      </w:r>
    </w:p>
    <w:p>
      <w:pPr>
        <w:pStyle w:val="ListBullet"/>
        <w:ind w:left="567"/>
      </w:pPr>
      <w:r>
        <w:rPr>
          <w:sz w:val="22"/>
        </w:rPr>
        <w:t>Resolve Docker volume persistence issue (FAISS and conflict JSON lost on restart)</w:t>
      </w:r>
    </w:p>
    <w:p>
      <w:pPr>
        <w:pStyle w:val="ListBullet"/>
        <w:ind w:left="567"/>
      </w:pPr>
      <w:r>
        <w:rPr>
          <w:sz w:val="22"/>
        </w:rPr>
        <w:t>Fix REVERB_APP_KEY mismatch between frontend/.env and docker-compose</w:t>
      </w:r>
    </w:p>
    <w:p>
      <w:pPr>
        <w:pStyle w:val="ListBullet"/>
        <w:ind w:left="567"/>
      </w:pPr>
      <w:r>
        <w:rPr>
          <w:sz w:val="22"/>
        </w:rPr>
        <w:t>Fix conflict detection: duplicate records, polling timeout</w:t>
      </w:r>
    </w:p>
    <w:p>
      <w:pPr>
        <w:pStyle w:val="ListBullet"/>
        <w:ind w:left="567"/>
      </w:pPr>
      <w:r>
        <w:rPr>
          <w:sz w:val="22"/>
        </w:rPr>
        <w:t>Fix visual bugs in ProjectDetailPage, GraphRenderer, FileUpload</w:t>
      </w:r>
    </w:p>
    <w:p>
      <w:pPr>
        <w:pStyle w:val="ListBullet"/>
        <w:ind w:left="567"/>
      </w:pPr>
      <w:r>
        <w:rPr>
          <w:sz w:val="22"/>
        </w:rPr>
        <w:t>Fix CORS middleware origin whitelist</w:t>
      </w:r>
    </w:p>
    <w:p>
      <w:pPr>
        <w:pStyle w:val="ListBullet"/>
        <w:ind w:left="567"/>
      </w:pPr>
      <w:r>
        <w:rPr>
          <w:sz w:val="22"/>
        </w:rPr>
        <w:t>Fix chat sync ordering under load</w:t>
      </w:r>
    </w:p>
    <w:p>
      <w:r>
        <w:rPr>
          <w:b/>
          <w:sz w:val="22"/>
        </w:rPr>
        <w:t>Testing:</w:t>
      </w:r>
    </w:p>
    <w:p>
      <w:pPr>
        <w:pStyle w:val="ListBullet"/>
        <w:ind w:left="567"/>
      </w:pPr>
      <w:r>
        <w:rPr>
          <w:sz w:val="22"/>
        </w:rPr>
        <w:t>Write PHPUnit unit tests for ConversationService and LLMService</w:t>
      </w:r>
    </w:p>
    <w:p>
      <w:pPr>
        <w:pStyle w:val="ListBullet"/>
        <w:ind w:left="567"/>
      </w:pPr>
      <w:r>
        <w:rPr>
          <w:sz w:val="22"/>
        </w:rPr>
        <w:t>Write Vitest unit tests for NotificationBell, ActivityFeed, PerfOverlay</w:t>
      </w:r>
    </w:p>
    <w:p>
      <w:pPr>
        <w:pStyle w:val="ListBullet"/>
        <w:ind w:left="567"/>
      </w:pPr>
      <w:r>
        <w:rPr>
          <w:sz w:val="22"/>
        </w:rPr>
        <w:t>Write pytest unit tests for LLM service endpoints</w:t>
      </w:r>
    </w:p>
    <w:p>
      <w:r>
        <w:rPr>
          <w:b/>
          <w:sz w:val="22"/>
        </w:rPr>
        <w:t>Documentation:</w:t>
      </w:r>
    </w:p>
    <w:p>
      <w:pPr>
        <w:pStyle w:val="ListBullet"/>
        <w:ind w:left="567"/>
      </w:pPr>
      <w:r>
        <w:rPr>
          <w:sz w:val="22"/>
        </w:rPr>
        <w:t>Produce architecture.md with service map and all data-flow diagrams</w:t>
      </w:r>
    </w:p>
    <w:p>
      <w:pPr>
        <w:pStyle w:val="ListBullet"/>
        <w:ind w:left="567"/>
      </w:pPr>
      <w:r>
        <w:rPr>
          <w:sz w:val="22"/>
        </w:rPr>
        <w:t>Produce TESTING_GUIDE.md with Docker rebuild guide and test procedures</w:t>
      </w:r>
    </w:p>
    <w:p>
      <w:pPr>
        <w:pStyle w:val="ListBullet"/>
        <w:ind w:left="567"/>
      </w:pPr>
      <w:r>
        <w:rPr>
          <w:sz w:val="22"/>
        </w:rPr>
        <w:t>Restructure README.md as a user-facing onboarding guide</w:t>
      </w:r>
    </w:p>
    <w:p>
      <w:pPr>
        <w:pStyle w:val="ListBullet"/>
        <w:ind w:left="567"/>
      </w:pPr>
      <w:r>
        <w:rPr>
          <w:sz w:val="22"/>
        </w:rPr>
        <w:t>Update .env.example with all required and optional variables</w:t>
      </w:r>
    </w:p>
    <w:p>
      <w:pPr>
        <w:pStyle w:val="ListBullet"/>
        <w:ind w:left="567"/>
      </w:pPr>
      <w:r>
        <w:rPr>
          <w:sz w:val="22"/>
        </w:rPr>
        <w:t>Write Sprint Three and Sprint Four reports (Portfolio Tasks 7 &amp; 8)</w:t>
      </w:r>
    </w:p>
    <w:p>
      <w:pPr>
        <w:pStyle w:val="Heading2"/>
      </w:pPr>
      <w:r>
        <w:rPr>
          <w:color w:val="1F3864"/>
        </w:rPr>
        <w:t>Sprint Timeline</w:t>
      </w:r>
    </w:p>
    <w:p>
      <w:pPr>
        <w:spacing w:after="120"/>
      </w:pPr>
      <w:r>
        <w:rPr>
          <w:b w:val="0"/>
          <w:sz w:val="22"/>
        </w:rPr>
        <w:t>Figure 4 shows the Sprint Four activity timeline across the three-week period.</w:t>
      </w:r>
    </w:p>
    <w:p>
      <w:pPr>
        <w:jc w:val="center"/>
      </w:pPr>
      <w:r>
        <w:drawing>
          <wp:inline xmlns:a="http://schemas.openxmlformats.org/drawingml/2006/main" xmlns:pic="http://schemas.openxmlformats.org/drawingml/2006/picture">
            <wp:extent cx="5486400" cy="1157535"/>
            <wp:docPr id="1" name="Picture 1"/>
            <wp:cNvGraphicFramePr>
              <a:graphicFrameLocks noChangeAspect="1"/>
            </wp:cNvGraphicFramePr>
            <a:graphic>
              <a:graphicData uri="http://schemas.openxmlformats.org/drawingml/2006/picture">
                <pic:pic>
                  <pic:nvPicPr>
                    <pic:cNvPr id="0" name="sprint4_gantt.png"/>
                    <pic:cNvPicPr/>
                  </pic:nvPicPr>
                  <pic:blipFill>
                    <a:blip r:embed="rId9"/>
                    <a:stretch>
                      <a:fillRect/>
                    </a:stretch>
                  </pic:blipFill>
                  <pic:spPr>
                    <a:xfrm>
                      <a:off x="0" y="0"/>
                      <a:ext cx="5486400" cy="1157535"/>
                    </a:xfrm>
                    <a:prstGeom prst="rect"/>
                  </pic:spPr>
                </pic:pic>
              </a:graphicData>
            </a:graphic>
          </wp:inline>
        </w:drawing>
      </w:r>
    </w:p>
    <w:p>
      <w:pPr>
        <w:jc w:val="center"/>
      </w:pPr>
      <w:r>
        <w:rPr>
          <w:i/>
          <w:sz w:val="18"/>
        </w:rPr>
        <w:t>Figure 4 — Sprint Four SDLC Completion Timeline</w:t>
      </w:r>
    </w:p>
    <w:p>
      <w:pPr>
        <w:pStyle w:val="Heading1"/>
      </w:pPr>
      <w:r>
        <w:rPr>
          <w:color w:val="1F3864"/>
        </w:rPr>
        <w:t>3. FINAL DOCUMENTATION DELIVERABLES</w:t>
      </w:r>
    </w:p>
    <w:p>
      <w:pPr>
        <w:spacing w:after="120"/>
      </w:pPr>
      <w:r>
        <w:rPr>
          <w:b w:val="0"/>
          <w:sz w:val="22"/>
        </w:rPr>
        <w:t>This section details all final technical documentation produced as part of the SDLC completion for LLM4Reqs. The documentation is structured to serve two audiences: end users and system administrators.</w:t>
      </w:r>
    </w:p>
    <w:p>
      <w:pPr>
        <w:pStyle w:val="Heading2"/>
      </w:pPr>
      <w:r>
        <w:rPr>
          <w:color w:val="1F3864"/>
        </w:rPr>
        <w:t>3.1  User Manual (README.md)</w:t>
      </w:r>
    </w:p>
    <w:p>
      <w:pPr>
        <w:spacing w:after="120"/>
      </w:pPr>
      <w:r>
        <w:rPr>
          <w:b w:val="0"/>
          <w:sz w:val="22"/>
        </w:rPr>
        <w:t>The README.md was restructured from a developer changelog into a comprehensive user onboarding guide. It covers:</w:t>
      </w:r>
    </w:p>
    <w:p>
      <w:pPr>
        <w:pStyle w:val="ListBullet"/>
        <w:ind w:left="283"/>
      </w:pPr>
      <w:r>
        <w:rPr>
          <w:sz w:val="22"/>
        </w:rPr>
        <w:t>Prerequisites (Docker Desktop, Git, API keys)</w:t>
      </w:r>
    </w:p>
    <w:p>
      <w:pPr>
        <w:pStyle w:val="ListBullet"/>
        <w:ind w:left="283"/>
      </w:pPr>
      <w:r>
        <w:rPr>
          <w:sz w:val="22"/>
        </w:rPr>
        <w:t>Quick Start: git clone → docker compose build → docker compose up</w:t>
      </w:r>
    </w:p>
    <w:p>
      <w:pPr>
        <w:pStyle w:val="ListBullet"/>
        <w:ind w:left="283"/>
      </w:pPr>
      <w:r>
        <w:rPr>
          <w:sz w:val="22"/>
        </w:rPr>
        <w:t>Feature walkthrough: Chat, Document Upload, Knowledge Base, Conflict Detection, Story Graph</w:t>
      </w:r>
    </w:p>
    <w:p>
      <w:pPr>
        <w:pStyle w:val="ListBullet"/>
        <w:ind w:left="283"/>
      </w:pPr>
      <w:r>
        <w:rPr>
          <w:sz w:val="22"/>
        </w:rPr>
        <w:t>Troubleshooting section for the five most common startup issues</w:t>
      </w:r>
    </w:p>
    <w:p>
      <w:pPr>
        <w:pStyle w:val="ListBullet"/>
        <w:ind w:left="283"/>
      </w:pPr>
      <w:r>
        <w:rPr>
          <w:sz w:val="22"/>
        </w:rPr>
        <w:t>Environment variable reference table</w:t>
      </w:r>
    </w:p>
    <w:p>
      <w:pPr>
        <w:pStyle w:val="Heading2"/>
      </w:pPr>
      <w:r>
        <w:rPr>
          <w:color w:val="1F3864"/>
        </w:rPr>
        <w:t>3.2  System Installation Manual (TESTING_GUIDE.md)</w:t>
      </w:r>
    </w:p>
    <w:p>
      <w:pPr>
        <w:spacing w:after="120"/>
      </w:pPr>
      <w:r>
        <w:rPr>
          <w:b w:val="0"/>
          <w:sz w:val="22"/>
        </w:rPr>
        <w:t>The TESTING_GUIDE.md serves as the system administrator / developer installation manual. It provides:</w:t>
      </w:r>
    </w:p>
    <w:p>
      <w:pPr>
        <w:pStyle w:val="ListBullet"/>
        <w:ind w:left="283"/>
      </w:pPr>
      <w:r>
        <w:rPr>
          <w:sz w:val="22"/>
        </w:rPr>
        <w:t>Docker compose build procedure with expected output and timing</w:t>
      </w:r>
    </w:p>
    <w:p>
      <w:pPr>
        <w:pStyle w:val="ListBullet"/>
        <w:ind w:left="283"/>
      </w:pPr>
      <w:r>
        <w:rPr>
          <w:sz w:val="22"/>
        </w:rPr>
        <w:t>Health check verification for all five services</w:t>
      </w:r>
    </w:p>
    <w:p>
      <w:pPr>
        <w:pStyle w:val="ListBullet"/>
        <w:ind w:left="283"/>
      </w:pPr>
      <w:r>
        <w:rPr>
          <w:sz w:val="22"/>
        </w:rPr>
        <w:t>Step-by-step test procedures for six feature groups: Performance Monitoring, Notifications, Activity Feed, Import, Web Search, and Knowledge Base</w:t>
      </w:r>
    </w:p>
    <w:p>
      <w:pPr>
        <w:pStyle w:val="ListBullet"/>
        <w:ind w:left="283"/>
      </w:pPr>
      <w:r>
        <w:rPr>
          <w:sz w:val="22"/>
        </w:rPr>
        <w:t>Manual test procedures with expected outcomes for each feature</w:t>
      </w:r>
    </w:p>
    <w:p>
      <w:pPr>
        <w:pStyle w:val="Heading2"/>
      </w:pPr>
      <w:r>
        <w:rPr>
          <w:color w:val="1F3864"/>
        </w:rPr>
        <w:t>3.3  Architecture Documentation (architecture.md)</w:t>
      </w:r>
    </w:p>
    <w:p>
      <w:pPr>
        <w:spacing w:after="120"/>
      </w:pPr>
      <w:r>
        <w:rPr>
          <w:b w:val="0"/>
          <w:sz w:val="22"/>
        </w:rPr>
        <w:t>The architecture.md documents the complete technical structure of LLM4Reqs:</w:t>
      </w:r>
    </w:p>
    <w:p>
      <w:pPr>
        <w:pStyle w:val="ListBullet"/>
        <w:ind w:left="283"/>
      </w:pPr>
      <w:r>
        <w:rPr>
          <w:sz w:val="22"/>
        </w:rPr>
        <w:t>Service map: five Docker containers, ports, protocols, and startup dependencies</w:t>
      </w:r>
    </w:p>
    <w:p>
      <w:pPr>
        <w:pStyle w:val="ListBullet"/>
        <w:ind w:left="283"/>
      </w:pPr>
      <w:r>
        <w:rPr>
          <w:sz w:val="22"/>
        </w:rPr>
        <w:t>Environment variable inventory: 18 LLM vars, 23 backend vars, 5 frontend vars</w:t>
      </w:r>
    </w:p>
    <w:p>
      <w:pPr>
        <w:pStyle w:val="ListBullet"/>
        <w:ind w:left="283"/>
      </w:pPr>
      <w:r>
        <w:rPr>
          <w:sz w:val="22"/>
        </w:rPr>
        <w:t>Data-flow diagrams for all four core pipelines: Chat, Document Processing, KB Build, Conflict Detection</w:t>
      </w:r>
    </w:p>
    <w:p>
      <w:pPr>
        <w:pStyle w:val="ListBullet"/>
        <w:ind w:left="283"/>
      </w:pPr>
      <w:r>
        <w:rPr>
          <w:sz w:val="22"/>
        </w:rPr>
        <w:t>Consistency fix log: six issues identified and resolved in Sprint Four</w:t>
      </w:r>
    </w:p>
    <w:p>
      <w:pPr>
        <w:spacing w:after="120"/>
      </w:pPr>
      <w:r>
        <w:rPr>
          <w:b w:val="0"/>
          <w:sz w:val="22"/>
        </w:rPr>
        <w:t>Figure 5 illustrates the final documentation structure.</w:t>
      </w:r>
    </w:p>
    <w:p>
      <w:pPr>
        <w:jc w:val="center"/>
      </w:pPr>
      <w:r>
        <w:drawing>
          <wp:inline xmlns:a="http://schemas.openxmlformats.org/drawingml/2006/main" xmlns:pic="http://schemas.openxmlformats.org/drawingml/2006/picture">
            <wp:extent cx="5029200" cy="708594"/>
            <wp:docPr id="2" name="Picture 2"/>
            <wp:cNvGraphicFramePr>
              <a:graphicFrameLocks noChangeAspect="1"/>
            </wp:cNvGraphicFramePr>
            <a:graphic>
              <a:graphicData uri="http://schemas.openxmlformats.org/drawingml/2006/picture">
                <pic:pic>
                  <pic:nvPicPr>
                    <pic:cNvPr id="0" name="sprint4_docs_structure.png"/>
                    <pic:cNvPicPr/>
                  </pic:nvPicPr>
                  <pic:blipFill>
                    <a:blip r:embed="rId10"/>
                    <a:stretch>
                      <a:fillRect/>
                    </a:stretch>
                  </pic:blipFill>
                  <pic:spPr>
                    <a:xfrm>
                      <a:off x="0" y="0"/>
                      <a:ext cx="5029200" cy="708594"/>
                    </a:xfrm>
                    <a:prstGeom prst="rect"/>
                  </pic:spPr>
                </pic:pic>
              </a:graphicData>
            </a:graphic>
          </wp:inline>
        </w:drawing>
      </w:r>
    </w:p>
    <w:p>
      <w:pPr>
        <w:jc w:val="center"/>
      </w:pPr>
      <w:r>
        <w:rPr>
          <w:i/>
          <w:sz w:val="18"/>
        </w:rPr>
        <w:t>Figure 5 — Final Documentation Structure (Sprint Four)</w:t>
      </w:r>
    </w:p>
    <w:p>
      <w:pPr>
        <w:pStyle w:val="Heading2"/>
      </w:pPr>
      <w:r>
        <w:rPr>
          <w:color w:val="1F3864"/>
        </w:rPr>
        <w:t>3.4  Test Coverage Summary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r/>
            <w:r>
              <w:rPr>
                <w:b/>
                <w:color w:val="FFFFFF"/>
                <w:sz w:val="20"/>
              </w:rPr>
              <w:t>Layer</w:t>
            </w:r>
          </w:p>
        </w:tc>
        <w:tc>
          <w:tcPr>
            <w:tcW w:type="dxa" w:w="2351"/>
            <w:shd w:val="clear" w:color="auto" w:fill="1F3864"/>
          </w:tcPr>
          <w:p>
            <w:r/>
            <w:r>
              <w:rPr>
                <w:b/>
                <w:color w:val="FFFFFF"/>
                <w:sz w:val="20"/>
              </w:rPr>
              <w:t>Framework</w:t>
            </w:r>
          </w:p>
        </w:tc>
        <w:tc>
          <w:tcPr>
            <w:tcW w:type="dxa" w:w="2351"/>
            <w:shd w:val="clear" w:color="auto" w:fill="1F3864"/>
          </w:tcPr>
          <w:p>
            <w:r/>
            <w:r>
              <w:rPr>
                <w:b/>
                <w:color w:val="FFFFFF"/>
                <w:sz w:val="20"/>
              </w:rPr>
              <w:t>Files / Tests</w:t>
            </w:r>
          </w:p>
        </w:tc>
        <w:tc>
          <w:tcPr>
            <w:tcW w:type="dxa" w:w="2351"/>
            <w:shd w:val="clear" w:color="auto" w:fill="1F3864"/>
          </w:tcPr>
          <w:p>
            <w:r/>
            <w:r>
              <w:rPr>
                <w:b/>
                <w:color w:val="FFFFFF"/>
                <w:sz w:val="20"/>
              </w:rPr>
              <w:t>Coverage Focus</w:t>
            </w:r>
          </w:p>
        </w:tc>
      </w:tr>
      <w:tr>
        <w:tc>
          <w:tcPr>
            <w:tcW w:type="dxa" w:w="2351"/>
            <w:shd w:val="clear" w:color="auto" w:fill="EBF3FB"/>
          </w:tcPr>
          <w:p>
            <w:r>
              <w:rPr>
                <w:sz w:val="20"/>
              </w:rPr>
              <w:t>Backend (PHP)</w:t>
            </w:r>
          </w:p>
        </w:tc>
        <w:tc>
          <w:tcPr>
            <w:tcW w:type="dxa" w:w="2351"/>
            <w:shd w:val="clear" w:color="auto" w:fill="EBF3FB"/>
          </w:tcPr>
          <w:p>
            <w:r>
              <w:rPr>
                <w:sz w:val="20"/>
              </w:rPr>
              <w:t>PHPUnit</w:t>
            </w:r>
          </w:p>
        </w:tc>
        <w:tc>
          <w:tcPr>
            <w:tcW w:type="dxa" w:w="2351"/>
            <w:shd w:val="clear" w:color="auto" w:fill="EBF3FB"/>
          </w:tcPr>
          <w:p>
            <w:r>
              <w:rPr>
                <w:sz w:val="20"/>
              </w:rPr>
              <w:t>ConversationServiceTest, ExampleTest</w:t>
            </w:r>
          </w:p>
        </w:tc>
        <w:tc>
          <w:tcPr>
            <w:tcW w:type="dxa" w:w="2351"/>
            <w:shd w:val="clear" w:color="auto" w:fill="EBF3FB"/>
          </w:tcPr>
          <w:p>
            <w:r>
              <w:rPr>
                <w:sz w:val="20"/>
              </w:rPr>
              <w:t>sendMessage, timedRequest, job polling</w:t>
            </w:r>
          </w:p>
        </w:tc>
      </w:tr>
      <w:tr>
        <w:tc>
          <w:tcPr>
            <w:tcW w:type="dxa" w:w="2351"/>
          </w:tcPr>
          <w:p>
            <w:r>
              <w:rPr>
                <w:sz w:val="20"/>
              </w:rPr>
              <w:t>Frontend (JS)</w:t>
            </w:r>
          </w:p>
        </w:tc>
        <w:tc>
          <w:tcPr>
            <w:tcW w:type="dxa" w:w="2351"/>
          </w:tcPr>
          <w:p>
            <w:r>
              <w:rPr>
                <w:sz w:val="20"/>
              </w:rPr>
              <w:t>Vitest</w:t>
            </w:r>
          </w:p>
        </w:tc>
        <w:tc>
          <w:tcPr>
            <w:tcW w:type="dxa" w:w="2351"/>
          </w:tcPr>
          <w:p>
            <w:r>
              <w:rPr>
                <w:sz w:val="20"/>
              </w:rPr>
              <w:t>NotificationBell, ActivityFeed, PerfOverlay</w:t>
            </w:r>
          </w:p>
        </w:tc>
        <w:tc>
          <w:tcPr>
            <w:tcW w:type="dxa" w:w="2351"/>
          </w:tcPr>
          <w:p>
            <w:r>
              <w:rPr>
                <w:sz w:val="20"/>
              </w:rPr>
              <w:t>render, state, WebSocket mock</w:t>
            </w:r>
          </w:p>
        </w:tc>
      </w:tr>
      <w:tr>
        <w:tc>
          <w:tcPr>
            <w:tcW w:type="dxa" w:w="2351"/>
            <w:shd w:val="clear" w:color="auto" w:fill="EBF3FB"/>
          </w:tcPr>
          <w:p>
            <w:r>
              <w:rPr>
                <w:sz w:val="20"/>
              </w:rPr>
              <w:t>LLM Service (Python)</w:t>
            </w:r>
          </w:p>
        </w:tc>
        <w:tc>
          <w:tcPr>
            <w:tcW w:type="dxa" w:w="2351"/>
            <w:shd w:val="clear" w:color="auto" w:fill="EBF3FB"/>
          </w:tcPr>
          <w:p>
            <w:r>
              <w:rPr>
                <w:sz w:val="20"/>
              </w:rPr>
              <w:t>pytest</w:t>
            </w:r>
          </w:p>
        </w:tc>
        <w:tc>
          <w:tcPr>
            <w:tcW w:type="dxa" w:w="2351"/>
            <w:shd w:val="clear" w:color="auto" w:fill="EBF3FB"/>
          </w:tcPr>
          <w:p>
            <w:r>
              <w:rPr>
                <w:sz w:val="20"/>
              </w:rPr>
              <w:t>/api/chat, /api/extract, /kb/build</w:t>
            </w:r>
          </w:p>
        </w:tc>
        <w:tc>
          <w:tcPr>
            <w:tcW w:type="dxa" w:w="2351"/>
            <w:shd w:val="clear" w:color="auto" w:fill="EBF3FB"/>
          </w:tcPr>
          <w:p>
            <w:r>
              <w:rPr>
                <w:sz w:val="20"/>
              </w:rPr>
              <w:t>happy path, timeout, auth rejection</w:t>
            </w:r>
          </w:p>
        </w:tc>
      </w:tr>
    </w:tbl>
    <w:p/>
    <w:p>
      <w:pPr>
        <w:pStyle w:val="Heading1"/>
      </w:pPr>
      <w:r>
        <w:rPr>
          <w:color w:val="1F3864"/>
        </w:rPr>
        <w:t>4. SPRINT PROGRESS</w:t>
      </w:r>
    </w:p>
    <w:p>
      <w:pPr>
        <w:pStyle w:val="Heading2"/>
      </w:pPr>
      <w:r>
        <w:rPr>
          <w:color w:val="1F3864"/>
        </w:rPr>
        <w:t>Application Evidence — Running System</w:t>
      </w:r>
    </w:p>
    <w:p>
      <w:pPr>
        <w:spacing w:after="120"/>
      </w:pPr>
      <w:r>
        <w:rPr>
          <w:b w:val="0"/>
          <w:sz w:val="22"/>
        </w:rPr>
        <w:t>The following screenshots were captured from the live Docker deployment (docker compose up) to demonstrate the fully operational system at Sprint Four.</w:t>
      </w:r>
    </w:p>
    <w:p>
      <w:pPr>
        <w:spacing w:after="120"/>
      </w:pPr>
      <w:r>
        <w:rPr>
          <w:b w:val="0"/>
          <w:sz w:val="22"/>
        </w:rPr>
        <w:t>Figure 6 — Projects list showing created projects.</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07_projects_list.png"/>
                    <pic:cNvPicPr/>
                  </pic:nvPicPr>
                  <pic:blipFill>
                    <a:blip r:embed="rId11"/>
                    <a:stretch>
                      <a:fillRect/>
                    </a:stretch>
                  </pic:blipFill>
                  <pic:spPr>
                    <a:xfrm>
                      <a:off x="0" y="0"/>
                      <a:ext cx="5303520" cy="3314700"/>
                    </a:xfrm>
                    <a:prstGeom prst="rect"/>
                  </pic:spPr>
                </pic:pic>
              </a:graphicData>
            </a:graphic>
          </wp:inline>
        </w:drawing>
      </w:r>
    </w:p>
    <w:p>
      <w:pPr>
        <w:jc w:val="center"/>
      </w:pPr>
      <w:r>
        <w:rPr>
          <w:i/>
          <w:sz w:val="18"/>
        </w:rPr>
        <w:t>Figure 6 — Projects List Page</w:t>
      </w:r>
    </w:p>
    <w:p>
      <w:pPr>
        <w:spacing w:after="120"/>
      </w:pPr>
      <w:r>
        <w:rPr>
          <w:b w:val="0"/>
          <w:sz w:val="22"/>
        </w:rPr>
        <w:t>Figure 7 — Sidebar navigation with conversations and project tree.</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08_sidebar.png"/>
                    <pic:cNvPicPr/>
                  </pic:nvPicPr>
                  <pic:blipFill>
                    <a:blip r:embed="rId12"/>
                    <a:stretch>
                      <a:fillRect/>
                    </a:stretch>
                  </pic:blipFill>
                  <pic:spPr>
                    <a:xfrm>
                      <a:off x="0" y="0"/>
                      <a:ext cx="5303520" cy="3314700"/>
                    </a:xfrm>
                    <a:prstGeom prst="rect"/>
                  </pic:spPr>
                </pic:pic>
              </a:graphicData>
            </a:graphic>
          </wp:inline>
        </w:drawing>
      </w:r>
    </w:p>
    <w:p>
      <w:pPr>
        <w:jc w:val="center"/>
      </w:pPr>
      <w:r>
        <w:rPr>
          <w:i/>
          <w:sz w:val="18"/>
        </w:rPr>
        <w:t>Figure 7 — Sidebar Navigation</w:t>
      </w:r>
    </w:p>
    <w:p>
      <w:pPr>
        <w:spacing w:after="120"/>
      </w:pPr>
      <w:r>
        <w:rPr>
          <w:b w:val="0"/>
          <w:sz w:val="22"/>
        </w:rPr>
        <w:t>Figure 8 — Project chat showing AI-generated requirements response.</w:t>
      </w:r>
    </w:p>
    <w:p>
      <w:pPr>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05_chat_with_response.png"/>
                    <pic:cNvPicPr/>
                  </pic:nvPicPr>
                  <pic:blipFill>
                    <a:blip r:embed="rId13"/>
                    <a:stretch>
                      <a:fillRect/>
                    </a:stretch>
                  </pic:blipFill>
                  <pic:spPr>
                    <a:xfrm>
                      <a:off x="0" y="0"/>
                      <a:ext cx="5303520" cy="3314700"/>
                    </a:xfrm>
                    <a:prstGeom prst="rect"/>
                  </pic:spPr>
                </pic:pic>
              </a:graphicData>
            </a:graphic>
          </wp:inline>
        </w:drawing>
      </w:r>
    </w:p>
    <w:p>
      <w:pPr>
        <w:jc w:val="center"/>
      </w:pPr>
      <w:r>
        <w:rPr>
          <w:i/>
          <w:sz w:val="18"/>
        </w:rPr>
        <w:t>Figure 8 — Project Chat with AI Response</w:t>
      </w:r>
    </w:p>
    <w:p>
      <w:pPr>
        <w:spacing w:after="120"/>
      </w:pPr>
      <w:r>
        <w:rPr>
          <w:b w:val="0"/>
          <w:sz w:val="22"/>
        </w:rPr>
        <w:t>Figure 9 — Performance overlay (Ctrl+Shift+P) showing API call monitoring.</w:t>
      </w:r>
    </w:p>
    <w:p>
      <w:pPr>
        <w:jc w:val="center"/>
      </w:pPr>
      <w:r>
        <w:drawing>
          <wp:inline xmlns:a="http://schemas.openxmlformats.org/drawingml/2006/main" xmlns:pic="http://schemas.openxmlformats.org/drawingml/2006/picture">
            <wp:extent cx="5303520" cy="3729038"/>
            <wp:docPr id="6" name="Picture 6"/>
            <wp:cNvGraphicFramePr>
              <a:graphicFrameLocks noChangeAspect="1"/>
            </wp:cNvGraphicFramePr>
            <a:graphic>
              <a:graphicData uri="http://schemas.openxmlformats.org/drawingml/2006/picture">
                <pic:pic>
                  <pic:nvPicPr>
                    <pic:cNvPr id="0" name="09_perf_overlay.png"/>
                    <pic:cNvPicPr/>
                  </pic:nvPicPr>
                  <pic:blipFill>
                    <a:blip r:embed="rId14"/>
                    <a:stretch>
                      <a:fillRect/>
                    </a:stretch>
                  </pic:blipFill>
                  <pic:spPr>
                    <a:xfrm>
                      <a:off x="0" y="0"/>
                      <a:ext cx="5303520" cy="3729038"/>
                    </a:xfrm>
                    <a:prstGeom prst="rect"/>
                  </pic:spPr>
                </pic:pic>
              </a:graphicData>
            </a:graphic>
          </wp:inline>
        </w:drawing>
      </w:r>
    </w:p>
    <w:p>
      <w:pPr>
        <w:jc w:val="center"/>
      </w:pPr>
      <w:r>
        <w:rPr>
          <w:i/>
          <w:sz w:val="18"/>
        </w:rPr>
        <w:t>Figure 9 — Performance Overlay (Sprint Three Feature, Verified in Sprint Four)</w:t>
      </w:r>
    </w:p>
    <w:p>
      <w:pPr>
        <w:spacing w:after="120"/>
      </w:pPr>
      <w:r>
        <w:rPr>
          <w:b w:val="0"/>
          <w:sz w:val="22"/>
        </w:rPr>
        <w:t>Figure 10 — Document upload modal for Knowledge Base ingestion.</w:t>
      </w:r>
    </w:p>
    <w:p>
      <w:pPr>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10_document_upload.png"/>
                    <pic:cNvPicPr/>
                  </pic:nvPicPr>
                  <pic:blipFill>
                    <a:blip r:embed="rId15"/>
                    <a:stretch>
                      <a:fillRect/>
                    </a:stretch>
                  </pic:blipFill>
                  <pic:spPr>
                    <a:xfrm>
                      <a:off x="0" y="0"/>
                      <a:ext cx="5303520" cy="3314700"/>
                    </a:xfrm>
                    <a:prstGeom prst="rect"/>
                  </pic:spPr>
                </pic:pic>
              </a:graphicData>
            </a:graphic>
          </wp:inline>
        </w:drawing>
      </w:r>
    </w:p>
    <w:p>
      <w:pPr>
        <w:jc w:val="center"/>
      </w:pPr>
      <w:r>
        <w:rPr>
          <w:i/>
          <w:sz w:val="18"/>
        </w:rPr>
        <w:t>Figure 10 — Knowledge Base Document Upload</w:t>
      </w:r>
    </w:p>
    <w:p>
      <w:pPr>
        <w:pStyle w:val="Heading2"/>
      </w:pPr>
      <w:r>
        <w:rPr>
          <w:color w:val="1F3864"/>
        </w:rPr>
        <w:t>Week 10 (22–28 March): Bug Fixes &amp; Architecture Review</w:t>
      </w:r>
    </w:p>
    <w:p>
      <w:pPr>
        <w:pStyle w:val="ListBullet"/>
        <w:ind w:left="283"/>
      </w:pPr>
      <w:r>
        <w:rPr>
          <w:sz w:val="22"/>
        </w:rPr>
        <w:t>Nam: Produced architecture.md; identified six consistency errors from the architecture review.</w:t>
      </w:r>
    </w:p>
    <w:p>
      <w:pPr>
        <w:pStyle w:val="ListBullet"/>
        <w:ind w:left="283"/>
      </w:pPr>
      <w:r>
        <w:rPr>
          <w:sz w:val="22"/>
        </w:rPr>
        <w:t>Hung: Fixed visual bugs in ProjectDetailPage.jsx and GraphRenderer.jsx.</w:t>
      </w:r>
    </w:p>
    <w:p>
      <w:pPr>
        <w:pStyle w:val="ListBullet"/>
        <w:ind w:left="283"/>
      </w:pPr>
      <w:r>
        <w:rPr>
          <w:sz w:val="22"/>
        </w:rPr>
        <w:t>Huyen: Fixed edge cases in AnimateIn.jsx and chat input empty-submit bug.</w:t>
      </w:r>
    </w:p>
    <w:p>
      <w:pPr>
        <w:pStyle w:val="ListBullet"/>
        <w:ind w:left="283"/>
      </w:pPr>
      <w:r>
        <w:rPr>
          <w:sz w:val="22"/>
        </w:rPr>
        <w:t>Thinh: Fixed duplicate conflict record insertion in ConflictDetectionService; CORS fix.</w:t>
      </w:r>
    </w:p>
    <w:p>
      <w:pPr>
        <w:pStyle w:val="ListBullet"/>
        <w:ind w:left="283"/>
      </w:pPr>
      <w:r>
        <w:rPr>
          <w:sz w:val="22"/>
        </w:rPr>
        <w:t>Hoang: Fixed chat stream ordering under queue load; improved Reverb startup reliability.</w:t>
      </w:r>
    </w:p>
    <w:p>
      <w:pPr>
        <w:pStyle w:val="Heading2"/>
      </w:pPr>
      <w:r>
        <w:rPr>
          <w:color w:val="1F3864"/>
        </w:rPr>
        <w:t>Week 11 (29 March–4 April): Infrastructure Fixes &amp; Testing</w:t>
      </w:r>
    </w:p>
    <w:p>
      <w:pPr>
        <w:pStyle w:val="ListBullet"/>
        <w:ind w:left="283"/>
      </w:pPr>
      <w:r>
        <w:rPr>
          <w:sz w:val="22"/>
        </w:rPr>
        <w:t>Nam: Applied all six consistency fixes (docker-compose volumes, env var alignment, polling backoff).</w:t>
      </w:r>
    </w:p>
    <w:p>
      <w:pPr>
        <w:pStyle w:val="ListBullet"/>
        <w:ind w:left="283"/>
      </w:pPr>
      <w:r>
        <w:rPr>
          <w:sz w:val="22"/>
        </w:rPr>
        <w:t>Hung: Wrote Vitest tests for frontend components; restructured README.md.</w:t>
      </w:r>
    </w:p>
    <w:p>
      <w:pPr>
        <w:pStyle w:val="ListBullet"/>
        <w:ind w:left="283"/>
      </w:pPr>
      <w:r>
        <w:rPr>
          <w:sz w:val="22"/>
        </w:rPr>
        <w:t>Huyen: Completed frontend unit test suite; removed deprecated ProjectDashboardCard component.</w:t>
      </w:r>
    </w:p>
    <w:p>
      <w:pPr>
        <w:pStyle w:val="ListBullet"/>
        <w:ind w:left="283"/>
      </w:pPr>
      <w:r>
        <w:rPr>
          <w:sz w:val="22"/>
        </w:rPr>
        <w:t>Thinh: Wrote PHPUnit tests; fixed CORS and middleware registration.</w:t>
      </w:r>
    </w:p>
    <w:p>
      <w:pPr>
        <w:pStyle w:val="ListBullet"/>
        <w:ind w:left="283"/>
      </w:pPr>
      <w:r>
        <w:rPr>
          <w:sz w:val="22"/>
        </w:rPr>
        <w:t>Hoang: Wrote pytest unit tests for LLM service; improved vite.config.js proxy.</w:t>
      </w:r>
    </w:p>
    <w:p>
      <w:pPr>
        <w:pStyle w:val="Heading2"/>
      </w:pPr>
      <w:r>
        <w:rPr>
          <w:color w:val="1F3864"/>
        </w:rPr>
        <w:t>Week 12 (5–12 April): Documentation &amp; Reports</w:t>
      </w:r>
    </w:p>
    <w:p>
      <w:pPr>
        <w:pStyle w:val="ListBullet"/>
        <w:ind w:left="283"/>
      </w:pPr>
      <w:r>
        <w:rPr>
          <w:sz w:val="22"/>
        </w:rPr>
        <w:t>Nam: Updated TESTING_GUIDE.md and .env.example; wrote Sprint 3 &amp; 4 reports.</w:t>
      </w:r>
    </w:p>
    <w:p>
      <w:pPr>
        <w:pStyle w:val="ListBullet"/>
        <w:ind w:left="283"/>
      </w:pPr>
      <w:r>
        <w:rPr>
          <w:sz w:val="22"/>
        </w:rPr>
        <w:t>Hung: Completed README.md restructure; final review of all documentation.</w:t>
      </w:r>
    </w:p>
    <w:p>
      <w:pPr>
        <w:pStyle w:val="ListBullet"/>
        <w:ind w:left="283"/>
      </w:pPr>
      <w:r>
        <w:rPr>
          <w:sz w:val="22"/>
        </w:rPr>
        <w:t>Huyen: Final component polish and accessibility review.</w:t>
      </w:r>
    </w:p>
    <w:p>
      <w:pPr>
        <w:pStyle w:val="ListBullet"/>
        <w:ind w:left="283"/>
      </w:pPr>
      <w:r>
        <w:rPr>
          <w:sz w:val="22"/>
        </w:rPr>
        <w:t>Thinh: Integration test verification across the full Docker stack.</w:t>
      </w:r>
    </w:p>
    <w:p>
      <w:pPr>
        <w:pStyle w:val="ListBullet"/>
        <w:ind w:left="283"/>
      </w:pPr>
      <w:r>
        <w:rPr>
          <w:sz w:val="22"/>
        </w:rPr>
        <w:t>Hoang: Final LLM service test run; preparation for client handover.</w:t>
      </w:r>
    </w:p>
    <w:p>
      <w:pPr>
        <w:pStyle w:val="Heading1"/>
      </w:pPr>
      <w:r>
        <w:rPr>
          <w:color w:val="1F3864"/>
        </w:rPr>
        <w:t>5. SPRINT REVIEW</w:t>
      </w:r>
    </w:p>
    <w:p>
      <w:pPr>
        <w:pStyle w:val="Heading2"/>
      </w:pPr>
      <w:r>
        <w:rPr>
          <w:color w:val="1F3864"/>
        </w:rPr>
        <w:t>Demonstration Session</w:t>
      </w:r>
    </w:p>
    <w:p>
      <w:pPr>
        <w:spacing w:after="120"/>
      </w:pPr>
      <w:r>
        <w:rPr>
          <w:b w:val="0"/>
          <w:sz w:val="22"/>
        </w:rPr>
        <w:t>The Sprint Four (final) demonstration was conducted with the client on 12 April 2026. The team presented the complete LLM4Reqs system in the Docker environment, demonstrating the full workflow: document upload → requirement extraction → conflict detection → story graph generation → AI chat with KB context. The increment was accepted as deliverable.</w:t>
      </w:r>
    </w:p>
    <w:p>
      <w:pPr>
        <w:pStyle w:val="Heading2"/>
      </w:pPr>
      <w:r>
        <w:rPr>
          <w:color w:val="1F3864"/>
        </w:rPr>
        <w:t>Client Feedback</w:t>
      </w:r>
    </w:p>
    <w:p>
      <w:pPr>
        <w:pStyle w:val="ListBullet"/>
        <w:ind w:left="283"/>
      </w:pPr>
      <w:r>
        <w:rPr>
          <w:sz w:val="22"/>
        </w:rPr>
        <w:t>The documentation quality was praised — the client confirmed the README was clear enough for a non-developer to set up the system.</w:t>
      </w:r>
    </w:p>
    <w:p>
      <w:pPr>
        <w:pStyle w:val="ListBullet"/>
        <w:ind w:left="283"/>
      </w:pPr>
      <w:r>
        <w:rPr>
          <w:sz w:val="22"/>
        </w:rPr>
        <w:t>The conflict detection improvements (no duplicate records, longer polling timeout) resolved an issue the client had observed in Sprint Three.</w:t>
      </w:r>
    </w:p>
    <w:p>
      <w:pPr>
        <w:pStyle w:val="ListBullet"/>
        <w:ind w:left="283"/>
      </w:pPr>
      <w:r>
        <w:rPr>
          <w:sz w:val="22"/>
        </w:rPr>
        <w:t>The architecture consistency fixes (persistent volumes) were appreciated as they resolved data loss on container restart that had affected client testing.</w:t>
      </w:r>
    </w:p>
    <w:p>
      <w:pPr>
        <w:pStyle w:val="ListBullet"/>
        <w:ind w:left="283"/>
      </w:pPr>
      <w:r>
        <w:rPr>
          <w:sz w:val="22"/>
        </w:rPr>
        <w:t>Final request: persist the model selection preference across browser sessions (deferred post-submission).</w:t>
      </w:r>
    </w:p>
    <w:p>
      <w:pPr>
        <w:pStyle w:val="Heading2"/>
      </w:pPr>
      <w:r>
        <w:rPr>
          <w:color w:val="1F3864"/>
        </w:rPr>
        <w:t>Progress vs Plan</w:t>
      </w:r>
    </w:p>
    <w:p>
      <w:pPr>
        <w:spacing w:after="120"/>
      </w:pPr>
      <w:r>
        <w:rPr>
          <w:b w:val="0"/>
          <w:sz w:val="22"/>
        </w:rPr>
        <w:t>All planned Sprint Four deliverables were completed. The team resolved all six architecture consistency issues identified in the Week 10 review, established unit test coverage across all three service layers, and produced four final documentation artefacts. One minor feature (model preference persistence) was identified but deferred as a post-submission enhancement.</w:t>
      </w:r>
    </w:p>
    <w:p>
      <w:pPr>
        <w:pStyle w:val="Heading2"/>
      </w:pPr>
      <w:r>
        <w:rPr>
          <w:color w:val="1F3864"/>
        </w:rPr>
        <w:t>Test Results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F3864"/>
          </w:tcPr>
          <w:p>
            <w:r/>
            <w:r>
              <w:rPr>
                <w:b/>
                <w:color w:val="FFFFFF"/>
                <w:sz w:val="20"/>
              </w:rPr>
              <w:t>Test Area</w:t>
            </w:r>
          </w:p>
        </w:tc>
        <w:tc>
          <w:tcPr>
            <w:tcW w:type="dxa" w:w="1881"/>
            <w:shd w:val="clear" w:color="auto" w:fill="1F3864"/>
          </w:tcPr>
          <w:p>
            <w:r/>
            <w:r>
              <w:rPr>
                <w:b/>
                <w:color w:val="FFFFFF"/>
                <w:sz w:val="20"/>
              </w:rPr>
              <w:t>Tests Run</w:t>
            </w:r>
          </w:p>
        </w:tc>
        <w:tc>
          <w:tcPr>
            <w:tcW w:type="dxa" w:w="1881"/>
            <w:shd w:val="clear" w:color="auto" w:fill="1F3864"/>
          </w:tcPr>
          <w:p>
            <w:r/>
            <w:r>
              <w:rPr>
                <w:b/>
                <w:color w:val="FFFFFF"/>
                <w:sz w:val="20"/>
              </w:rPr>
              <w:t>Pass</w:t>
            </w:r>
          </w:p>
        </w:tc>
        <w:tc>
          <w:tcPr>
            <w:tcW w:type="dxa" w:w="1881"/>
            <w:shd w:val="clear" w:color="auto" w:fill="1F3864"/>
          </w:tcPr>
          <w:p>
            <w:r/>
            <w:r>
              <w:rPr>
                <w:b/>
                <w:color w:val="FFFFFF"/>
                <w:sz w:val="20"/>
              </w:rPr>
              <w:t>Fail/Pending</w:t>
            </w:r>
          </w:p>
        </w:tc>
        <w:tc>
          <w:tcPr>
            <w:tcW w:type="dxa" w:w="1881"/>
            <w:shd w:val="clear" w:color="auto" w:fill="1F3864"/>
          </w:tcPr>
          <w:p>
            <w:r/>
            <w:r>
              <w:rPr>
                <w:b/>
                <w:color w:val="FFFFFF"/>
                <w:sz w:val="20"/>
              </w:rPr>
              <w:t>Status</w:t>
            </w:r>
          </w:p>
        </w:tc>
      </w:tr>
      <w:tr>
        <w:tc>
          <w:tcPr>
            <w:tcW w:type="dxa" w:w="1881"/>
            <w:shd w:val="clear" w:color="auto" w:fill="EBF3FB"/>
          </w:tcPr>
          <w:p>
            <w:r>
              <w:rPr>
                <w:sz w:val="20"/>
              </w:rPr>
              <w:t>Architecture consistency fixes</w:t>
            </w:r>
          </w:p>
        </w:tc>
        <w:tc>
          <w:tcPr>
            <w:tcW w:type="dxa" w:w="1881"/>
            <w:shd w:val="clear" w:color="auto" w:fill="EBF3FB"/>
          </w:tcPr>
          <w:p>
            <w:r>
              <w:rPr>
                <w:sz w:val="20"/>
              </w:rPr>
              <w:t>6</w:t>
            </w:r>
          </w:p>
        </w:tc>
        <w:tc>
          <w:tcPr>
            <w:tcW w:type="dxa" w:w="1881"/>
            <w:shd w:val="clear" w:color="auto" w:fill="EBF3FB"/>
          </w:tcPr>
          <w:p>
            <w:r>
              <w:rPr>
                <w:sz w:val="20"/>
              </w:rPr>
              <w:t>6</w:t>
            </w:r>
          </w:p>
        </w:tc>
        <w:tc>
          <w:tcPr>
            <w:tcW w:type="dxa" w:w="1881"/>
            <w:shd w:val="clear" w:color="auto" w:fill="EBF3FB"/>
          </w:tcPr>
          <w:p>
            <w:r>
              <w:rPr>
                <w:sz w:val="20"/>
              </w:rPr>
              <w:t>0</w:t>
            </w:r>
          </w:p>
        </w:tc>
        <w:tc>
          <w:tcPr>
            <w:tcW w:type="dxa" w:w="1881"/>
            <w:shd w:val="clear" w:color="auto" w:fill="EBF3FB"/>
          </w:tcPr>
          <w:p>
            <w:r>
              <w:rPr>
                <w:sz w:val="20"/>
              </w:rPr>
              <w:t>✔ All fixed</w:t>
            </w:r>
          </w:p>
        </w:tc>
      </w:tr>
      <w:tr>
        <w:tc>
          <w:tcPr>
            <w:tcW w:type="dxa" w:w="1881"/>
          </w:tcPr>
          <w:p>
            <w:r>
              <w:rPr>
                <w:sz w:val="20"/>
              </w:rPr>
              <w:t>Visual bug fixes — Manual</w:t>
            </w:r>
          </w:p>
        </w:tc>
        <w:tc>
          <w:tcPr>
            <w:tcW w:type="dxa" w:w="1881"/>
          </w:tcPr>
          <w:p>
            <w:r>
              <w:rPr>
                <w:sz w:val="20"/>
              </w:rPr>
              <w:t>8</w:t>
            </w:r>
          </w:p>
        </w:tc>
        <w:tc>
          <w:tcPr>
            <w:tcW w:type="dxa" w:w="1881"/>
          </w:tcPr>
          <w:p>
            <w:r>
              <w:rPr>
                <w:sz w:val="20"/>
              </w:rPr>
              <w:t>8</w:t>
            </w:r>
          </w:p>
        </w:tc>
        <w:tc>
          <w:tcPr>
            <w:tcW w:type="dxa" w:w="1881"/>
          </w:tcPr>
          <w:p>
            <w:r>
              <w:rPr>
                <w:sz w:val="20"/>
              </w:rPr>
              <w:t>0</w:t>
            </w:r>
          </w:p>
        </w:tc>
        <w:tc>
          <w:tcPr>
            <w:tcW w:type="dxa" w:w="1881"/>
          </w:tcPr>
          <w:p>
            <w:r>
              <w:rPr>
                <w:sz w:val="20"/>
              </w:rPr>
              <w:t>✔ Passed</w:t>
            </w:r>
          </w:p>
        </w:tc>
      </w:tr>
      <w:tr>
        <w:tc>
          <w:tcPr>
            <w:tcW w:type="dxa" w:w="1881"/>
            <w:shd w:val="clear" w:color="auto" w:fill="EBF3FB"/>
          </w:tcPr>
          <w:p>
            <w:r>
              <w:rPr>
                <w:sz w:val="20"/>
              </w:rPr>
              <w:t>Backend unit tests (PHPUnit)</w:t>
            </w:r>
          </w:p>
        </w:tc>
        <w:tc>
          <w:tcPr>
            <w:tcW w:type="dxa" w:w="1881"/>
            <w:shd w:val="clear" w:color="auto" w:fill="EBF3FB"/>
          </w:tcPr>
          <w:p>
            <w:r>
              <w:rPr>
                <w:sz w:val="20"/>
              </w:rPr>
              <w:t>12</w:t>
            </w:r>
          </w:p>
        </w:tc>
        <w:tc>
          <w:tcPr>
            <w:tcW w:type="dxa" w:w="1881"/>
            <w:shd w:val="clear" w:color="auto" w:fill="EBF3FB"/>
          </w:tcPr>
          <w:p>
            <w:r>
              <w:rPr>
                <w:sz w:val="20"/>
              </w:rPr>
              <w:t>12</w:t>
            </w:r>
          </w:p>
        </w:tc>
        <w:tc>
          <w:tcPr>
            <w:tcW w:type="dxa" w:w="1881"/>
            <w:shd w:val="clear" w:color="auto" w:fill="EBF3FB"/>
          </w:tcPr>
          <w:p>
            <w:r>
              <w:rPr>
                <w:sz w:val="20"/>
              </w:rPr>
              <w:t>0</w:t>
            </w:r>
          </w:p>
        </w:tc>
        <w:tc>
          <w:tcPr>
            <w:tcW w:type="dxa" w:w="1881"/>
            <w:shd w:val="clear" w:color="auto" w:fill="EBF3FB"/>
          </w:tcPr>
          <w:p>
            <w:r>
              <w:rPr>
                <w:sz w:val="20"/>
              </w:rPr>
              <w:t>✔ Passed</w:t>
            </w:r>
          </w:p>
        </w:tc>
      </w:tr>
      <w:tr>
        <w:tc>
          <w:tcPr>
            <w:tcW w:type="dxa" w:w="1881"/>
          </w:tcPr>
          <w:p>
            <w:r>
              <w:rPr>
                <w:sz w:val="20"/>
              </w:rPr>
              <w:t>Frontend unit tests (Vitest)</w:t>
            </w:r>
          </w:p>
        </w:tc>
        <w:tc>
          <w:tcPr>
            <w:tcW w:type="dxa" w:w="1881"/>
          </w:tcPr>
          <w:p>
            <w:r>
              <w:rPr>
                <w:sz w:val="20"/>
              </w:rPr>
              <w:t>15</w:t>
            </w:r>
          </w:p>
        </w:tc>
        <w:tc>
          <w:tcPr>
            <w:tcW w:type="dxa" w:w="1881"/>
          </w:tcPr>
          <w:p>
            <w:r>
              <w:rPr>
                <w:sz w:val="20"/>
              </w:rPr>
              <w:t>15</w:t>
            </w:r>
          </w:p>
        </w:tc>
        <w:tc>
          <w:tcPr>
            <w:tcW w:type="dxa" w:w="1881"/>
          </w:tcPr>
          <w:p>
            <w:r>
              <w:rPr>
                <w:sz w:val="20"/>
              </w:rPr>
              <w:t>0</w:t>
            </w:r>
          </w:p>
        </w:tc>
        <w:tc>
          <w:tcPr>
            <w:tcW w:type="dxa" w:w="1881"/>
          </w:tcPr>
          <w:p>
            <w:r>
              <w:rPr>
                <w:sz w:val="20"/>
              </w:rPr>
              <w:t>✔ Passed</w:t>
            </w:r>
          </w:p>
        </w:tc>
      </w:tr>
      <w:tr>
        <w:tc>
          <w:tcPr>
            <w:tcW w:type="dxa" w:w="1881"/>
            <w:shd w:val="clear" w:color="auto" w:fill="EBF3FB"/>
          </w:tcPr>
          <w:p>
            <w:r>
              <w:rPr>
                <w:sz w:val="20"/>
              </w:rPr>
              <w:t>LLM service tests (pytest)</w:t>
            </w:r>
          </w:p>
        </w:tc>
        <w:tc>
          <w:tcPr>
            <w:tcW w:type="dxa" w:w="1881"/>
            <w:shd w:val="clear" w:color="auto" w:fill="EBF3FB"/>
          </w:tcPr>
          <w:p>
            <w:r>
              <w:rPr>
                <w:sz w:val="20"/>
              </w:rPr>
              <w:t>10</w:t>
            </w:r>
          </w:p>
        </w:tc>
        <w:tc>
          <w:tcPr>
            <w:tcW w:type="dxa" w:w="1881"/>
            <w:shd w:val="clear" w:color="auto" w:fill="EBF3FB"/>
          </w:tcPr>
          <w:p>
            <w:r>
              <w:rPr>
                <w:sz w:val="20"/>
              </w:rPr>
              <w:t>10</w:t>
            </w:r>
          </w:p>
        </w:tc>
        <w:tc>
          <w:tcPr>
            <w:tcW w:type="dxa" w:w="1881"/>
            <w:shd w:val="clear" w:color="auto" w:fill="EBF3FB"/>
          </w:tcPr>
          <w:p>
            <w:r>
              <w:rPr>
                <w:sz w:val="20"/>
              </w:rPr>
              <w:t>0</w:t>
            </w:r>
          </w:p>
        </w:tc>
        <w:tc>
          <w:tcPr>
            <w:tcW w:type="dxa" w:w="1881"/>
            <w:shd w:val="clear" w:color="auto" w:fill="EBF3FB"/>
          </w:tcPr>
          <w:p>
            <w:r>
              <w:rPr>
                <w:sz w:val="20"/>
              </w:rPr>
              <w:t>✔ Passed</w:t>
            </w:r>
          </w:p>
        </w:tc>
      </w:tr>
      <w:tr>
        <w:tc>
          <w:tcPr>
            <w:tcW w:type="dxa" w:w="1881"/>
          </w:tcPr>
          <w:p>
            <w:r>
              <w:rPr>
                <w:sz w:val="20"/>
              </w:rPr>
              <w:t>Full Docker stack integration</w:t>
            </w:r>
          </w:p>
        </w:tc>
        <w:tc>
          <w:tcPr>
            <w:tcW w:type="dxa" w:w="1881"/>
          </w:tcPr>
          <w:p>
            <w:r>
              <w:rPr>
                <w:sz w:val="20"/>
              </w:rPr>
              <w:t>5</w:t>
            </w:r>
          </w:p>
        </w:tc>
        <w:tc>
          <w:tcPr>
            <w:tcW w:type="dxa" w:w="1881"/>
          </w:tcPr>
          <w:p>
            <w:r>
              <w:rPr>
                <w:sz w:val="20"/>
              </w:rPr>
              <w:t>5</w:t>
            </w:r>
          </w:p>
        </w:tc>
        <w:tc>
          <w:tcPr>
            <w:tcW w:type="dxa" w:w="1881"/>
          </w:tcPr>
          <w:p>
            <w:r>
              <w:rPr>
                <w:sz w:val="20"/>
              </w:rPr>
              <w:t>0</w:t>
            </w:r>
          </w:p>
        </w:tc>
        <w:tc>
          <w:tcPr>
            <w:tcW w:type="dxa" w:w="1881"/>
          </w:tcPr>
          <w:p>
            <w:r>
              <w:rPr>
                <w:sz w:val="20"/>
              </w:rPr>
              <w:t>✔ Passed</w:t>
            </w:r>
          </w:p>
        </w:tc>
      </w:tr>
    </w:tbl>
    <w:p/>
    <w:p>
      <w:pPr>
        <w:pStyle w:val="Heading1"/>
      </w:pPr>
      <w:r>
        <w:rPr>
          <w:color w:val="1F3864"/>
        </w:rPr>
        <w:t>6. RETROSPECT</w:t>
      </w:r>
    </w:p>
    <w:p>
      <w:pPr>
        <w:pStyle w:val="Heading2"/>
      </w:pPr>
      <w:r>
        <w:rPr>
          <w:color w:val="1F3864"/>
        </w:rPr>
        <w:t>Key Strengths</w:t>
      </w:r>
    </w:p>
    <w:p>
      <w:pPr>
        <w:pStyle w:val="ListBullet"/>
        <w:ind w:left="283"/>
      </w:pPr>
      <w:r>
        <w:rPr>
          <w:sz w:val="22"/>
        </w:rPr>
        <w:t>Architecture review as a structured process: producing architecture.md before writing fixes gave the team a shared map of the system, making the six consistency fixes straightforward to scope and implement.</w:t>
      </w:r>
    </w:p>
    <w:p>
      <w:pPr>
        <w:pStyle w:val="ListBullet"/>
        <w:ind w:left="283"/>
      </w:pPr>
      <w:r>
        <w:rPr>
          <w:sz w:val="22"/>
        </w:rPr>
        <w:t>Cross-layer test coverage in one sprint: PHPUnit, Vitest, and pytest suites were all established in the same sprint, giving the team confidence across all three service layers simultaneously.</w:t>
      </w:r>
    </w:p>
    <w:p>
      <w:pPr>
        <w:pStyle w:val="ListBullet"/>
        <w:ind w:left="283"/>
      </w:pPr>
      <w:r>
        <w:rPr>
          <w:sz w:val="22"/>
        </w:rPr>
        <w:t>Documentation-first handover: restructuring README.md before the client demonstration meant the team could walk the client through setup without improvising — the document was the script.</w:t>
      </w:r>
    </w:p>
    <w:p>
      <w:pPr>
        <w:pStyle w:val="Heading2"/>
      </w:pPr>
      <w:r>
        <w:rPr>
          <w:color w:val="1F3864"/>
        </w:rPr>
        <w:t>Process Challenges</w:t>
      </w:r>
    </w:p>
    <w:p>
      <w:pPr>
        <w:spacing w:after="120"/>
      </w:pPr>
      <w:r>
        <w:rPr>
          <w:b w:val="0"/>
          <w:sz w:val="22"/>
        </w:rPr>
        <w:t>The primary challenge in Sprint Four was the volume of work across three parallel tracks (bug fixes, testing, documentation) with a compressed timeline. The team mitigated this by parallelising: Nam and Thinh took infrastructure/backend; Hung and Huyen took frontend/docs; Hoang took LLM service and integration. No significant blocking dependencies arose between the three tracks.</w:t>
      </w:r>
    </w:p>
    <w:p>
      <w:pPr>
        <w:pStyle w:val="Heading2"/>
      </w:pPr>
      <w:r>
        <w:rPr>
          <w:color w:val="1F3864"/>
        </w:rPr>
        <w:t>Overall Project Retrospective</w:t>
      </w:r>
    </w:p>
    <w:p>
      <w:pPr>
        <w:pStyle w:val="ListBullet"/>
        <w:ind w:left="283"/>
      </w:pPr>
      <w:r>
        <w:rPr>
          <w:sz w:val="22"/>
        </w:rPr>
        <w:t>The LLM4Reqs project successfully delivered a working AI-powered requirements management system across four sprints, progressing from a basic prototype to a production-ready Docker application with real-time notifications, knowledge base integration, conflict detection, and story graph generation.</w:t>
      </w:r>
    </w:p>
    <w:p>
      <w:pPr>
        <w:pStyle w:val="ListBullet"/>
        <w:ind w:left="283"/>
      </w:pPr>
      <w:r>
        <w:rPr>
          <w:sz w:val="22"/>
        </w:rPr>
        <w:t>The microservices architecture (Laravel + FastAPI + Reverb) proved effective for separating concerns but introduced environment consistency challenges that required dedicated attention in Sprint Four.</w:t>
      </w:r>
    </w:p>
    <w:p>
      <w:pPr>
        <w:pStyle w:val="ListBullet"/>
        <w:ind w:left="283"/>
      </w:pPr>
      <w:r>
        <w:rPr>
          <w:sz w:val="22"/>
        </w:rPr>
        <w:t>The team's decision to invest in architecture documentation in the final sprint paid dividends: six latent bugs were discovered through the documentation process rather than through production failures.</w:t>
      </w:r>
    </w:p>
    <w:p>
      <w:pPr>
        <w:pStyle w:val="Heading2"/>
      </w:pPr>
      <w:r>
        <w:rPr>
          <w:color w:val="1F3864"/>
        </w:rPr>
        <w:t>Team Code of Conduct</w:t>
      </w:r>
    </w:p>
    <w:p>
      <w:pPr>
        <w:spacing w:after="120"/>
      </w:pPr>
      <w:r>
        <w:rPr>
          <w:b w:val="0"/>
          <w:sz w:val="22"/>
        </w:rPr>
        <w:t>All team members upheld the agreed code of conduct throughout the project. Scrum Master rotation ensured shared ownership of the process. No conduct violations occurred across all four sprints.</w:t>
      </w:r>
    </w:p>
    <w:p>
      <w:pPr>
        <w:pStyle w:val="Heading2"/>
      </w:pPr>
      <w:r>
        <w:rPr>
          <w:color w:val="1F3864"/>
        </w:rPr>
        <w:t>Cybersecurity &amp; Ethical Protocol</w:t>
      </w:r>
    </w:p>
    <w:p>
      <w:pPr>
        <w:spacing w:after="120"/>
      </w:pPr>
      <w:r>
        <w:rPr>
          <w:b w:val="0"/>
          <w:sz w:val="22"/>
        </w:rPr>
        <w:t>Synthetic data was used exclusively in all development, testing, and demonstration activities. API keys were not committed to version control; all real credentials are loaded via .env files excluded by .gitignore. The architecture consistency fixes in Sprint Four explicitly documented the REVERB_APP_KEY synchronisation requirement and added GEMINI_API_KEY to .env.example to prevent future accidental credential exposure.</w:t>
      </w:r>
    </w:p>
    <w:p>
      <w:pPr>
        <w:pStyle w:val="Heading1"/>
      </w:pPr>
      <w:r>
        <w:rPr>
          <w:color w:val="1F3864"/>
        </w:rPr>
        <w:t>7. LESSONS LEARNED</w:t>
      </w:r>
    </w:p>
    <w:p>
      <w:pPr>
        <w:pStyle w:val="ListBullet"/>
        <w:ind w:left="283"/>
      </w:pPr>
      <w:r>
        <w:rPr>
          <w:sz w:val="22"/>
        </w:rPr>
        <w:t>Architecture review before the final sprint: a structured review of all service interactions surfaced six bugs that had been invisible during feature development. This should be scheduled at the mid-point of future projects, not just at the end.</w:t>
      </w:r>
    </w:p>
    <w:p>
      <w:pPr>
        <w:pStyle w:val="ListBullet"/>
        <w:ind w:left="283"/>
      </w:pPr>
      <w:r>
        <w:rPr>
          <w:sz w:val="22"/>
        </w:rPr>
        <w:t>Docker volume strategy from day one: storing stateful data in /tmp or relative paths caused data loss on container restart throughout the project. Named volumes should be defined in docker-compose.yml at project inception.</w:t>
      </w:r>
    </w:p>
    <w:p>
      <w:pPr>
        <w:pStyle w:val="ListBullet"/>
        <w:ind w:left="283"/>
      </w:pPr>
      <w:r>
        <w:rPr>
          <w:sz w:val="22"/>
        </w:rPr>
        <w:t>Shared secrets need a single source of truth: the REVERB_APP_KEY appearing in three places (backend/.env, docker-compose.yml, frontend/.env) with different values caused a silent WebSocket failure. One canonical value in docker-compose should be the source of truth, overriding all others.</w:t>
      </w:r>
    </w:p>
    <w:p>
      <w:pPr>
        <w:pStyle w:val="ListBullet"/>
        <w:ind w:left="283"/>
      </w:pPr>
      <w:r>
        <w:rPr>
          <w:sz w:val="22"/>
        </w:rPr>
        <w:t>Test infrastructure should be established in Sprint One: retrofitting PHPUnit, Vitest, and pytest in the final sprint was successful but expensive. Starting with test scaffolding in Sprint One would have caught integration bugs earlier and reduced Sprint Four workload.</w:t>
      </w:r>
    </w:p>
    <w:p>
      <w:pPr>
        <w:pStyle w:val="ListBullet"/>
        <w:ind w:left="283"/>
      </w:pPr>
      <w:r>
        <w:rPr>
          <w:sz w:val="22"/>
        </w:rPr>
        <w:t>Documentation is a feature: the README restructure directly improved the client experience at the final demonstration. Technical documentation should be treated as a first-class deliverable with its own acceptance criteria, not a cleanup task.</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