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 w:rsidR="001379FE" w:rsidSect="00747CCE">
      <w:pgSz w:w="11900" w:h="16840"/>
      <w:pgMar w:top="1417" w:right="1417" w:bottom="1417" w:left="1417" w:header="708" w:footer="708" w:gutter="0"/>
      <w:cols w:space="708"/>
      <w:docGrid w:linePitch="360"/>
    </w:sectPr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W w:type="dxa" w:w="7560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 w:hRule="auto"/>
        </w:trPr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Segment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Lithospheric Thickness (km)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Thermal Parameter (km/100)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Coupling Depth (km)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Thermal Parameter* (km/100)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Surface Heat Flow (mW/m^2)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Heat Flow Ref</w:t>
            </w:r>
          </w:p>
        </w:tc>
      </w:tr>
      <w:tr>
        <w:trPr>
          <w:cantSplit/>
          <w:trHeight w:val="360" w:hRule="auto"/>
        </w:trPr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N. Cascadia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74.2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3.44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90.5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2.2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75</w:t>
            </w:r>
          </w:p>
        </w:tc>
        <w:tc>
          <w:tcPr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Nankai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96.3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6.9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109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Mexico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98.1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7.15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111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4.2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Columbia-Ecuador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66.4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10.4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84.5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4.5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S.C. Chile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66.4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83.6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Kyushu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83.2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13.5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96.6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10.5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N. Sumatra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26.8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25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64.8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11.2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120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Alaska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66.4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25.3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83.1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13.3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N. Chile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58.7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38.4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77.1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13.4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N. Costa Rica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58.5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20.4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78.7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17.1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Aleutians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51.6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39.6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73.1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22.8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N. Hikurangi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58.5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41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76.7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22.9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Mariana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47.5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54.6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69.7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36.7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Kermadec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47.5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60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69.2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47.3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Kamchatka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80.2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77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88.3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47.8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</w:t>
            </w:r>
          </w:p>
        </w:tc>
      </w:tr>
      <w:tr>
        <w:trPr>
          <w:cantSplit/>
          <w:trHeight w:val="36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Izu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47.5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77   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67.6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52.2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NE Japan</w:t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47.7</w:t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108   </w:t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64.9</w:t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52.3</w:t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88</w:t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</w:t>
            </w:r>
          </w:p>
        </w:tc>
      </w:tr>
      <w:tr>
        <w:trPr>
          <w:cantSplit/>
          <w:trHeight w:val="360" w:hRule="auto"/>
        </w:trPr>
        <w:tc>
          <w:tcPr>
            <w:gridSpan w:val="7"/>
            <w:tcBorders>
              <w:top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* These thermal parameter values, from Wada &amp; Wang (2009), are equivalent to the values in column three multiplied by the sine of the dip angle. Only values in column three should be applied to equation (5).</w:t>
              <w:br/>
              <w:t xml:space="preserve">    1 - Currie &amp; Hyndman (2006)</w:t>
              <w:br/>
              <w:t xml:space="preserve">    2 - Global average from Currie &amp; Hyndman (2006)</w:t>
              <w:br/>
              <w:t xml:space="preserve">    3 - Wada &amp; Wang (2009)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Normal"/>
      </w:pPr>
      <w:r>
        <w:t xml:space="preserve"> </w:t>
      </w:r>
    </w:p>
    <w:sectPr xmlns:w="http://schemas.openxmlformats.org/wordprocessingml/2006/main" w:rsidR="001379FE" w:rsidSect="00747CCE">
      <w:pgSz w:w="11900" w:h="16840"/>
      <w:pgMar w:top="1417" w:right="1417" w:bottom="1417" w:left="1417" w:header="708" w:footer="708" w:gutter="0"/>
      <w:cols w:space="708"/>
      <w:docGrid w:linePitch="360"/>
      <w:type xmlns:w="http://schemas.openxmlformats.org/wordprocessingml/2006/main"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<Relationships 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Buchanan</cp:lastModifiedBy>
  <cp:revision>9</cp:revision>
  <dcterms:created xsi:type="dcterms:W3CDTF">2017-02-28T11:18:00Z</dcterms:created>
  <dcterms:modified xsi:type="dcterms:W3CDTF">2020-06-24T16:01:40Z</dcterms:modified>
  <cp:category/>
</cp:coreProperties>
</file>