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pgSz w:w="11900" w:h="16840"/>
      <w:pgMar w:top="1417" w:right="1417" w:bottom="1417" w:left="1417" w:header="708" w:footer="708" w:gutter="0"/>
      <w:cols w:space="708"/>
      <w:docGrid w:linePitch="360"/>
    </w:sectPr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5400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Model Comparison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Difference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Lower Bound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Upper Bound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Adj pvalue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62-46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8.25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2.52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  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2e-03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78-46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18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12.3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1e-10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94-46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33.6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27.8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39.3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2e-11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78-62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9.75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2e-04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94-62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25.3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19.6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2e-11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94-78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15.6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9.84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21.3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7e-09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Tukey's post-hoc test for comparing the mean coupling depths between groups</w:t>
              <w:br/>
              <w:t xml:space="preserve">               of models with different backarc lithospheric thickness. Low pvalues indicate means</w:t>
              <w:br/>
              <w:t xml:space="preserve">               are actually different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Normal"/>
      </w:pPr>
      <w:r>
        <w:t xml:space="preserve"> </w:t>
      </w:r>
    </w:p>
    <w:sectPr xmlns:w="http://schemas.openxmlformats.org/wordprocessingml/2006/main" w:rsidR="001379FE" w:rsidSect="00747CCE">
      <w:pgSz w:w="11900" w:h="16840"/>
      <w:pgMar w:top="1417" w:right="1417" w:bottom="1417" w:left="1417" w:header="708" w:footer="708" w:gutter="0"/>
      <w:cols w:space="708"/>
      <w:docGrid w:linePitch="360"/>
      <w:type xmlns:w="http://schemas.openxmlformats.org/wordprocessingml/2006/main"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Buchanan</cp:lastModifiedBy>
  <cp:revision>9</cp:revision>
  <dcterms:created xsi:type="dcterms:W3CDTF">2017-02-28T11:18:00Z</dcterms:created>
  <dcterms:modified xsi:type="dcterms:W3CDTF">2020-06-24T14:25:09Z</dcterms:modified>
  <cp:category/>
</cp:coreProperties>
</file>