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Aken/Elbe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Mönchsgang 2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06385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Aken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034909 / 2331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</w:t>
      </w:r>
      <w:r>
        <w:rPr>
          <w:rFonts w:ascii="CoArier" w:hAnsi="CoArier"/>
          <w:sz w:val="24"/>
          <w:szCs w:val="24"/>
        </w:rPr>
        <w:t>ung und mit Genehmigung.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Aken/Elbe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Aken/Elbe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Aken/Elbe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 I.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 Akten der St. Marienkirche \ I. Edikte, Verordnungen, Generalsachen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Aken/Elbe A I. 15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Einführung des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Magdeburg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Liederanhang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1811 - 1812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A VII.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A Akten der St. Marienkirche </w:t>
      </w:r>
      <w:r>
        <w:rPr>
          <w:rFonts w:ascii="CoArier" w:hAnsi="CoArier"/>
          <w:sz w:val="24"/>
          <w:szCs w:val="24"/>
        </w:rPr>
        <w:t>\ VII. Inneres Leben der Gemeinde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Aken/Elbe A VII. 25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Neue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1823 - 1828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Aken/Elbe A VII. 28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Ev.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1917 - 1931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 VIII.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 Akten der St. Marienkirche \ VIII. Soziale Arbeit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6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Aken/Elbe A VIII. 6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1836 - 1875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 b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Aken/Elbe A VIII. 6 b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1896 - 1926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 XI.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 Akten der St. Marienkirc</w:t>
      </w:r>
      <w:r>
        <w:rPr>
          <w:rFonts w:ascii="CoArier" w:hAnsi="CoArier"/>
          <w:sz w:val="24"/>
          <w:szCs w:val="24"/>
        </w:rPr>
        <w:t>he \ XI. Schulinspektion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35, 1)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Aken/Elbe A XI. 35, 1)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1834 - 1877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35, 2)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35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Aken/Elbe A XI. 35, 2)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00AF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1868 - 1889</w:t>
      </w:r>
    </w:p>
    <w:p w:rsidR="00000000" w:rsidRDefault="00B00AF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0AF2"/>
    <w:rsid w:val="00B0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FC724-EDCF-4219-A3CF-D604D776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187</Words>
  <Characters>1184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Aken/Elbe</dc:title>
  <dc:subject>Ludwig</dc:subject>
  <dc:creator>Fischer</dc:creator>
  <cp:keywords>DFG-Quellenrepertorium Kirchengemeinde Aken/Elbe</cp:keywords>
  <dc:description>Zentralarchiv Magdeburg</dc:description>
  <cp:lastModifiedBy>Wendler, André</cp:lastModifiedBy>
  <cp:revision>2</cp:revision>
  <dcterms:created xsi:type="dcterms:W3CDTF">2021-02-26T08:57:00Z</dcterms:created>
  <dcterms:modified xsi:type="dcterms:W3CDTF">2021-02-26T08:57:00Z</dcterms:modified>
</cp:coreProperties>
</file>