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34122">
      <w:pPr>
        <w:tabs>
          <w:tab w:val="left" w:pos="1134"/>
        </w:tabs>
        <w:spacing w:line="240" w:lineRule="exact"/>
        <w:ind w:left="1134" w:hanging="1134"/>
        <w:rPr>
          <w:rFonts w:ascii="TmA Rmn" w:hAnsi="TmA Rmn"/>
          <w:sz w:val="24"/>
          <w:szCs w:val="24"/>
        </w:rPr>
      </w:pPr>
      <w:bookmarkStart w:id="0" w:name="_GoBack"/>
      <w:bookmarkEnd w:id="0"/>
      <w:r>
        <w:rPr>
          <w:rFonts w:ascii="TmA Rmn" w:hAnsi="TmA Rmn"/>
          <w:sz w:val="24"/>
          <w:szCs w:val="24"/>
        </w:rPr>
        <w:t>01</w:t>
      </w:r>
      <w:r>
        <w:rPr>
          <w:rFonts w:ascii="TmA Rmn" w:hAnsi="TmA Rmn"/>
          <w:sz w:val="24"/>
          <w:szCs w:val="24"/>
        </w:rPr>
        <w:tab/>
        <w:t>Archiv des Kirchenkreises Alt-Hamburg</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05</w:t>
      </w:r>
      <w:r>
        <w:rPr>
          <w:rFonts w:ascii="TmA Rmn" w:hAnsi="TmA Rmn"/>
          <w:sz w:val="24"/>
          <w:szCs w:val="24"/>
        </w:rPr>
        <w:tab/>
        <w:t>Neue Burg 1</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06</w:t>
      </w:r>
      <w:r>
        <w:rPr>
          <w:rFonts w:ascii="TmA Rmn" w:hAnsi="TmA Rmn"/>
          <w:sz w:val="24"/>
          <w:szCs w:val="24"/>
        </w:rPr>
        <w:tab/>
        <w:t xml:space="preserve">Postfach 11 12 33 ; 20412 Hamburg </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07</w:t>
      </w:r>
      <w:r>
        <w:rPr>
          <w:rFonts w:ascii="TmA Rmn" w:hAnsi="TmA Rmn"/>
          <w:sz w:val="24"/>
          <w:szCs w:val="24"/>
        </w:rPr>
        <w:tab/>
        <w:t xml:space="preserve">20457 </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08</w:t>
      </w:r>
      <w:r>
        <w:rPr>
          <w:rFonts w:ascii="TmA Rmn" w:hAnsi="TmA Rmn"/>
          <w:sz w:val="24"/>
          <w:szCs w:val="24"/>
        </w:rPr>
        <w:tab/>
        <w:t>Hamburg</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09</w:t>
      </w:r>
      <w:r>
        <w:rPr>
          <w:rFonts w:ascii="TmA Rmn" w:hAnsi="TmA Rmn"/>
          <w:sz w:val="24"/>
          <w:szCs w:val="24"/>
        </w:rPr>
        <w:tab/>
        <w:t xml:space="preserve">Tel: </w:t>
      </w:r>
      <w:r>
        <w:rPr>
          <w:rFonts w:ascii="TmA Rmn" w:hAnsi="TmA Rmn"/>
          <w:sz w:val="24"/>
          <w:szCs w:val="24"/>
        </w:rPr>
        <w:t>040/36 89 295, 296 ; Fax: 040/36 89 220</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17</w:t>
      </w:r>
      <w:r>
        <w:rPr>
          <w:rFonts w:ascii="TmA Rmn" w:hAnsi="TmA Rmn"/>
          <w:sz w:val="24"/>
          <w:szCs w:val="24"/>
        </w:rPr>
        <w:tab/>
        <w:t xml:space="preserve">Mo - Do 9.00 - 16.00 ; Frei 9.00 - 14.00 </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18</w:t>
      </w:r>
      <w:r>
        <w:rPr>
          <w:rFonts w:ascii="TmA Rmn" w:hAnsi="TmA Rmn"/>
          <w:sz w:val="24"/>
          <w:szCs w:val="24"/>
        </w:rPr>
        <w:tab/>
        <w:t>Die Bedeutung dieses Kirchenarchivs ergibt sich aus der historischen Entwicklung. Bis zu der Zusammenführung der evangelischen Landeskirchen im Jahr 1977 war Hamburg Landeskirche. Die landeskirchlichen Archivbestände Hamburgs wurden in das Archiv der Nordelbischen Evangelischen-Lutherischen Kirche eingegliedert. Das ältere Archivgut der Landeskirche und ihrer Vorläufer liegt im Staatsarchiv Hamburg. Der Kirchenkreis Al</w:t>
      </w:r>
      <w:r>
        <w:rPr>
          <w:rFonts w:ascii="TmA Rmn" w:hAnsi="TmA Rmn"/>
          <w:sz w:val="24"/>
          <w:szCs w:val="24"/>
        </w:rPr>
        <w:t>t-Hamburg umfaßt heute ungefähr das Gebiet der früheren Hamburgischen Landeskirche und verwahrt die Akten der Kirchengemeinden auf. Eine Durchsicht dieser Findbücher ergab nur wenige für das Thema Buchhandel relevante Akten. Ein Bestand ist im Zusammenhang mit Vereinspublikationen zu erwähnen: Bestand Deutsche Christen. Er enthält Schriftwechsel, Nachlässe, Rundschreiben, Listen führender Mitglieder, Ausschnitte aus kirchlichen Zeitungen und Mitteilungsblätter. Der Bestand der Hauptkirche St. Jacobi Hamburg</w:t>
      </w:r>
      <w:r>
        <w:rPr>
          <w:rFonts w:ascii="TmA Rmn" w:hAnsi="TmA Rmn"/>
          <w:sz w:val="24"/>
          <w:szCs w:val="24"/>
        </w:rPr>
        <w:t xml:space="preserve"> enthält: Öffentlichkeitsarbeiten: Werbung, Abonnenten der Kirchenzeitung "Die Heimat", Wochenzeitung "Die Kirche in Hamburg", Bezug und Vertrieb, Kirchliche Schriften für St. Jacobi, Gemeindebücherei. Anmeldung erwünscht, Kopien möglich.</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20</w:t>
      </w:r>
      <w:r>
        <w:rPr>
          <w:rFonts w:ascii="TmA Rmn" w:hAnsi="TmA Rmn"/>
          <w:sz w:val="24"/>
          <w:szCs w:val="24"/>
        </w:rPr>
        <w:tab/>
      </w:r>
      <w:r>
        <w:rPr>
          <w:rFonts w:ascii="TmA Rmn" w:hAnsi="TmA Rmn"/>
          <w:vanish/>
          <w:sz w:val="24"/>
          <w:szCs w:val="24"/>
        </w:rPr>
        <w:t>&lt;-&gt;</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22</w:t>
      </w:r>
      <w:r>
        <w:rPr>
          <w:rFonts w:ascii="TmA Rmn" w:hAnsi="TmA Rmn"/>
          <w:sz w:val="24"/>
          <w:szCs w:val="24"/>
        </w:rPr>
        <w:tab/>
      </w:r>
      <w:r>
        <w:rPr>
          <w:rFonts w:ascii="TmA Rmn" w:hAnsi="TmA Rmn"/>
          <w:vanish/>
          <w:sz w:val="24"/>
          <w:szCs w:val="24"/>
        </w:rPr>
        <w:t>&lt;-&gt;</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30</w:t>
      </w:r>
      <w:r>
        <w:rPr>
          <w:rFonts w:ascii="TmA Rmn" w:hAnsi="TmA Rmn"/>
          <w:sz w:val="24"/>
          <w:szCs w:val="24"/>
        </w:rPr>
        <w:tab/>
      </w:r>
      <w:r>
        <w:rPr>
          <w:rFonts w:ascii="TmA Rmn" w:hAnsi="TmA Rmn"/>
          <w:vanish/>
          <w:sz w:val="24"/>
          <w:szCs w:val="24"/>
        </w:rPr>
        <w:t>&lt;-&gt;</w:t>
      </w:r>
    </w:p>
    <w:p w:rsidR="00000000" w:rsidRDefault="00934122">
      <w:pPr>
        <w:tabs>
          <w:tab w:val="left" w:pos="1134"/>
        </w:tabs>
        <w:spacing w:line="240" w:lineRule="exact"/>
        <w:ind w:left="1134" w:hanging="1134"/>
        <w:rPr>
          <w:rFonts w:ascii="TmA Rmn" w:hAnsi="TmA Rmn"/>
          <w:sz w:val="24"/>
          <w:szCs w:val="24"/>
        </w:rPr>
      </w:pPr>
      <w:r>
        <w:rPr>
          <w:rFonts w:ascii="TmA Rmn" w:hAnsi="TmA Rmn"/>
          <w:sz w:val="24"/>
          <w:szCs w:val="24"/>
        </w:rPr>
        <w:t>40</w:t>
      </w:r>
      <w:r>
        <w:rPr>
          <w:rFonts w:ascii="TmA Rmn" w:hAnsi="TmA Rmn"/>
          <w:sz w:val="24"/>
          <w:szCs w:val="24"/>
        </w:rPr>
        <w:tab/>
      </w:r>
      <w:r>
        <w:rPr>
          <w:rFonts w:ascii="TmA Rmn" w:hAnsi="TmA Rmn"/>
          <w:vanish/>
          <w:sz w:val="24"/>
          <w:szCs w:val="24"/>
        </w:rPr>
        <w:t>&lt;-&gt;</w:t>
      </w:r>
    </w:p>
    <w:p w:rsidR="00000000" w:rsidRDefault="00934122">
      <w:pPr>
        <w:tabs>
          <w:tab w:val="left" w:pos="1134"/>
        </w:tabs>
        <w:spacing w:line="240" w:lineRule="exact"/>
        <w:rPr>
          <w:rFonts w:ascii="TmA Rmn" w:hAnsi="TmA Rmn"/>
          <w:sz w:val="24"/>
          <w:szCs w:val="24"/>
        </w:rPr>
      </w:pPr>
      <w:r>
        <w:rPr>
          <w:rFonts w:ascii="TmA Rmn" w:hAnsi="TmA Rmn"/>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TmA Rm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4122"/>
    <w:rsid w:val="00934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C7082-271D-4E81-9CDA-CA8D693C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195</Words>
  <Characters>1231</Characters>
  <Application>Microsoft Office Word</Application>
  <DocSecurity>4</DocSecurity>
  <Lines>10</Lines>
  <Paragraphs>2</Paragraphs>
  <ScaleCrop>false</ScaleCrop>
  <Company>Deutsche Nationalbibliothek</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des Kirchenkreises Alt-Hamburg</dc:title>
  <dc:subject>Grünert</dc:subject>
  <dc:creator>Fischer</dc:creator>
  <cp:keywords>DFG-Quellenrepertorium Archiv des Kirchenkreises Alt-Hamburg</cp:keywords>
  <dc:description/>
  <cp:lastModifiedBy>Wendler, André</cp:lastModifiedBy>
  <cp:revision>2</cp:revision>
  <dcterms:created xsi:type="dcterms:W3CDTF">2021-02-26T08:57:00Z</dcterms:created>
  <dcterms:modified xsi:type="dcterms:W3CDTF">2021-02-26T08:57:00Z</dcterms:modified>
</cp:coreProperties>
</file>