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Waldheim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Waldheim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Niedermarkt 1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04736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Waldheim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Tel.:(034327)3031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Benutzung nach Terminabsprache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Leiterin: Frau Hengst, Besuch des Archivs: 14.01.1994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Stadt Waldheim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Waldheim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 Waldheim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</w:t>
      </w:r>
      <w:r>
        <w:rPr>
          <w:rFonts w:ascii="Courier" w:hAnsi="Courier"/>
          <w:sz w:val="24"/>
        </w:rPr>
        <w:t>ch,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380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Mappe II./1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</w:t>
      </w:r>
      <w:r>
        <w:rPr>
          <w:rFonts w:ascii="Courier" w:hAnsi="Courier"/>
          <w:vanish/>
          <w:sz w:val="24"/>
        </w:rPr>
        <w:t>&lt;händler&gt;]s</w:t>
      </w:r>
      <w:r>
        <w:rPr>
          <w:rFonts w:ascii="Courier" w:hAnsi="Courier"/>
          <w:sz w:val="24"/>
        </w:rPr>
        <w:t xml:space="preserve"> und Kunsthändler,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Steindruckereien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Lehrcabinette,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Subskribentensammlungen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Kolporteure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Bde. II - IV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1834 - 1867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1320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Mappe II/2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]s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1624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Mappe II/2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Stiftung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Krankenhausbibliothek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Döring-Stiftung</w:t>
      </w:r>
      <w:r>
        <w:rPr>
          <w:rFonts w:ascii="Courier" w:hAnsi="Courier"/>
          <w:vanish/>
          <w:sz w:val="24"/>
        </w:rPr>
        <w:t>]k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1870 - 1881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2725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Mappe II/2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Katalog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Realg</w:t>
      </w:r>
      <w:r>
        <w:rPr>
          <w:rFonts w:ascii="Courier" w:hAnsi="Courier"/>
          <w:sz w:val="24"/>
        </w:rPr>
        <w:t>ymnasiums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1912 - 1951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Amtsgerichtsakten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Amtsgerichtsakten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2889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Mappe II/2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Eichhorn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s, Bürger und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Buchmacher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Waldheim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Nachlaßerbschaft u.s.w.betr.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1801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Regionalgeschichtliche Sammlung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Waldheim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Regionalgeschichtliche Sammlung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Mappe V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Mappe V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52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D.IV.6.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"Lebensblätter"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Versicherung - Bank (Geld im Laufe der Zeit)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D.V.2b.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Anzeiger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Roßwein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Waldheim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>, Bekanntmachungen und Verordnungen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D.V.1h.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Heimat und Welt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mit Berichten die alten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Waldheim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Postsäulen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D.VII.8a.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Kriminalpsychologie und Strafrechtsformen "Aschenburg"</w:t>
      </w:r>
      <w:r>
        <w:rPr>
          <w:rFonts w:ascii="Courier" w:hAnsi="Courier"/>
          <w:vanish/>
          <w:sz w:val="24"/>
        </w:rPr>
        <w:t>}]t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D.VII.8b.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Kriminalpsychologie und Strafrechtsformen "Aschenburg"</w:t>
      </w:r>
      <w:r>
        <w:rPr>
          <w:rFonts w:ascii="Courier" w:hAnsi="Courier"/>
          <w:vanish/>
          <w:sz w:val="24"/>
        </w:rPr>
        <w:t>}]t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1913 - 1914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D.VI.5.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Kriminalpsychologie und Strafrechtsformen "Aschenburg"</w:t>
      </w:r>
      <w:r>
        <w:rPr>
          <w:rFonts w:ascii="Courier" w:hAnsi="Courier"/>
          <w:vanish/>
          <w:sz w:val="24"/>
        </w:rPr>
        <w:t>}]t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Mappe VI</w:t>
      </w:r>
      <w:r>
        <w:rPr>
          <w:rFonts w:ascii="Courier" w:hAnsi="Courier"/>
          <w:sz w:val="24"/>
        </w:rPr>
        <w:t>II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Mappe VIII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33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G.XIII.6.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Katalog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Lehrerbibliothek</w:t>
      </w:r>
      <w:r>
        <w:rPr>
          <w:rFonts w:ascii="Courier" w:hAnsi="Courier"/>
          <w:vanish/>
          <w:sz w:val="24"/>
        </w:rPr>
        <w:t>]s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Mappe IX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Mappe IX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24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J.II.5.d.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Bücherverzeichnis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]s]s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J.II.8. und J.II.8a.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Seidel</w:t>
      </w:r>
      <w:r>
        <w:rPr>
          <w:rFonts w:ascii="Courier" w:hAnsi="Courier"/>
          <w:vanish/>
          <w:sz w:val="24"/>
        </w:rPr>
        <w:t>]p} 2{&lt;Waldheim&gt;}]k</w:t>
      </w:r>
      <w:r>
        <w:rPr>
          <w:rFonts w:ascii="Courier" w:hAnsi="Courier"/>
          <w:sz w:val="24"/>
        </w:rPr>
        <w:t xml:space="preserve"> Protest gegen deren Errichtung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J.II.8.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Seidel</w:t>
      </w:r>
      <w:r>
        <w:rPr>
          <w:rFonts w:ascii="Courier" w:hAnsi="Courier"/>
          <w:vanish/>
          <w:sz w:val="24"/>
        </w:rPr>
        <w:t>]p} 2{&lt;Waldheim&gt;}]k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J.II.8d.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75 Jahre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Waldheim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Anzeiger</w:t>
      </w:r>
      <w:r>
        <w:rPr>
          <w:rFonts w:ascii="Courier" w:hAnsi="Courier"/>
          <w:vanish/>
          <w:sz w:val="24"/>
        </w:rPr>
        <w:t>]t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Mappe XI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Mappe XI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K.III.12d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„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Handelss</w:t>
      </w:r>
      <w:r>
        <w:rPr>
          <w:rFonts w:ascii="Courier" w:hAnsi="Courier"/>
          <w:sz w:val="24"/>
        </w:rPr>
        <w:t>chutz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“ des Rabattsparvereins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Mappe XIV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Mappe XIV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N.III.5a bis d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Katalog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; 1911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Mappe XVI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Mappe XVI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38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P.I.54a (2Blätter)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Waldheim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Zeitungsgeschichte</w:t>
      </w:r>
      <w:r>
        <w:rPr>
          <w:rFonts w:ascii="Courier" w:hAnsi="Courier"/>
          <w:vanish/>
          <w:sz w:val="24"/>
        </w:rPr>
        <w:t>}]s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Mappe XVII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Mappe XVII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Q.III.19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Geschichte der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Gotha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ischen Genealogischen Taschenbücher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I.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Perthes</w:t>
      </w:r>
      <w:r>
        <w:rPr>
          <w:rFonts w:ascii="Courier" w:hAnsi="Courier"/>
          <w:vanish/>
          <w:sz w:val="24"/>
        </w:rPr>
        <w:t>}]p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Q.IV.29e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50 Jahre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Hartha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Tageblatt</w:t>
      </w:r>
      <w:r>
        <w:rPr>
          <w:rFonts w:ascii="Courier" w:hAnsi="Courier"/>
          <w:vanish/>
          <w:sz w:val="24"/>
        </w:rPr>
        <w:t>]t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1891 - 1931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Mappe XXIV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Mappe XXIV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Y.I.2.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Anzeiger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Waldheim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Roßwein</w:t>
      </w:r>
      <w:r>
        <w:rPr>
          <w:rFonts w:ascii="Courier" w:hAnsi="Courier"/>
          <w:vanish/>
          <w:sz w:val="24"/>
        </w:rPr>
        <w:t>]o]t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; 1843 ; 1846 - 1849 ; 1855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Y.I.5.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Wochenblatt für Statistik</w:t>
      </w:r>
      <w:r>
        <w:rPr>
          <w:rFonts w:ascii="Courier" w:hAnsi="Courier"/>
          <w:vanish/>
          <w:sz w:val="24"/>
        </w:rPr>
        <w:t>]t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; 1836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Y.I.6.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Vereinigtes Wochenblatt</w:t>
      </w:r>
      <w:r>
        <w:rPr>
          <w:rFonts w:ascii="Courier" w:hAnsi="Courier"/>
          <w:vanish/>
          <w:sz w:val="24"/>
        </w:rPr>
        <w:t>]t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Y.I.7.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Anzeiger des Kr. Gerichts für die Ortschaften</w:t>
      </w:r>
      <w:r>
        <w:rPr>
          <w:rFonts w:ascii="Courier" w:hAnsi="Courier"/>
          <w:vanish/>
          <w:sz w:val="24"/>
        </w:rPr>
        <w:t>]t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Y.I.8.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Anzeiger und Unterhaltungsblatt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Waldheim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Roßwein</w:t>
      </w:r>
      <w:r>
        <w:rPr>
          <w:rFonts w:ascii="Courier" w:hAnsi="Courier"/>
          <w:vanish/>
          <w:sz w:val="24"/>
        </w:rPr>
        <w:t>]o]t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Y.I.11.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Hartha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Wochenblatt und Anzeiger</w:t>
      </w:r>
      <w:r>
        <w:rPr>
          <w:rFonts w:ascii="Courier" w:hAnsi="Courier"/>
          <w:vanish/>
          <w:sz w:val="24"/>
        </w:rPr>
        <w:t>]t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Y.I.12.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Einladung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das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Waldheim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Wochenblatt</w:t>
      </w:r>
      <w:r>
        <w:rPr>
          <w:rFonts w:ascii="Courier" w:hAnsi="Courier"/>
          <w:vanish/>
          <w:sz w:val="24"/>
        </w:rPr>
        <w:t>]t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Y.II.2.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Fackel u.a.m.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1848 - 1850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Y.II.3.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Zittau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sches monatliches Tagebuch</w:t>
      </w:r>
      <w:r>
        <w:rPr>
          <w:rFonts w:ascii="Courier" w:hAnsi="Courier"/>
          <w:vanish/>
          <w:sz w:val="24"/>
        </w:rPr>
        <w:t>]t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Y.III.3.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Anzeiger des germanischen Nationalmuseums</w:t>
      </w:r>
      <w:r>
        <w:rPr>
          <w:rFonts w:ascii="Courier" w:hAnsi="Courier"/>
          <w:vanish/>
          <w:sz w:val="24"/>
        </w:rPr>
        <w:t>]t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Y.IV.7.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Illustrierter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Waldheim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Familienkalender</w:t>
      </w:r>
      <w:r>
        <w:rPr>
          <w:rFonts w:ascii="Courier" w:hAnsi="Courier"/>
          <w:vanish/>
          <w:sz w:val="24"/>
        </w:rPr>
        <w:t>]t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</w:t>
      </w: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B2B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2B43"/>
    <w:rsid w:val="00DB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836937-5300-4D19-B4ED-34DF5B15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52</TotalTime>
  <Pages>2</Pages>
  <Words>500</Words>
  <Characters>3157</Characters>
  <Application>Microsoft Office Word</Application>
  <DocSecurity>4</DocSecurity>
  <Lines>26</Lines>
  <Paragraphs>7</Paragraphs>
  <ScaleCrop>false</ScaleCrop>
  <Company>Deutsche Nationalbibliothek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Waldheim</dc:title>
  <dc:subject/>
  <dc:creator>Fischer</dc:creator>
  <cp:keywords>DFG-Quellrepertorium Stadtarchiv Waldheim</cp:keywords>
  <dc:description>erh. in Lpz. am 16.02.1994, bearb. am 18.02.1994</dc:description>
  <cp:lastModifiedBy>Wendler, André</cp:lastModifiedBy>
  <cp:revision>2</cp:revision>
  <cp:lastPrinted>8909-06-25T01:07:42Z</cp:lastPrinted>
  <dcterms:created xsi:type="dcterms:W3CDTF">2021-02-26T09:32:00Z</dcterms:created>
  <dcterms:modified xsi:type="dcterms:W3CDTF">2021-02-26T09:32:00Z</dcterms:modified>
</cp:coreProperties>
</file>