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66D4" w14:textId="77777777" w:rsidR="0043291E" w:rsidRPr="00B43A0A" w:rsidRDefault="0043291E" w:rsidP="00BE1A69">
      <w:pPr>
        <w:rPr>
          <w:szCs w:val="22"/>
        </w:rPr>
      </w:pPr>
    </w:p>
    <w:p w14:paraId="61AA8597" w14:textId="77777777" w:rsidR="0043291E" w:rsidRPr="00B43A0A" w:rsidRDefault="0043291E" w:rsidP="00BE1A69">
      <w:pPr>
        <w:rPr>
          <w:szCs w:val="22"/>
        </w:rPr>
      </w:pPr>
    </w:p>
    <w:p w14:paraId="65D3E2FF" w14:textId="77777777" w:rsidR="0043291E" w:rsidRPr="00B43A0A" w:rsidRDefault="0043291E" w:rsidP="00985F82"/>
    <w:p w14:paraId="0CB8351E" w14:textId="53BAC7F7" w:rsidR="0043291E" w:rsidRPr="00F344AE" w:rsidRDefault="00DD1CB1" w:rsidP="00BE1A69">
      <w:pPr>
        <w:jc w:val="left"/>
        <w:rPr>
          <w:b/>
          <w:bCs/>
          <w:sz w:val="44"/>
          <w:szCs w:val="44"/>
        </w:rPr>
      </w:pPr>
      <w:r w:rsidRPr="00F344AE">
        <w:rPr>
          <w:b/>
          <w:bCs/>
          <w:sz w:val="44"/>
          <w:szCs w:val="44"/>
        </w:rPr>
        <w:t>Guide de l’utilisateur du fichier de microdonnées à grande diffusion de l’Enquête sur les dépenses des ménages, </w:t>
      </w:r>
      <w:r w:rsidR="001D2595">
        <w:rPr>
          <w:b/>
          <w:bCs/>
          <w:sz w:val="44"/>
          <w:szCs w:val="44"/>
        </w:rPr>
        <w:t>2023</w:t>
      </w:r>
    </w:p>
    <w:p w14:paraId="11DA89A2" w14:textId="77777777" w:rsidR="004B30FD" w:rsidRPr="00F344AE" w:rsidRDefault="004B30FD" w:rsidP="00BE1A69">
      <w:pPr>
        <w:rPr>
          <w:b/>
          <w:bCs/>
          <w:sz w:val="26"/>
          <w:szCs w:val="26"/>
        </w:rPr>
      </w:pPr>
    </w:p>
    <w:p w14:paraId="07DEB524" w14:textId="77777777" w:rsidR="004B30FD" w:rsidRPr="00F344AE" w:rsidRDefault="004B30FD" w:rsidP="00BE1A69">
      <w:pPr>
        <w:jc w:val="left"/>
        <w:rPr>
          <w:b/>
          <w:bCs/>
          <w:sz w:val="26"/>
          <w:szCs w:val="26"/>
        </w:rPr>
      </w:pPr>
    </w:p>
    <w:p w14:paraId="453D88B2" w14:textId="6A99E43B" w:rsidR="0043291E" w:rsidRPr="00F344AE" w:rsidRDefault="003F0AF3" w:rsidP="00BE1A69">
      <w:pPr>
        <w:rPr>
          <w:b/>
          <w:bCs/>
          <w:sz w:val="26"/>
          <w:szCs w:val="26"/>
        </w:rPr>
      </w:pPr>
      <w:r>
        <w:rPr>
          <w:b/>
          <w:bCs/>
          <w:sz w:val="24"/>
        </w:rPr>
        <w:t xml:space="preserve"> Juin </w:t>
      </w:r>
      <w:r w:rsidR="007A55A5">
        <w:rPr>
          <w:b/>
          <w:bCs/>
          <w:sz w:val="24"/>
        </w:rPr>
        <w:t>2026</w:t>
      </w:r>
    </w:p>
    <w:p w14:paraId="64B1FCAA" w14:textId="77777777" w:rsidR="0043291E" w:rsidRPr="00F344AE" w:rsidRDefault="0043291E" w:rsidP="00BE1A69">
      <w:pPr>
        <w:rPr>
          <w:b/>
          <w:bCs/>
          <w:sz w:val="26"/>
          <w:szCs w:val="26"/>
        </w:rPr>
      </w:pPr>
    </w:p>
    <w:p w14:paraId="0CC350EB" w14:textId="0F7FBD66" w:rsidR="00CF42DC" w:rsidRPr="00F344AE" w:rsidRDefault="00CF42DC" w:rsidP="00BE1A69">
      <w:pPr>
        <w:jc w:val="left"/>
        <w:rPr>
          <w:b/>
          <w:bCs/>
          <w:sz w:val="24"/>
        </w:rPr>
      </w:pPr>
    </w:p>
    <w:p w14:paraId="1DA059DE" w14:textId="77777777" w:rsidR="00811D20" w:rsidRDefault="00811D20" w:rsidP="00BE1A69">
      <w:pPr>
        <w:jc w:val="left"/>
        <w:rPr>
          <w:b/>
          <w:bCs/>
          <w:sz w:val="24"/>
        </w:rPr>
      </w:pPr>
      <w:r>
        <w:rPr>
          <w:b/>
          <w:bCs/>
          <w:sz w:val="24"/>
        </w:rPr>
        <w:t>Division des prix à la consommation</w:t>
      </w:r>
    </w:p>
    <w:p w14:paraId="23D93A7F" w14:textId="203EA082" w:rsidR="00D75AD5" w:rsidRPr="00F344AE" w:rsidRDefault="00742CB2" w:rsidP="00BE1A69">
      <w:pPr>
        <w:jc w:val="left"/>
        <w:rPr>
          <w:b/>
          <w:bCs/>
          <w:sz w:val="24"/>
        </w:rPr>
      </w:pPr>
      <w:r w:rsidRPr="00F344AE">
        <w:rPr>
          <w:b/>
          <w:bCs/>
          <w:sz w:val="24"/>
        </w:rPr>
        <w:t>Statistique Canada</w:t>
      </w:r>
    </w:p>
    <w:p w14:paraId="2653001D" w14:textId="77777777" w:rsidR="00F13378" w:rsidRPr="00F344AE" w:rsidRDefault="00F13378" w:rsidP="00BE1A69">
      <w:pPr>
        <w:jc w:val="left"/>
        <w:rPr>
          <w:b/>
          <w:bCs/>
          <w:sz w:val="24"/>
        </w:rPr>
      </w:pPr>
    </w:p>
    <w:p w14:paraId="59381753" w14:textId="77777777" w:rsidR="00F13378" w:rsidRPr="00F344AE" w:rsidRDefault="00F13378" w:rsidP="00BE1A69">
      <w:pPr>
        <w:jc w:val="left"/>
        <w:rPr>
          <w:b/>
          <w:bCs/>
          <w:sz w:val="24"/>
        </w:rPr>
      </w:pPr>
    </w:p>
    <w:p w14:paraId="57E3AD3B" w14:textId="77777777" w:rsidR="00F13378" w:rsidRPr="00F344AE" w:rsidRDefault="00F13378" w:rsidP="00BE1A69">
      <w:pPr>
        <w:jc w:val="left"/>
        <w:rPr>
          <w:b/>
          <w:bCs/>
          <w:sz w:val="24"/>
        </w:rPr>
      </w:pPr>
    </w:p>
    <w:p w14:paraId="5479A7B8" w14:textId="77777777" w:rsidR="00F13378" w:rsidRPr="00F344AE" w:rsidRDefault="00F13378" w:rsidP="00BE1A69">
      <w:pPr>
        <w:jc w:val="left"/>
        <w:rPr>
          <w:b/>
          <w:bCs/>
          <w:sz w:val="24"/>
        </w:rPr>
      </w:pPr>
    </w:p>
    <w:p w14:paraId="5A241E46" w14:textId="122DE6B4" w:rsidR="0043291E" w:rsidRPr="00DC04FD" w:rsidRDefault="0095034A" w:rsidP="00BE1A69">
      <w:pPr>
        <w:jc w:val="left"/>
        <w:rPr>
          <w:i/>
          <w:iCs/>
          <w:sz w:val="24"/>
          <w:lang w:val="fr-FR"/>
        </w:rPr>
      </w:pPr>
      <w:r w:rsidRPr="00DC04FD">
        <w:rPr>
          <w:i/>
          <w:iCs/>
          <w:sz w:val="24"/>
          <w:lang w:val="fr-FR"/>
        </w:rPr>
        <w:t xml:space="preserve">This document </w:t>
      </w:r>
      <w:proofErr w:type="spellStart"/>
      <w:r w:rsidRPr="00DC04FD">
        <w:rPr>
          <w:i/>
          <w:iCs/>
          <w:sz w:val="24"/>
          <w:lang w:val="fr-FR"/>
        </w:rPr>
        <w:t>is</w:t>
      </w:r>
      <w:proofErr w:type="spellEnd"/>
      <w:r w:rsidRPr="00DC04FD">
        <w:rPr>
          <w:i/>
          <w:iCs/>
          <w:sz w:val="24"/>
          <w:lang w:val="fr-FR"/>
        </w:rPr>
        <w:t xml:space="preserve"> </w:t>
      </w:r>
      <w:proofErr w:type="spellStart"/>
      <w:r w:rsidRPr="00DC04FD">
        <w:rPr>
          <w:i/>
          <w:iCs/>
          <w:sz w:val="24"/>
          <w:lang w:val="fr-FR"/>
        </w:rPr>
        <w:t>available</w:t>
      </w:r>
      <w:proofErr w:type="spellEnd"/>
      <w:r w:rsidRPr="00DC04FD">
        <w:rPr>
          <w:i/>
          <w:iCs/>
          <w:sz w:val="24"/>
          <w:lang w:val="fr-FR"/>
        </w:rPr>
        <w:t xml:space="preserve"> in English.</w:t>
      </w:r>
    </w:p>
    <w:p w14:paraId="36AA5ADE" w14:textId="77777777" w:rsidR="0043291E" w:rsidRPr="00DC04FD" w:rsidRDefault="0043291E" w:rsidP="00BE1A69">
      <w:pPr>
        <w:rPr>
          <w:sz w:val="24"/>
          <w:lang w:val="fr-FR"/>
        </w:rPr>
      </w:pPr>
    </w:p>
    <w:p w14:paraId="406CBEA8" w14:textId="77777777" w:rsidR="0043291E" w:rsidRPr="00DC04FD" w:rsidRDefault="0043291E" w:rsidP="00BE1A69">
      <w:pPr>
        <w:jc w:val="left"/>
        <w:rPr>
          <w:b/>
          <w:bCs/>
          <w:sz w:val="24"/>
          <w:lang w:val="fr-FR"/>
        </w:rPr>
      </w:pPr>
    </w:p>
    <w:p w14:paraId="26DAFBDD" w14:textId="77777777" w:rsidR="0043291E" w:rsidRPr="00DC04FD" w:rsidRDefault="0043291E" w:rsidP="00BE1A69">
      <w:pPr>
        <w:jc w:val="left"/>
        <w:rPr>
          <w:sz w:val="24"/>
          <w:lang w:val="fr-FR"/>
        </w:rPr>
      </w:pPr>
    </w:p>
    <w:p w14:paraId="39FD160B" w14:textId="77777777" w:rsidR="00AC4F8F" w:rsidRPr="00DC04FD" w:rsidRDefault="00AC4F8F" w:rsidP="00BE1A69">
      <w:pPr>
        <w:jc w:val="left"/>
        <w:rPr>
          <w:szCs w:val="22"/>
          <w:lang w:val="fr-FR"/>
        </w:rPr>
      </w:pPr>
    </w:p>
    <w:p w14:paraId="3D4365C9" w14:textId="77777777" w:rsidR="00947F21" w:rsidRPr="00DC04FD" w:rsidRDefault="00947F21" w:rsidP="00BE1A69">
      <w:pPr>
        <w:jc w:val="center"/>
        <w:rPr>
          <w:rStyle w:val="QuickFormat1"/>
          <w:sz w:val="37"/>
          <w:szCs w:val="37"/>
          <w:lang w:val="fr-FR"/>
        </w:rPr>
      </w:pPr>
    </w:p>
    <w:p w14:paraId="5DA495ED" w14:textId="77777777" w:rsidR="000153E3" w:rsidRPr="00DC04FD" w:rsidRDefault="00C912EA" w:rsidP="00742F6C">
      <w:pPr>
        <w:jc w:val="left"/>
        <w:rPr>
          <w:noProof/>
          <w:szCs w:val="22"/>
          <w:lang w:val="fr-FR"/>
        </w:rPr>
      </w:pPr>
      <w:r w:rsidRPr="00DC04FD">
        <w:rPr>
          <w:lang w:val="fr-FR"/>
        </w:rPr>
        <w:br w:type="page"/>
      </w:r>
      <w:bookmarkStart w:id="0" w:name="_Ref104180296"/>
      <w:bookmarkStart w:id="1" w:name="_Ref104179186"/>
      <w:bookmarkStart w:id="2" w:name="_Ref104179127"/>
    </w:p>
    <w:p w14:paraId="0E1890FF" w14:textId="5EFB8C5C" w:rsidR="00237DE9" w:rsidRPr="00F344AE" w:rsidRDefault="00EC07C1" w:rsidP="00EC07C1">
      <w:pPr>
        <w:pStyle w:val="Heading1"/>
      </w:pPr>
      <w:bookmarkStart w:id="3" w:name="_Toc294768456"/>
      <w:bookmarkStart w:id="4" w:name="_Toc294768328"/>
      <w:bookmarkStart w:id="5" w:name="_Toc294768022"/>
      <w:r w:rsidRPr="00F344AE">
        <w:lastRenderedPageBreak/>
        <w:t>1. Introduction</w:t>
      </w:r>
      <w:bookmarkEnd w:id="0"/>
      <w:bookmarkEnd w:id="1"/>
      <w:bookmarkEnd w:id="2"/>
      <w:bookmarkEnd w:id="3"/>
      <w:bookmarkEnd w:id="4"/>
      <w:bookmarkEnd w:id="5"/>
    </w:p>
    <w:p w14:paraId="47CBF0FD" w14:textId="77777777" w:rsidR="00B8290D" w:rsidRPr="00F344AE" w:rsidRDefault="00B8290D" w:rsidP="005C44CE">
      <w:pPr>
        <w:keepNext/>
        <w:autoSpaceDE w:val="0"/>
        <w:autoSpaceDN w:val="0"/>
        <w:adjustRightInd w:val="0"/>
        <w:rPr>
          <w:rFonts w:cs="Arial"/>
          <w:szCs w:val="22"/>
        </w:rPr>
      </w:pPr>
    </w:p>
    <w:p w14:paraId="048A04D7" w14:textId="640A313C" w:rsidR="00661558" w:rsidRDefault="00A1649E" w:rsidP="00661558">
      <w:pPr>
        <w:spacing w:line="250" w:lineRule="auto"/>
        <w:ind w:right="49"/>
      </w:pPr>
      <w:r w:rsidRPr="00F344AE">
        <w:t>Ce guide fournit de l’information à l’intention des utilisateurs des données du Fichier de microdonnées à grande diffusion (FMGD) de l’</w:t>
      </w:r>
      <w:r w:rsidR="00B237C8">
        <w:t>Enquête sur les dépenses des ménages (</w:t>
      </w:r>
      <w:r w:rsidRPr="00F344AE">
        <w:t>EDM</w:t>
      </w:r>
      <w:r w:rsidR="00B237C8">
        <w:t>)</w:t>
      </w:r>
      <w:r w:rsidRPr="00F344AE">
        <w:t xml:space="preserve"> de </w:t>
      </w:r>
      <w:r w:rsidR="002D624D" w:rsidRPr="00F344AE">
        <w:t>20</w:t>
      </w:r>
      <w:r w:rsidR="002D624D">
        <w:t>23</w:t>
      </w:r>
      <w:r w:rsidRPr="00F344AE">
        <w:t>. Le FMGD de l’EDM est un fichier de microdonnées anonymisé contenant seulement un sous-ensemble des variables comprises dans le fichier principal confidentiel de l’EDM. Différentes techniques ont été utilisées afin de s’assurer que les répondants à l’EDM ne puissent pas être identifiés.</w:t>
      </w:r>
    </w:p>
    <w:p w14:paraId="2EECADD4" w14:textId="77777777" w:rsidR="00690490" w:rsidRDefault="00690490" w:rsidP="00661558">
      <w:pPr>
        <w:spacing w:line="250" w:lineRule="auto"/>
        <w:ind w:right="49"/>
      </w:pPr>
    </w:p>
    <w:p w14:paraId="7AB08989" w14:textId="54505909" w:rsidR="002E4BB3" w:rsidRPr="00F344AE" w:rsidRDefault="00977863" w:rsidP="002E4BB3">
      <w:pPr>
        <w:spacing w:line="250" w:lineRule="auto"/>
        <w:ind w:right="49"/>
        <w:rPr>
          <w:rFonts w:cs="Arial"/>
          <w:szCs w:val="22"/>
        </w:rPr>
      </w:pPr>
      <w:r w:rsidRPr="00977863">
        <w:rPr>
          <w:rFonts w:cs="Arial"/>
          <w:szCs w:val="22"/>
        </w:rPr>
        <w:t>Comme pour</w:t>
      </w:r>
      <w:r>
        <w:rPr>
          <w:rFonts w:cs="Arial"/>
          <w:szCs w:val="22"/>
        </w:rPr>
        <w:t xml:space="preserve"> le cycle de</w:t>
      </w:r>
      <w:r w:rsidRPr="00977863">
        <w:rPr>
          <w:rFonts w:cs="Arial"/>
          <w:szCs w:val="22"/>
        </w:rPr>
        <w:t xml:space="preserve"> l’E</w:t>
      </w:r>
      <w:r>
        <w:rPr>
          <w:rFonts w:cs="Arial"/>
          <w:szCs w:val="22"/>
        </w:rPr>
        <w:t>D</w:t>
      </w:r>
      <w:r w:rsidRPr="00977863">
        <w:rPr>
          <w:rFonts w:cs="Arial"/>
          <w:szCs w:val="22"/>
        </w:rPr>
        <w:t xml:space="preserve">M 2021, les ménages </w:t>
      </w:r>
      <w:r w:rsidR="00651EE3" w:rsidRPr="00977863">
        <w:rPr>
          <w:rFonts w:cs="Arial"/>
          <w:szCs w:val="22"/>
        </w:rPr>
        <w:t xml:space="preserve">dans les provinces </w:t>
      </w:r>
      <w:r w:rsidRPr="00977863">
        <w:rPr>
          <w:rFonts w:cs="Arial"/>
          <w:szCs w:val="22"/>
        </w:rPr>
        <w:t xml:space="preserve">ont été invités à remplir un questionnaire électronique, tandis que dans les </w:t>
      </w:r>
      <w:r>
        <w:rPr>
          <w:rFonts w:cs="Arial"/>
          <w:szCs w:val="22"/>
        </w:rPr>
        <w:t>3</w:t>
      </w:r>
      <w:r w:rsidRPr="00977863">
        <w:rPr>
          <w:rFonts w:cs="Arial"/>
          <w:szCs w:val="22"/>
        </w:rPr>
        <w:t xml:space="preserve"> capitales</w:t>
      </w:r>
      <w:r>
        <w:rPr>
          <w:rFonts w:cs="Arial"/>
          <w:szCs w:val="22"/>
        </w:rPr>
        <w:t xml:space="preserve"> </w:t>
      </w:r>
      <w:r w:rsidRPr="00977863">
        <w:rPr>
          <w:rFonts w:cs="Arial"/>
          <w:szCs w:val="22"/>
        </w:rPr>
        <w:t>territoriales</w:t>
      </w:r>
      <w:r w:rsidR="00651EE3">
        <w:rPr>
          <w:rFonts w:cs="Arial"/>
          <w:szCs w:val="22"/>
        </w:rPr>
        <w:t>, les ménages</w:t>
      </w:r>
      <w:r w:rsidRPr="00977863">
        <w:rPr>
          <w:rFonts w:cs="Arial"/>
          <w:szCs w:val="22"/>
        </w:rPr>
        <w:t xml:space="preserve"> ont été </w:t>
      </w:r>
      <w:r w:rsidR="000F64CB" w:rsidRPr="000F64CB">
        <w:rPr>
          <w:rFonts w:cs="Arial"/>
          <w:szCs w:val="22"/>
        </w:rPr>
        <w:t xml:space="preserve">invités à remplir un questionnaire administré au moyen d’une interview </w:t>
      </w:r>
      <w:r w:rsidR="00651EE3">
        <w:rPr>
          <w:rFonts w:cs="Arial"/>
          <w:szCs w:val="22"/>
        </w:rPr>
        <w:t>en personne</w:t>
      </w:r>
      <w:r w:rsidRPr="00977863">
        <w:rPr>
          <w:rFonts w:cs="Arial"/>
          <w:szCs w:val="22"/>
        </w:rPr>
        <w:t xml:space="preserve">. </w:t>
      </w:r>
      <w:r w:rsidR="002F3689">
        <w:rPr>
          <w:rFonts w:cs="Arial"/>
          <w:szCs w:val="22"/>
        </w:rPr>
        <w:t>U</w:t>
      </w:r>
      <w:r w:rsidR="002E4BB3" w:rsidRPr="00063238">
        <w:rPr>
          <w:rFonts w:cs="Arial"/>
          <w:szCs w:val="22"/>
        </w:rPr>
        <w:t>ne fois le questionnaire</w:t>
      </w:r>
      <w:r w:rsidR="002E4BB3">
        <w:rPr>
          <w:rFonts w:cs="Arial"/>
          <w:szCs w:val="22"/>
        </w:rPr>
        <w:t xml:space="preserve"> </w:t>
      </w:r>
      <w:r w:rsidR="002E4BB3" w:rsidRPr="00690490">
        <w:rPr>
          <w:rFonts w:cs="Arial"/>
          <w:szCs w:val="22"/>
        </w:rPr>
        <w:t>électronique</w:t>
      </w:r>
      <w:r w:rsidR="002E4BB3" w:rsidRPr="00063238">
        <w:rPr>
          <w:rFonts w:cs="Arial"/>
          <w:szCs w:val="22"/>
        </w:rPr>
        <w:t xml:space="preserve"> complété, tous les ménages </w:t>
      </w:r>
      <w:r w:rsidR="002E4BB3">
        <w:rPr>
          <w:rFonts w:cs="Arial"/>
          <w:szCs w:val="22"/>
        </w:rPr>
        <w:t>(dans les provinces et les capitales du nord) ont été demandés à</w:t>
      </w:r>
      <w:r w:rsidR="002E4BB3" w:rsidRPr="00063238">
        <w:rPr>
          <w:rFonts w:cs="Arial"/>
          <w:szCs w:val="22"/>
        </w:rPr>
        <w:t xml:space="preserve"> compléter </w:t>
      </w:r>
      <w:r w:rsidR="002E4BB3" w:rsidRPr="005D51C6">
        <w:rPr>
          <w:rFonts w:cs="Arial"/>
          <w:szCs w:val="22"/>
        </w:rPr>
        <w:t>un journal des dépenses</w:t>
      </w:r>
      <w:r w:rsidR="002E4BB3">
        <w:rPr>
          <w:rFonts w:cs="Arial"/>
          <w:szCs w:val="22"/>
        </w:rPr>
        <w:t xml:space="preserve"> pour y inscrire les dépenses effectuées par tous les membres du ménage</w:t>
      </w:r>
      <w:r w:rsidR="00A91A2F">
        <w:rPr>
          <w:rFonts w:cs="Arial"/>
          <w:szCs w:val="22"/>
        </w:rPr>
        <w:t>.</w:t>
      </w:r>
    </w:p>
    <w:p w14:paraId="16462E49" w14:textId="77777777" w:rsidR="002E4BB3" w:rsidRDefault="002E4BB3" w:rsidP="00661558">
      <w:pPr>
        <w:spacing w:line="250" w:lineRule="auto"/>
        <w:ind w:right="49"/>
        <w:rPr>
          <w:rFonts w:cs="Arial"/>
          <w:szCs w:val="22"/>
        </w:rPr>
      </w:pPr>
    </w:p>
    <w:p w14:paraId="3B44C0C4" w14:textId="1A0FBC7A" w:rsidR="002E4BB3" w:rsidRPr="00F344AE" w:rsidRDefault="00977863" w:rsidP="002E4BB3">
      <w:pPr>
        <w:spacing w:line="250" w:lineRule="auto"/>
        <w:ind w:right="49"/>
        <w:rPr>
          <w:rFonts w:cs="Arial"/>
          <w:szCs w:val="22"/>
        </w:rPr>
      </w:pPr>
      <w:r w:rsidRPr="00977863">
        <w:rPr>
          <w:rFonts w:cs="Arial"/>
          <w:szCs w:val="22"/>
        </w:rPr>
        <w:t xml:space="preserve"> Le F</w:t>
      </w:r>
      <w:r w:rsidR="000F64CB">
        <w:rPr>
          <w:rFonts w:cs="Arial"/>
          <w:szCs w:val="22"/>
        </w:rPr>
        <w:t>MGD</w:t>
      </w:r>
      <w:r w:rsidRPr="00977863">
        <w:rPr>
          <w:rFonts w:cs="Arial"/>
          <w:szCs w:val="22"/>
        </w:rPr>
        <w:t xml:space="preserve"> 2023 inclut les </w:t>
      </w:r>
      <w:r w:rsidR="000F64CB">
        <w:rPr>
          <w:rFonts w:cs="Arial"/>
          <w:szCs w:val="22"/>
        </w:rPr>
        <w:t>3</w:t>
      </w:r>
      <w:r w:rsidRPr="00977863">
        <w:rPr>
          <w:rFonts w:cs="Arial"/>
          <w:szCs w:val="22"/>
        </w:rPr>
        <w:t xml:space="preserve"> capitales territoriales (Iqaluit, Whitehorse, Yellowknife) en tant que catégorie géographique unique</w:t>
      </w:r>
      <w:r w:rsidR="00273AE1">
        <w:rPr>
          <w:rFonts w:cs="Arial"/>
          <w:szCs w:val="22"/>
        </w:rPr>
        <w:t>,</w:t>
      </w:r>
      <w:r w:rsidRPr="00977863">
        <w:rPr>
          <w:rFonts w:cs="Arial"/>
          <w:szCs w:val="22"/>
        </w:rPr>
        <w:t xml:space="preserve"> </w:t>
      </w:r>
      <w:r w:rsidR="00273AE1">
        <w:rPr>
          <w:rFonts w:cs="Arial"/>
          <w:szCs w:val="22"/>
        </w:rPr>
        <w:t xml:space="preserve">par rapport au </w:t>
      </w:r>
      <w:r w:rsidR="000F64CB">
        <w:rPr>
          <w:rFonts w:cs="Arial"/>
          <w:szCs w:val="22"/>
        </w:rPr>
        <w:t>FMGD</w:t>
      </w:r>
      <w:r w:rsidRPr="00977863">
        <w:rPr>
          <w:rFonts w:cs="Arial"/>
          <w:szCs w:val="22"/>
        </w:rPr>
        <w:t xml:space="preserve"> 2021 qui ne </w:t>
      </w:r>
      <w:r w:rsidR="00273AE1">
        <w:rPr>
          <w:rFonts w:cs="Arial"/>
          <w:szCs w:val="22"/>
        </w:rPr>
        <w:t>comprend</w:t>
      </w:r>
      <w:r w:rsidR="00273AE1" w:rsidRPr="00977863">
        <w:rPr>
          <w:rFonts w:cs="Arial"/>
          <w:szCs w:val="22"/>
        </w:rPr>
        <w:t xml:space="preserve"> </w:t>
      </w:r>
      <w:r w:rsidRPr="00977863">
        <w:rPr>
          <w:rFonts w:cs="Arial"/>
          <w:szCs w:val="22"/>
        </w:rPr>
        <w:t>que Whitehorse et Yellowknife.</w:t>
      </w:r>
      <w:r w:rsidR="002E4BB3">
        <w:rPr>
          <w:rFonts w:cs="Arial"/>
          <w:szCs w:val="22"/>
        </w:rPr>
        <w:t xml:space="preserve"> Aussi, l</w:t>
      </w:r>
      <w:r w:rsidR="002E4BB3" w:rsidRPr="00063238">
        <w:rPr>
          <w:rFonts w:cs="Arial"/>
          <w:szCs w:val="22"/>
        </w:rPr>
        <w:t xml:space="preserve">e </w:t>
      </w:r>
      <w:r w:rsidR="002E4BB3" w:rsidRPr="00F344AE">
        <w:t>FMGD</w:t>
      </w:r>
      <w:r w:rsidR="002E4BB3" w:rsidRPr="00063238">
        <w:rPr>
          <w:rFonts w:cs="Arial"/>
          <w:szCs w:val="22"/>
        </w:rPr>
        <w:t xml:space="preserve"> 202</w:t>
      </w:r>
      <w:r w:rsidR="002E4BB3">
        <w:rPr>
          <w:rFonts w:cs="Arial"/>
          <w:szCs w:val="22"/>
        </w:rPr>
        <w:t>3</w:t>
      </w:r>
      <w:r w:rsidR="002E4BB3" w:rsidRPr="00063238">
        <w:rPr>
          <w:rFonts w:cs="Arial"/>
          <w:szCs w:val="22"/>
        </w:rPr>
        <w:t xml:space="preserve"> est constitué d'un seul fichier de données qui ne présente que les ménages ayant rempli à la fois le journal et l</w:t>
      </w:r>
      <w:r w:rsidR="002E4BB3">
        <w:rPr>
          <w:rFonts w:cs="Arial"/>
          <w:szCs w:val="22"/>
        </w:rPr>
        <w:t>e questionnaire</w:t>
      </w:r>
      <w:r w:rsidR="002E4BB3" w:rsidRPr="00063238">
        <w:rPr>
          <w:rFonts w:cs="Arial"/>
          <w:szCs w:val="22"/>
        </w:rPr>
        <w:t>.</w:t>
      </w:r>
    </w:p>
    <w:p w14:paraId="6F38CFCC" w14:textId="57A3E88F" w:rsidR="00977863" w:rsidRDefault="00977863" w:rsidP="00661558">
      <w:pPr>
        <w:spacing w:line="250" w:lineRule="auto"/>
        <w:ind w:right="49"/>
        <w:rPr>
          <w:rFonts w:cs="Arial"/>
          <w:szCs w:val="22"/>
        </w:rPr>
      </w:pPr>
    </w:p>
    <w:p w14:paraId="0353BE17" w14:textId="293A93AF" w:rsidR="00A1649E" w:rsidRPr="00F344AE" w:rsidRDefault="00A1649E" w:rsidP="008F4206">
      <w:pPr>
        <w:pStyle w:val="CommentText"/>
        <w:rPr>
          <w:szCs w:val="22"/>
        </w:rPr>
      </w:pPr>
      <w:r w:rsidRPr="00352AED">
        <w:rPr>
          <w:szCs w:val="22"/>
        </w:rPr>
        <w:t xml:space="preserve">Des FMGD annuels ont été produits au moyen des données de l’EDM de 1997 à 2009, avant </w:t>
      </w:r>
      <w:r w:rsidR="006C76E0" w:rsidRPr="00352AED">
        <w:rPr>
          <w:szCs w:val="22"/>
        </w:rPr>
        <w:t>le remaniement de l’enquête en 2010</w:t>
      </w:r>
      <w:r w:rsidRPr="00352AED">
        <w:rPr>
          <w:szCs w:val="22"/>
        </w:rPr>
        <w:t xml:space="preserve">. Le FMGD de l’EDM de 2017 </w:t>
      </w:r>
      <w:r w:rsidR="006E03CC" w:rsidRPr="00352AED">
        <w:rPr>
          <w:szCs w:val="22"/>
        </w:rPr>
        <w:t>fut</w:t>
      </w:r>
      <w:r w:rsidRPr="00352AED">
        <w:rPr>
          <w:szCs w:val="22"/>
        </w:rPr>
        <w:t xml:space="preserve"> le premier FMGD de l’EDM fondé sur les données recueillies après le remaniement de l’enquête de 2010.</w:t>
      </w:r>
    </w:p>
    <w:p w14:paraId="02C4D8F2" w14:textId="77777777" w:rsidR="00DD1CB1" w:rsidRPr="00F344AE" w:rsidRDefault="00DD1CB1" w:rsidP="00F463EB">
      <w:pPr>
        <w:autoSpaceDE w:val="0"/>
        <w:autoSpaceDN w:val="0"/>
        <w:adjustRightInd w:val="0"/>
        <w:rPr>
          <w:rFonts w:cs="Arial"/>
          <w:szCs w:val="22"/>
        </w:rPr>
      </w:pPr>
    </w:p>
    <w:p w14:paraId="3C17101F" w14:textId="632E2F8C" w:rsidR="00527907" w:rsidRPr="00F344AE" w:rsidRDefault="00EC07C1" w:rsidP="00E370BF">
      <w:pPr>
        <w:pStyle w:val="Heading2"/>
      </w:pPr>
      <w:r w:rsidRPr="00F344AE">
        <w:t xml:space="preserve">1.1 </w:t>
      </w:r>
      <w:r w:rsidR="006C76E0">
        <w:t>L</w:t>
      </w:r>
      <w:r w:rsidR="006C76E0" w:rsidRPr="00043DBE">
        <w:rPr>
          <w:lang w:val="fr-FR"/>
        </w:rPr>
        <w:t>’</w:t>
      </w:r>
      <w:r w:rsidRPr="00F344AE">
        <w:t>Enquête sur les dépenses des ménages</w:t>
      </w:r>
    </w:p>
    <w:p w14:paraId="6872A28D" w14:textId="77777777" w:rsidR="00DD1CB1" w:rsidRPr="00F344AE" w:rsidRDefault="00DD1CB1" w:rsidP="005C44CE">
      <w:pPr>
        <w:keepNext/>
        <w:autoSpaceDE w:val="0"/>
        <w:autoSpaceDN w:val="0"/>
        <w:adjustRightInd w:val="0"/>
        <w:rPr>
          <w:rFonts w:cs="Arial"/>
          <w:szCs w:val="22"/>
        </w:rPr>
      </w:pPr>
    </w:p>
    <w:p w14:paraId="77F9F276" w14:textId="0ABDFAFF" w:rsidR="00D95BD1" w:rsidRPr="00F344AE" w:rsidRDefault="00D95BD1" w:rsidP="00D95BD1">
      <w:pPr>
        <w:rPr>
          <w:rFonts w:cs="Arial"/>
          <w:color w:val="333333"/>
        </w:rPr>
      </w:pPr>
      <w:r w:rsidRPr="00F344AE">
        <w:rPr>
          <w:color w:val="333333"/>
        </w:rPr>
        <w:t>L’</w:t>
      </w:r>
      <w:r w:rsidRPr="00C22966">
        <w:t>E</w:t>
      </w:r>
      <w:r w:rsidRPr="00F344AE">
        <w:t xml:space="preserve">nquête sur les dépenses des ménages </w:t>
      </w:r>
      <w:r w:rsidRPr="00F344AE">
        <w:rPr>
          <w:color w:val="333333"/>
        </w:rPr>
        <w:t>est menée dans les 10 provinces et les capitales des 3 territoires. Elle est menée tous les deux ans à compter de l’année de référence 2017. Jusqu’à 2017, elle était menée chaque année dans les provinces. Elle est menée dans les capitales des territoires tous les deux ans depuis 2015.</w:t>
      </w:r>
    </w:p>
    <w:p w14:paraId="4AD790E7" w14:textId="77777777" w:rsidR="00D95BD1" w:rsidRPr="00F344AE" w:rsidRDefault="00D95BD1" w:rsidP="00D95BD1">
      <w:pPr>
        <w:rPr>
          <w:rFonts w:cs="Arial"/>
        </w:rPr>
      </w:pPr>
    </w:p>
    <w:p w14:paraId="4ADEC775" w14:textId="354A4872" w:rsidR="00D95BD1" w:rsidRPr="00F344AE" w:rsidRDefault="00D95BD1" w:rsidP="00D95BD1">
      <w:pPr>
        <w:autoSpaceDE w:val="0"/>
        <w:autoSpaceDN w:val="0"/>
        <w:adjustRightInd w:val="0"/>
        <w:rPr>
          <w:rFonts w:cs="Arial"/>
        </w:rPr>
      </w:pPr>
      <w:r w:rsidRPr="00F344AE">
        <w:t>L’EDM recueille des données détaillées sur les dépenses des ménages, ainsi que des renseignements sélectionnés sur les caractéristiques des logements et l’équipement ménager. Les données sont recueillies à l’aide d’un questionnaire avec des périodes de</w:t>
      </w:r>
      <w:r w:rsidR="004713F3">
        <w:t xml:space="preserve"> rappel</w:t>
      </w:r>
      <w:r w:rsidR="004713F3" w:rsidRPr="00F344AE">
        <w:t xml:space="preserve"> </w:t>
      </w:r>
      <w:r w:rsidRPr="00F344AE">
        <w:t xml:space="preserve">qui varient selon le type de dépenses (le mois dernier, les trois derniers mois, les 12 derniers mois, le dernier paiement ou les quatre dernières semaines) et un journal des dépenses quotidiennes que les ménages remplissent à la suite de l’interview. La collecte de données est effectuée sur une base mensuelle continue, de janvier à décembre, à partir d’un échantillon de ménages répartis sur 12 cycles de </w:t>
      </w:r>
      <w:r w:rsidR="004F661F" w:rsidRPr="00F344AE">
        <w:t>collecte mensuelle</w:t>
      </w:r>
      <w:r w:rsidRPr="00F344AE">
        <w:t xml:space="preserve">. </w:t>
      </w:r>
    </w:p>
    <w:p w14:paraId="74D56853" w14:textId="77777777" w:rsidR="009B636B" w:rsidRPr="004F661F" w:rsidRDefault="009B636B" w:rsidP="00F463EB">
      <w:pPr>
        <w:autoSpaceDE w:val="0"/>
        <w:autoSpaceDN w:val="0"/>
        <w:adjustRightInd w:val="0"/>
        <w:rPr>
          <w:lang w:val="fr-FR"/>
        </w:rPr>
      </w:pPr>
    </w:p>
    <w:p w14:paraId="75AE4E6F" w14:textId="2E3A5513" w:rsidR="003A64CF" w:rsidRPr="00F344AE" w:rsidRDefault="00527907" w:rsidP="00F463EB">
      <w:pPr>
        <w:autoSpaceDE w:val="0"/>
        <w:autoSpaceDN w:val="0"/>
        <w:adjustRightInd w:val="0"/>
        <w:rPr>
          <w:rFonts w:cs="Arial"/>
          <w:szCs w:val="22"/>
        </w:rPr>
      </w:pPr>
      <w:r w:rsidRPr="00F344AE">
        <w:t xml:space="preserve">L’EDM a subi un remaniement important en 2010. </w:t>
      </w:r>
      <w:r w:rsidRPr="00F344AE">
        <w:rPr>
          <w:szCs w:val="22"/>
        </w:rPr>
        <w:t>Avant 2010, toutes les données étaient recueillies au moyen d</w:t>
      </w:r>
      <w:r w:rsidR="00070E4A">
        <w:rPr>
          <w:szCs w:val="22"/>
        </w:rPr>
        <w:t>u</w:t>
      </w:r>
      <w:r w:rsidRPr="00F344AE">
        <w:rPr>
          <w:szCs w:val="22"/>
        </w:rPr>
        <w:t xml:space="preserve"> questionnaire et la période de référence pour toutes les données sur les dépenses était l’année civile</w:t>
      </w:r>
      <w:r w:rsidR="00614DF5">
        <w:rPr>
          <w:szCs w:val="22"/>
        </w:rPr>
        <w:t xml:space="preserve"> précédent les mois de collecte</w:t>
      </w:r>
      <w:r w:rsidR="00070E4A">
        <w:rPr>
          <w:szCs w:val="22"/>
        </w:rPr>
        <w:t>.</w:t>
      </w:r>
      <w:r w:rsidRPr="00F344AE">
        <w:rPr>
          <w:szCs w:val="22"/>
        </w:rPr>
        <w:t xml:space="preserve"> </w:t>
      </w:r>
      <w:r w:rsidRPr="00F344AE">
        <w:t xml:space="preserve">Bien que les données sur les dépenses recueillies depuis l’EDM de 2010 soient semblables à celles des années antérieures, les changements apportés aux méthodes de collecte des données, de traitement et d’estimation ont causé une rupture dans les séries de données. Par conséquent, les utilisateurs sont priés de </w:t>
      </w:r>
      <w:r w:rsidRPr="00F344AE">
        <w:lastRenderedPageBreak/>
        <w:t>ne pas comparer les données de l’EDM depuis 2010 à celles d</w:t>
      </w:r>
      <w:r w:rsidR="00614DF5">
        <w:t xml:space="preserve">es </w:t>
      </w:r>
      <w:r w:rsidRPr="00F344AE">
        <w:t>années antérieures, à moins d’indication contraire.</w:t>
      </w:r>
    </w:p>
    <w:p w14:paraId="1F51AA62" w14:textId="77777777" w:rsidR="002721B1" w:rsidRPr="00F344AE" w:rsidRDefault="002721B1" w:rsidP="00F463EB">
      <w:pPr>
        <w:autoSpaceDE w:val="0"/>
        <w:autoSpaceDN w:val="0"/>
        <w:adjustRightInd w:val="0"/>
        <w:rPr>
          <w:rFonts w:cs="Arial"/>
          <w:szCs w:val="22"/>
        </w:rPr>
      </w:pPr>
    </w:p>
    <w:p w14:paraId="05CAC476" w14:textId="7B7B284F" w:rsidR="005C44CE" w:rsidRPr="00F344AE" w:rsidRDefault="002721B1" w:rsidP="00F463EB">
      <w:pPr>
        <w:autoSpaceDE w:val="0"/>
        <w:autoSpaceDN w:val="0"/>
        <w:adjustRightInd w:val="0"/>
      </w:pPr>
      <w:r w:rsidRPr="00F344AE">
        <w:t xml:space="preserve">La section 3 du « Guide de l’utilisateur, Enquête sur les dépenses des ménages, </w:t>
      </w:r>
      <w:r w:rsidR="002D624D">
        <w:t>2023</w:t>
      </w:r>
      <w:r w:rsidR="002D624D" w:rsidRPr="00F344AE">
        <w:t> </w:t>
      </w:r>
      <w:r w:rsidRPr="00F344AE">
        <w:t>»</w:t>
      </w:r>
      <w:r w:rsidR="002214B8">
        <w:t xml:space="preserve"> </w:t>
      </w:r>
      <w:r w:rsidRPr="00F344AE">
        <w:t>décrit la méthodologie utilisée dans le cadre de cette enquête, y compris une description du contenu de l’enquête, ainsi que d</w:t>
      </w:r>
      <w:r w:rsidR="005178BA">
        <w:t xml:space="preserve">es renseignements détaillés sur </w:t>
      </w:r>
      <w:r w:rsidR="00354670" w:rsidRPr="002F134E">
        <w:t>le plan</w:t>
      </w:r>
      <w:r w:rsidRPr="002F134E">
        <w:t xml:space="preserve"> </w:t>
      </w:r>
      <w:r w:rsidR="00D047AC">
        <w:t>d’échantillonnage</w:t>
      </w:r>
      <w:r w:rsidRPr="00F344AE">
        <w:t>, la collecte de données, le traitement et le contrôle de la qualité, et les méthodes de pondération et d’estimation et les révisions historiques</w:t>
      </w:r>
      <w:r w:rsidR="00E306C7" w:rsidRPr="00750087">
        <w:rPr>
          <w:rStyle w:val="FootnoteReference"/>
          <w:vertAlign w:val="superscript"/>
        </w:rPr>
        <w:footnoteReference w:id="1"/>
      </w:r>
      <w:r w:rsidR="00750087">
        <w:t>.</w:t>
      </w:r>
      <w:r w:rsidR="00354670" w:rsidRPr="00750087">
        <w:rPr>
          <w:rStyle w:val="FootnoteReference"/>
          <w:vertAlign w:val="superscript"/>
        </w:rPr>
        <w:t xml:space="preserve"> </w:t>
      </w:r>
    </w:p>
    <w:p w14:paraId="665ECFE6" w14:textId="41200E20" w:rsidR="006E7158" w:rsidRPr="00F344AE" w:rsidRDefault="006E7158" w:rsidP="00F463EB">
      <w:pPr>
        <w:autoSpaceDE w:val="0"/>
        <w:autoSpaceDN w:val="0"/>
        <w:adjustRightInd w:val="0"/>
        <w:rPr>
          <w:rFonts w:cs="Arial"/>
          <w:szCs w:val="22"/>
        </w:rPr>
      </w:pPr>
    </w:p>
    <w:p w14:paraId="61F791B3" w14:textId="799877A8" w:rsidR="00452B0E" w:rsidRPr="00F344AE" w:rsidRDefault="00452B0E" w:rsidP="00452B0E">
      <w:pPr>
        <w:pStyle w:val="Heading1"/>
      </w:pPr>
      <w:r w:rsidRPr="00F344AE">
        <w:t>2. Fichier de microdonnées à grande diffusion</w:t>
      </w:r>
    </w:p>
    <w:p w14:paraId="620EEC56" w14:textId="77777777" w:rsidR="00452B0E" w:rsidRPr="00F344AE" w:rsidRDefault="00452B0E" w:rsidP="00452B0E">
      <w:pPr>
        <w:pStyle w:val="CommentText"/>
        <w:rPr>
          <w:sz w:val="22"/>
          <w:szCs w:val="22"/>
        </w:rPr>
      </w:pPr>
    </w:p>
    <w:p w14:paraId="3D48B6E6" w14:textId="675C0ECF" w:rsidR="00C24BD4" w:rsidRPr="00F344AE" w:rsidRDefault="00C24BD4" w:rsidP="0028528D">
      <w:pPr>
        <w:pStyle w:val="Heading2"/>
      </w:pPr>
      <w:r w:rsidRPr="00F344AE">
        <w:t>2.1 Description du fichier de microdonnées</w:t>
      </w:r>
    </w:p>
    <w:p w14:paraId="4E69B1D3" w14:textId="77777777" w:rsidR="00C24BD4" w:rsidRPr="00F344AE" w:rsidRDefault="00C24BD4" w:rsidP="005C44CE">
      <w:pPr>
        <w:pStyle w:val="CommentText"/>
        <w:keepNext/>
        <w:rPr>
          <w:sz w:val="22"/>
          <w:szCs w:val="22"/>
        </w:rPr>
      </w:pPr>
    </w:p>
    <w:p w14:paraId="34DC1F4A" w14:textId="423A9388" w:rsidR="005C44CE" w:rsidRPr="00F344AE" w:rsidRDefault="007C4410" w:rsidP="00452B0E">
      <w:pPr>
        <w:autoSpaceDE w:val="0"/>
        <w:autoSpaceDN w:val="0"/>
        <w:adjustRightInd w:val="0"/>
      </w:pPr>
      <w:r>
        <w:t>L</w:t>
      </w:r>
      <w:r w:rsidR="00B06716">
        <w:t>e</w:t>
      </w:r>
      <w:r w:rsidR="009B636B" w:rsidRPr="00F344AE">
        <w:t xml:space="preserve"> FMGD de </w:t>
      </w:r>
      <w:r w:rsidR="002D624D">
        <w:t>2023</w:t>
      </w:r>
      <w:r w:rsidR="002D624D" w:rsidRPr="00F344AE">
        <w:t xml:space="preserve"> </w:t>
      </w:r>
      <w:r>
        <w:t xml:space="preserve">est </w:t>
      </w:r>
      <w:r w:rsidR="009B636B" w:rsidRPr="00F344AE">
        <w:t>un seul</w:t>
      </w:r>
      <w:r w:rsidR="004E34A2" w:rsidRPr="00F344AE">
        <w:t xml:space="preserve"> </w:t>
      </w:r>
      <w:r w:rsidR="009B636B" w:rsidRPr="00F344AE">
        <w:t>fichier de microdonnées qui renferme des renseignements tirés du sous-ensemble de</w:t>
      </w:r>
      <w:r w:rsidR="00782F8C">
        <w:t>s</w:t>
      </w:r>
      <w:r w:rsidR="009B636B" w:rsidRPr="00F344AE">
        <w:t xml:space="preserve"> ménages qui ont participé à </w:t>
      </w:r>
      <w:r w:rsidR="00521277" w:rsidRPr="00F344AE">
        <w:t xml:space="preserve">l’interview </w:t>
      </w:r>
      <w:r w:rsidR="009B636B" w:rsidRPr="00F344AE">
        <w:t xml:space="preserve">et </w:t>
      </w:r>
      <w:r w:rsidR="00782F8C">
        <w:t xml:space="preserve">ont </w:t>
      </w:r>
      <w:r w:rsidR="009B636B" w:rsidRPr="00F344AE">
        <w:t xml:space="preserve">rempli le journal. Les ménages qui ont </w:t>
      </w:r>
      <w:r w:rsidR="00521277" w:rsidRPr="00F344AE">
        <w:t>participé à l’interview</w:t>
      </w:r>
      <w:r w:rsidR="009B636B" w:rsidRPr="00F344AE">
        <w:t xml:space="preserve"> mais qui n’ont pas rempli le journal sont exclus. Ce fichier se fonde sur les renseignements recueillis auprès de </w:t>
      </w:r>
      <w:r w:rsidR="002D624D">
        <w:t>5</w:t>
      </w:r>
      <w:r w:rsidR="00142AD9">
        <w:t> </w:t>
      </w:r>
      <w:r w:rsidR="002D624D">
        <w:t>193</w:t>
      </w:r>
      <w:r w:rsidR="009B636B" w:rsidRPr="00F344AE">
        <w:t xml:space="preserve"> ménages (sur les </w:t>
      </w:r>
      <w:r w:rsidR="002D624D">
        <w:t>9</w:t>
      </w:r>
      <w:r w:rsidR="00142AD9">
        <w:t> </w:t>
      </w:r>
      <w:r w:rsidR="002D624D">
        <w:t>991</w:t>
      </w:r>
      <w:r w:rsidR="009B636B" w:rsidRPr="00F344AE">
        <w:t xml:space="preserve"> ménages qui ont participé à </w:t>
      </w:r>
      <w:r w:rsidR="00521277" w:rsidRPr="00F344AE">
        <w:t>l’interview</w:t>
      </w:r>
      <w:r w:rsidR="009B636B" w:rsidRPr="00F344AE">
        <w:t xml:space="preserve">) dans toutes les provinces et de </w:t>
      </w:r>
      <w:r w:rsidR="00142AD9">
        <w:t>292</w:t>
      </w:r>
      <w:r w:rsidR="00142AD9" w:rsidRPr="00F344AE">
        <w:t> </w:t>
      </w:r>
      <w:r w:rsidR="009B636B" w:rsidRPr="00F344AE">
        <w:t xml:space="preserve">ménages (sur les </w:t>
      </w:r>
      <w:r w:rsidR="00142AD9">
        <w:t>732</w:t>
      </w:r>
      <w:r w:rsidR="00142AD9" w:rsidRPr="00F344AE">
        <w:t> </w:t>
      </w:r>
      <w:r w:rsidR="009B636B" w:rsidRPr="00F344AE">
        <w:t xml:space="preserve">ménages qui ont participé à </w:t>
      </w:r>
      <w:r w:rsidR="00521277" w:rsidRPr="00F344AE">
        <w:t>l’interview</w:t>
      </w:r>
      <w:r w:rsidR="009B636B" w:rsidRPr="00F344AE">
        <w:t xml:space="preserve">) dans les capitales des territoires. Les poids ont été produits afin que les </w:t>
      </w:r>
      <w:r w:rsidR="00142AD9">
        <w:t>5 485</w:t>
      </w:r>
      <w:r w:rsidR="009B636B" w:rsidRPr="00F344AE">
        <w:t xml:space="preserve"> ménages ayant </w:t>
      </w:r>
      <w:r w:rsidR="00AC13AB">
        <w:t>complété</w:t>
      </w:r>
      <w:r w:rsidR="009B636B" w:rsidRPr="00F344AE">
        <w:t xml:space="preserve"> </w:t>
      </w:r>
      <w:r w:rsidR="00521277" w:rsidRPr="00F344AE">
        <w:t xml:space="preserve">l’interview </w:t>
      </w:r>
      <w:r w:rsidR="009B636B" w:rsidRPr="00F344AE">
        <w:t>et rempli le journal représentent tous les ménages de la population cible dans les provinces et les capitales des territoires.</w:t>
      </w:r>
    </w:p>
    <w:p w14:paraId="3246A6AD" w14:textId="77777777" w:rsidR="009E0CD2" w:rsidRPr="00F344AE" w:rsidRDefault="009E0CD2" w:rsidP="00492BDC">
      <w:pPr>
        <w:jc w:val="left"/>
      </w:pPr>
    </w:p>
    <w:p w14:paraId="57EE5749" w14:textId="3D4A3125" w:rsidR="00712E0E" w:rsidRPr="00F344AE" w:rsidRDefault="00EC07C1" w:rsidP="00FF1B98">
      <w:pPr>
        <w:jc w:val="left"/>
      </w:pPr>
      <w:r w:rsidRPr="00F344AE">
        <w:t xml:space="preserve">Le FMGD est un fichier de microdonnées anonymisé contenant seulement un sous-ensemble des variables comprises dans le fichier principal confidentiel de l’EDM. </w:t>
      </w:r>
      <w:r w:rsidRPr="00F344AE">
        <w:rPr>
          <w:szCs w:val="22"/>
        </w:rPr>
        <w:t xml:space="preserve">Le nombre de variables et le niveau de détail publiés dans le FMGD de </w:t>
      </w:r>
      <w:r w:rsidR="00142AD9">
        <w:rPr>
          <w:szCs w:val="22"/>
        </w:rPr>
        <w:t>2023</w:t>
      </w:r>
      <w:r w:rsidR="00142AD9" w:rsidRPr="00F344AE">
        <w:rPr>
          <w:szCs w:val="22"/>
        </w:rPr>
        <w:t xml:space="preserve"> </w:t>
      </w:r>
      <w:r w:rsidRPr="00F344AE">
        <w:rPr>
          <w:szCs w:val="22"/>
        </w:rPr>
        <w:t xml:space="preserve">sont semblables à ceux publiés dans le FMGD de </w:t>
      </w:r>
      <w:r w:rsidR="00142AD9" w:rsidRPr="00F344AE">
        <w:rPr>
          <w:szCs w:val="22"/>
        </w:rPr>
        <w:t>20</w:t>
      </w:r>
      <w:r w:rsidR="00142AD9">
        <w:rPr>
          <w:szCs w:val="22"/>
        </w:rPr>
        <w:t>21</w:t>
      </w:r>
      <w:r w:rsidRPr="00F344AE">
        <w:rPr>
          <w:szCs w:val="22"/>
        </w:rPr>
        <w:t xml:space="preserve">. Des changements ont également été apportés aux variables liées aux dépenses, qui tiennent compte de la rationalisation du questionnaire effectuée pour l’année de référence de l’EDM de </w:t>
      </w:r>
      <w:r w:rsidR="00142AD9" w:rsidRPr="00F344AE">
        <w:rPr>
          <w:szCs w:val="22"/>
        </w:rPr>
        <w:t>20</w:t>
      </w:r>
      <w:r w:rsidR="00142AD9">
        <w:rPr>
          <w:szCs w:val="22"/>
        </w:rPr>
        <w:t>23</w:t>
      </w:r>
      <w:r w:rsidRPr="00F344AE">
        <w:rPr>
          <w:szCs w:val="22"/>
        </w:rPr>
        <w:t>.</w:t>
      </w:r>
    </w:p>
    <w:p w14:paraId="661AD4F1" w14:textId="5C7814FE" w:rsidR="00712E0E" w:rsidRPr="00F344AE" w:rsidRDefault="00712E0E" w:rsidP="00492BDC">
      <w:pPr>
        <w:jc w:val="left"/>
      </w:pPr>
    </w:p>
    <w:p w14:paraId="1176251E" w14:textId="624C2145" w:rsidR="005C44CE" w:rsidRPr="00F344AE" w:rsidRDefault="00EC07C1" w:rsidP="00492BDC">
      <w:pPr>
        <w:jc w:val="left"/>
      </w:pPr>
      <w:r w:rsidRPr="00F344AE">
        <w:t xml:space="preserve">Le tableau 1 </w:t>
      </w:r>
      <w:r w:rsidR="001326AE">
        <w:t xml:space="preserve">illustre </w:t>
      </w:r>
      <w:r w:rsidRPr="00F344AE">
        <w:t>le nombre d’enregistrements et le nombre de variables</w:t>
      </w:r>
      <w:r w:rsidR="001326AE">
        <w:t xml:space="preserve"> dans le FMGD de l’EDM de </w:t>
      </w:r>
      <w:r w:rsidR="00142AD9">
        <w:t xml:space="preserve">2023 </w:t>
      </w:r>
      <w:r w:rsidR="001326AE">
        <w:t>ainsi que le nom du fichier</w:t>
      </w:r>
      <w:r w:rsidRPr="00F344AE">
        <w:t>.</w:t>
      </w:r>
    </w:p>
    <w:p w14:paraId="0A645198" w14:textId="77777777" w:rsidR="00364386" w:rsidRPr="00F344AE" w:rsidRDefault="00364386" w:rsidP="00492BDC">
      <w:pPr>
        <w:jc w:val="left"/>
        <w:rPr>
          <w:b/>
        </w:rPr>
      </w:pPr>
    </w:p>
    <w:p w14:paraId="4A99D3EF" w14:textId="680F4A39" w:rsidR="00364386" w:rsidRPr="00F344AE" w:rsidRDefault="00364386" w:rsidP="00666E46">
      <w:pPr>
        <w:keepNext/>
        <w:keepLines/>
        <w:rPr>
          <w:rFonts w:eastAsia="Arial" w:cs="Arial"/>
          <w:b/>
          <w:color w:val="231F20"/>
          <w:sz w:val="20"/>
          <w:szCs w:val="20"/>
        </w:rPr>
      </w:pPr>
      <w:r w:rsidRPr="00F344AE">
        <w:rPr>
          <w:b/>
          <w:bCs/>
          <w:szCs w:val="22"/>
        </w:rPr>
        <w:t xml:space="preserve">Tableau 1 : </w:t>
      </w:r>
      <w:r w:rsidR="00235651" w:rsidRPr="00235651">
        <w:rPr>
          <w:b/>
          <w:bCs/>
          <w:szCs w:val="22"/>
        </w:rPr>
        <w:t>Statistiques sommaires</w:t>
      </w:r>
      <w:r w:rsidRPr="00F344AE">
        <w:rPr>
          <w:b/>
          <w:bCs/>
          <w:szCs w:val="22"/>
        </w:rPr>
        <w:t xml:space="preserve"> du fichier </w:t>
      </w:r>
      <w:r w:rsidRPr="00F344AE">
        <w:rPr>
          <w:b/>
          <w:bCs/>
        </w:rPr>
        <w:t xml:space="preserve">du FMGD de l’EDM de </w:t>
      </w:r>
      <w:r w:rsidR="00142AD9" w:rsidRPr="00F344AE">
        <w:rPr>
          <w:b/>
          <w:bCs/>
        </w:rPr>
        <w:t>20</w:t>
      </w:r>
      <w:r w:rsidR="00142AD9">
        <w:rPr>
          <w:b/>
          <w:bCs/>
        </w:rPr>
        <w:t>23</w:t>
      </w:r>
    </w:p>
    <w:tbl>
      <w:tblPr>
        <w:tblW w:w="5000" w:type="pct"/>
        <w:tblInd w:w="-5" w:type="dxa"/>
        <w:tblLayout w:type="fixed"/>
        <w:tblLook w:val="04A0" w:firstRow="1" w:lastRow="0" w:firstColumn="1" w:lastColumn="0" w:noHBand="0" w:noVBand="1"/>
      </w:tblPr>
      <w:tblGrid>
        <w:gridCol w:w="3682"/>
        <w:gridCol w:w="3263"/>
        <w:gridCol w:w="2405"/>
      </w:tblGrid>
      <w:tr w:rsidR="00712E0E" w:rsidRPr="00F344AE" w14:paraId="08505DE5" w14:textId="77777777" w:rsidTr="00D571B1">
        <w:trPr>
          <w:trHeight w:val="854"/>
        </w:trPr>
        <w:tc>
          <w:tcPr>
            <w:tcW w:w="1969" w:type="pct"/>
            <w:tcBorders>
              <w:top w:val="single" w:sz="4" w:space="0" w:color="auto"/>
              <w:left w:val="single" w:sz="4" w:space="0" w:color="auto"/>
              <w:bottom w:val="single" w:sz="4" w:space="0" w:color="auto"/>
              <w:right w:val="single" w:sz="4" w:space="0" w:color="auto"/>
            </w:tcBorders>
            <w:vAlign w:val="bottom"/>
            <w:hideMark/>
          </w:tcPr>
          <w:p w14:paraId="54EC85C9" w14:textId="78D939DA" w:rsidR="00712E0E" w:rsidRPr="00F344AE" w:rsidRDefault="00712E0E" w:rsidP="00666E46">
            <w:pPr>
              <w:keepNext/>
              <w:keepLines/>
              <w:jc w:val="center"/>
              <w:rPr>
                <w:rFonts w:cs="Arial"/>
                <w:b/>
                <w:bCs/>
                <w:color w:val="000000"/>
                <w:szCs w:val="22"/>
              </w:rPr>
            </w:pPr>
            <w:r w:rsidRPr="00F344AE">
              <w:rPr>
                <w:b/>
                <w:bCs/>
                <w:color w:val="000000"/>
                <w:szCs w:val="22"/>
              </w:rPr>
              <w:t>Nom du fichier</w:t>
            </w:r>
          </w:p>
        </w:tc>
        <w:tc>
          <w:tcPr>
            <w:tcW w:w="1745" w:type="pct"/>
            <w:tcBorders>
              <w:top w:val="single" w:sz="4" w:space="0" w:color="auto"/>
              <w:left w:val="single" w:sz="4" w:space="0" w:color="auto"/>
              <w:bottom w:val="single" w:sz="4" w:space="0" w:color="auto"/>
              <w:right w:val="single" w:sz="4" w:space="0" w:color="auto"/>
            </w:tcBorders>
            <w:vAlign w:val="bottom"/>
            <w:hideMark/>
          </w:tcPr>
          <w:p w14:paraId="10D54451" w14:textId="2C99673A" w:rsidR="00712E0E" w:rsidRPr="00F344AE" w:rsidRDefault="00712E0E" w:rsidP="00666E46">
            <w:pPr>
              <w:keepNext/>
              <w:keepLines/>
              <w:jc w:val="center"/>
              <w:rPr>
                <w:rFonts w:cs="Arial"/>
                <w:b/>
                <w:bCs/>
                <w:color w:val="000000"/>
                <w:szCs w:val="22"/>
              </w:rPr>
            </w:pPr>
            <w:r w:rsidRPr="00F344AE">
              <w:rPr>
                <w:b/>
                <w:bCs/>
                <w:szCs w:val="22"/>
              </w:rPr>
              <w:t>Nombre d’enregistrements</w:t>
            </w:r>
          </w:p>
        </w:tc>
        <w:tc>
          <w:tcPr>
            <w:tcW w:w="1286" w:type="pct"/>
            <w:tcBorders>
              <w:top w:val="single" w:sz="4" w:space="0" w:color="auto"/>
              <w:left w:val="single" w:sz="4" w:space="0" w:color="auto"/>
              <w:bottom w:val="single" w:sz="4" w:space="0" w:color="auto"/>
              <w:right w:val="single" w:sz="4" w:space="0" w:color="auto"/>
            </w:tcBorders>
            <w:vAlign w:val="bottom"/>
            <w:hideMark/>
          </w:tcPr>
          <w:p w14:paraId="60AA982A" w14:textId="0824BBC5" w:rsidR="00712E0E" w:rsidRPr="006D78E3" w:rsidRDefault="00712E0E" w:rsidP="00666E46">
            <w:pPr>
              <w:keepNext/>
              <w:keepLines/>
              <w:jc w:val="center"/>
              <w:rPr>
                <w:rFonts w:cs="Arial"/>
                <w:b/>
                <w:bCs/>
                <w:color w:val="000000"/>
                <w:szCs w:val="22"/>
              </w:rPr>
            </w:pPr>
            <w:r w:rsidRPr="006D78E3">
              <w:rPr>
                <w:b/>
                <w:bCs/>
                <w:szCs w:val="22"/>
              </w:rPr>
              <w:t>Nombre de variables</w:t>
            </w:r>
          </w:p>
        </w:tc>
      </w:tr>
      <w:tr w:rsidR="00712E0E" w:rsidRPr="00F344AE" w14:paraId="035D8823" w14:textId="77777777" w:rsidTr="00D571B1">
        <w:trPr>
          <w:trHeight w:val="284"/>
        </w:trPr>
        <w:tc>
          <w:tcPr>
            <w:tcW w:w="1969" w:type="pct"/>
            <w:tcBorders>
              <w:top w:val="single" w:sz="4" w:space="0" w:color="auto"/>
              <w:left w:val="single" w:sz="4" w:space="0" w:color="auto"/>
              <w:bottom w:val="single" w:sz="4" w:space="0" w:color="auto"/>
              <w:right w:val="single" w:sz="4" w:space="0" w:color="auto"/>
            </w:tcBorders>
            <w:noWrap/>
            <w:vAlign w:val="center"/>
            <w:hideMark/>
          </w:tcPr>
          <w:p w14:paraId="0292D42E" w14:textId="55255AB7" w:rsidR="00712E0E" w:rsidRPr="00F344AE" w:rsidRDefault="00712E0E" w:rsidP="00666E46">
            <w:pPr>
              <w:keepNext/>
              <w:keepLines/>
              <w:jc w:val="left"/>
              <w:rPr>
                <w:rFonts w:cs="Arial"/>
                <w:color w:val="000000"/>
                <w:szCs w:val="22"/>
              </w:rPr>
            </w:pPr>
            <w:r w:rsidRPr="00F344AE">
              <w:rPr>
                <w:color w:val="000000"/>
                <w:szCs w:val="22"/>
              </w:rPr>
              <w:t>pumf_</w:t>
            </w:r>
            <w:r w:rsidR="00142AD9" w:rsidRPr="00F344AE">
              <w:rPr>
                <w:color w:val="000000"/>
                <w:szCs w:val="22"/>
              </w:rPr>
              <w:t>shs20</w:t>
            </w:r>
            <w:r w:rsidR="00142AD9">
              <w:rPr>
                <w:color w:val="000000"/>
                <w:szCs w:val="22"/>
              </w:rPr>
              <w:t>23</w:t>
            </w:r>
            <w:r w:rsidRPr="00F344AE">
              <w:rPr>
                <w:color w:val="000000"/>
                <w:szCs w:val="22"/>
              </w:rPr>
              <w:t>_flatfile.txt</w:t>
            </w:r>
          </w:p>
        </w:tc>
        <w:tc>
          <w:tcPr>
            <w:tcW w:w="1745" w:type="pct"/>
            <w:tcBorders>
              <w:top w:val="single" w:sz="4" w:space="0" w:color="auto"/>
              <w:left w:val="single" w:sz="4" w:space="0" w:color="auto"/>
              <w:bottom w:val="single" w:sz="4" w:space="0" w:color="auto"/>
              <w:right w:val="single" w:sz="4" w:space="0" w:color="auto"/>
            </w:tcBorders>
            <w:noWrap/>
            <w:vAlign w:val="center"/>
            <w:hideMark/>
          </w:tcPr>
          <w:p w14:paraId="55E29EE2" w14:textId="15160DE7" w:rsidR="00712E0E" w:rsidRPr="00F344AE" w:rsidRDefault="00142AD9" w:rsidP="00666E46">
            <w:pPr>
              <w:keepNext/>
              <w:keepLines/>
              <w:jc w:val="right"/>
              <w:rPr>
                <w:rFonts w:cs="Arial"/>
                <w:color w:val="000000"/>
                <w:szCs w:val="22"/>
              </w:rPr>
            </w:pPr>
            <w:r>
              <w:rPr>
                <w:szCs w:val="22"/>
              </w:rPr>
              <w:t>5 485</w:t>
            </w:r>
          </w:p>
        </w:tc>
        <w:tc>
          <w:tcPr>
            <w:tcW w:w="1286" w:type="pct"/>
            <w:tcBorders>
              <w:top w:val="single" w:sz="4" w:space="0" w:color="auto"/>
              <w:left w:val="single" w:sz="4" w:space="0" w:color="auto"/>
              <w:bottom w:val="single" w:sz="4" w:space="0" w:color="auto"/>
              <w:right w:val="single" w:sz="4" w:space="0" w:color="auto"/>
            </w:tcBorders>
            <w:noWrap/>
            <w:vAlign w:val="center"/>
            <w:hideMark/>
          </w:tcPr>
          <w:p w14:paraId="71F62A74" w14:textId="0A200E38" w:rsidR="00712E0E" w:rsidRPr="006D78E3" w:rsidRDefault="00142AD9" w:rsidP="00666E46">
            <w:pPr>
              <w:keepNext/>
              <w:keepLines/>
              <w:jc w:val="right"/>
              <w:rPr>
                <w:rFonts w:cs="Arial"/>
                <w:color w:val="000000"/>
                <w:szCs w:val="22"/>
              </w:rPr>
            </w:pPr>
            <w:r>
              <w:rPr>
                <w:szCs w:val="22"/>
              </w:rPr>
              <w:t>398</w:t>
            </w:r>
          </w:p>
        </w:tc>
      </w:tr>
    </w:tbl>
    <w:p w14:paraId="0F14FAF0" w14:textId="77777777" w:rsidR="007E1FC7" w:rsidRPr="00F344AE" w:rsidRDefault="007E1FC7" w:rsidP="00891BD1">
      <w:pPr>
        <w:spacing w:before="3"/>
        <w:ind w:right="510"/>
        <w:rPr>
          <w:rFonts w:eastAsia="Arial" w:cs="Arial"/>
          <w:color w:val="231F20"/>
          <w:sz w:val="20"/>
          <w:szCs w:val="20"/>
        </w:rPr>
      </w:pPr>
    </w:p>
    <w:p w14:paraId="35B5D92D" w14:textId="77777777" w:rsidR="00EC07C1" w:rsidRPr="00F344AE" w:rsidRDefault="00EC07C1" w:rsidP="00EC07C1">
      <w:pPr>
        <w:pStyle w:val="Heading2"/>
      </w:pPr>
      <w:r w:rsidRPr="00F344AE">
        <w:lastRenderedPageBreak/>
        <w:t>2.2 Confidentialité</w:t>
      </w:r>
    </w:p>
    <w:p w14:paraId="1C59653F" w14:textId="77777777" w:rsidR="00EC07C1" w:rsidRPr="00F344AE" w:rsidRDefault="00EC07C1" w:rsidP="005C44CE">
      <w:pPr>
        <w:keepNext/>
        <w:rPr>
          <w:rFonts w:cs="Arial"/>
          <w:sz w:val="16"/>
          <w:szCs w:val="16"/>
        </w:rPr>
      </w:pPr>
    </w:p>
    <w:p w14:paraId="0249EB2B" w14:textId="53FC86E0" w:rsidR="00332426" w:rsidRPr="00F344AE" w:rsidRDefault="00EC07C1" w:rsidP="00EA0A3F">
      <w:pPr>
        <w:keepNext/>
        <w:spacing w:line="250" w:lineRule="auto"/>
        <w:ind w:left="136" w:right="49"/>
        <w:rPr>
          <w:rFonts w:cs="Arial"/>
          <w:szCs w:val="22"/>
        </w:rPr>
      </w:pPr>
      <w:r w:rsidRPr="00F344AE">
        <w:t>Lors de la production d’un fichier de microdonnées à grande diffusion, de nombreuses mesures de protection servent à empêcher l’identification</w:t>
      </w:r>
      <w:r w:rsidR="00332426">
        <w:t xml:space="preserve"> de tout</w:t>
      </w:r>
      <w:r w:rsidRPr="00F344AE">
        <w:t xml:space="preserve"> ménage</w:t>
      </w:r>
      <w:r w:rsidR="00332426">
        <w:t xml:space="preserve"> ayant r</w:t>
      </w:r>
      <w:r w:rsidR="00332426" w:rsidRPr="00F344AE">
        <w:t>é</w:t>
      </w:r>
      <w:r w:rsidR="00332426">
        <w:t xml:space="preserve">pondu </w:t>
      </w:r>
      <w:r w:rsidR="00332426" w:rsidRPr="00F344AE">
        <w:t>à</w:t>
      </w:r>
      <w:r w:rsidR="00332426">
        <w:t xml:space="preserve"> l’</w:t>
      </w:r>
      <w:r w:rsidR="00332426" w:rsidRPr="00332426">
        <w:t>enquête</w:t>
      </w:r>
      <w:r w:rsidRPr="00F344AE">
        <w:t xml:space="preserve">. </w:t>
      </w:r>
      <w:r w:rsidR="00EA0A3F" w:rsidRPr="00EA0A3F">
        <w:t xml:space="preserve">Bien que cette liste ne soit pas exhaustive, certaines de ces </w:t>
      </w:r>
      <w:r w:rsidR="00E306C7">
        <w:t>mesures</w:t>
      </w:r>
      <w:r w:rsidR="00EA0A3F" w:rsidRPr="00EA0A3F">
        <w:t xml:space="preserve"> sont décrites ci-dessous:</w:t>
      </w:r>
    </w:p>
    <w:p w14:paraId="5B4FDF26" w14:textId="77777777" w:rsidR="00EC07C1" w:rsidRPr="00F344AE" w:rsidRDefault="00EC07C1" w:rsidP="003D5B44">
      <w:pPr>
        <w:spacing w:line="250" w:lineRule="auto"/>
        <w:ind w:left="136" w:right="49"/>
        <w:rPr>
          <w:rFonts w:cs="Arial"/>
          <w:szCs w:val="22"/>
        </w:rPr>
      </w:pPr>
    </w:p>
    <w:p w14:paraId="2230A80C" w14:textId="55FE688B" w:rsidR="00EC07C1" w:rsidRPr="00F344AE" w:rsidRDefault="00EC07C1" w:rsidP="003D5B44">
      <w:pPr>
        <w:pStyle w:val="ListParagraph"/>
        <w:numPr>
          <w:ilvl w:val="0"/>
          <w:numId w:val="30"/>
        </w:numPr>
        <w:spacing w:line="250" w:lineRule="auto"/>
        <w:ind w:right="49"/>
        <w:rPr>
          <w:rFonts w:cs="Arial"/>
          <w:szCs w:val="22"/>
        </w:rPr>
      </w:pPr>
      <w:r w:rsidRPr="00F344AE">
        <w:t xml:space="preserve">La réduction des données </w:t>
      </w:r>
      <w:r w:rsidR="001326AE">
        <w:t>pour</w:t>
      </w:r>
      <w:r w:rsidRPr="00F344AE">
        <w:t xml:space="preserve"> limiter la quantité d’information pouvant permettre d’identifier quelqu’un dans le FMGD. </w:t>
      </w:r>
      <w:r w:rsidR="00E306C7">
        <w:t xml:space="preserve">Cette </w:t>
      </w:r>
      <w:r w:rsidRPr="00F344AE">
        <w:t xml:space="preserve">technique </w:t>
      </w:r>
      <w:r w:rsidR="00E306C7">
        <w:t xml:space="preserve">consiste à la </w:t>
      </w:r>
      <w:r w:rsidRPr="00F344AE">
        <w:t>suppr</w:t>
      </w:r>
      <w:r w:rsidR="00E306C7">
        <w:t>ession</w:t>
      </w:r>
      <w:r w:rsidRPr="00F344AE">
        <w:t xml:space="preserve"> des variables permettant l’identification directe des personnes, la réduction du niveau de détail, le regroupement des catégories et la suppression de certaines valeurs pour des enregistrements particuliers.</w:t>
      </w:r>
    </w:p>
    <w:p w14:paraId="3FAB95C6" w14:textId="1BFD8FF7" w:rsidR="00EC07C1" w:rsidRPr="00F344AE" w:rsidRDefault="00EC07C1" w:rsidP="003D5B44">
      <w:pPr>
        <w:pStyle w:val="ListParagraph"/>
        <w:numPr>
          <w:ilvl w:val="0"/>
          <w:numId w:val="30"/>
        </w:numPr>
        <w:spacing w:line="250" w:lineRule="auto"/>
        <w:ind w:right="49"/>
        <w:rPr>
          <w:rFonts w:cs="Arial"/>
          <w:szCs w:val="22"/>
        </w:rPr>
      </w:pPr>
      <w:r w:rsidRPr="00F344AE">
        <w:t>La perturbation des données consiste à appliquer des mesures protectrices. Parmi les exemples courants de techniques de perturbation, il y a l’ajout de bruit, l’arrondissement aléatoire et la permutation des données.</w:t>
      </w:r>
    </w:p>
    <w:p w14:paraId="349D965C" w14:textId="6B07EF3B" w:rsidR="00EC07C1" w:rsidRPr="00F344AE" w:rsidRDefault="00EC07C1" w:rsidP="003D5B44">
      <w:pPr>
        <w:pStyle w:val="ListParagraph"/>
        <w:numPr>
          <w:ilvl w:val="0"/>
          <w:numId w:val="30"/>
        </w:numPr>
        <w:spacing w:line="250" w:lineRule="auto"/>
        <w:ind w:right="49"/>
        <w:rPr>
          <w:rFonts w:cs="Arial"/>
          <w:szCs w:val="22"/>
        </w:rPr>
      </w:pPr>
      <w:r w:rsidRPr="00F344AE">
        <w:t>Les variables quantitatives ayant des valeurs</w:t>
      </w:r>
      <w:r w:rsidR="008B3DC8">
        <w:t xml:space="preserve"> extrêmes</w:t>
      </w:r>
      <w:r w:rsidRPr="00F344AE">
        <w:t xml:space="preserve"> </w:t>
      </w:r>
      <w:r w:rsidR="008B3DC8">
        <w:t>(</w:t>
      </w:r>
      <w:r w:rsidRPr="00F344AE">
        <w:t>positives ou négatives</w:t>
      </w:r>
      <w:r w:rsidR="008B3DC8">
        <w:t>)</w:t>
      </w:r>
      <w:r w:rsidRPr="00F344AE">
        <w:t xml:space="preserve"> sont généralement rares ou uniques au sein de la population. Ces valeurs extrêmes sont habituellement plafonnées. Des mesures additionnelles sont prises pour préserver l’intégrité du fichier afin de produire des statistiques précises et exactes.</w:t>
      </w:r>
    </w:p>
    <w:p w14:paraId="1C9E2190" w14:textId="77777777" w:rsidR="00EC07C1" w:rsidRPr="00F344AE" w:rsidRDefault="00EC07C1" w:rsidP="005279FB">
      <w:pPr>
        <w:spacing w:line="250" w:lineRule="auto"/>
        <w:ind w:right="49"/>
        <w:rPr>
          <w:rFonts w:cs="Arial"/>
          <w:szCs w:val="22"/>
        </w:rPr>
      </w:pPr>
    </w:p>
    <w:p w14:paraId="797A587E" w14:textId="77777777" w:rsidR="00EC07C1" w:rsidRPr="00F344AE" w:rsidRDefault="00EC07C1" w:rsidP="00EC07C1">
      <w:pPr>
        <w:pStyle w:val="Heading2"/>
      </w:pPr>
      <w:r w:rsidRPr="00F344AE">
        <w:t>2.3 Codes réservés</w:t>
      </w:r>
    </w:p>
    <w:p w14:paraId="65A1C90A" w14:textId="77777777" w:rsidR="00EC07C1" w:rsidRPr="00F344AE" w:rsidRDefault="00EC07C1" w:rsidP="005C44CE">
      <w:pPr>
        <w:keepNext/>
        <w:rPr>
          <w:rFonts w:cs="Arial"/>
          <w:sz w:val="16"/>
          <w:szCs w:val="16"/>
        </w:rPr>
      </w:pPr>
    </w:p>
    <w:p w14:paraId="0AAA7ACC" w14:textId="04C46E71" w:rsidR="00EC07C1" w:rsidRPr="00F344AE" w:rsidRDefault="00EC07C1" w:rsidP="003A1FC1">
      <w:pPr>
        <w:rPr>
          <w:rFonts w:cs="Arial"/>
          <w:szCs w:val="22"/>
        </w:rPr>
      </w:pPr>
      <w:r w:rsidRPr="00F344AE">
        <w:t>Si la couverture d’une variable ne touche pas un certain sous-groupe de la population, il n’existe pas de valeur valide pour ce sous-groupe. Lorsque cela se produit, les valeurs (codes réservés) prennent la forme de 6 et 96. Cela indique que la variable ne s’applique pas aux ménages en question.</w:t>
      </w:r>
    </w:p>
    <w:p w14:paraId="4935A8BE" w14:textId="77777777" w:rsidR="00EC07C1" w:rsidRPr="00F344AE" w:rsidRDefault="00EC07C1" w:rsidP="003A1FC1">
      <w:pPr>
        <w:rPr>
          <w:rFonts w:cs="Arial"/>
          <w:szCs w:val="22"/>
        </w:rPr>
      </w:pPr>
    </w:p>
    <w:p w14:paraId="61486871" w14:textId="04BDBF40" w:rsidR="003D5B44" w:rsidRPr="00F344AE" w:rsidRDefault="00EC07C1" w:rsidP="003A1FC1">
      <w:pPr>
        <w:rPr>
          <w:rFonts w:cs="Arial"/>
          <w:szCs w:val="22"/>
        </w:rPr>
      </w:pPr>
      <w:r w:rsidRPr="00F344AE">
        <w:t xml:space="preserve">Aucun code réservé n’est utilisé </w:t>
      </w:r>
      <w:r w:rsidR="004A3BE8">
        <w:t>pour</w:t>
      </w:r>
      <w:r w:rsidRPr="00F344AE">
        <w:t xml:space="preserve"> les variables quantitatives continues, y compris toutes les dépenses du ménage.</w:t>
      </w:r>
    </w:p>
    <w:p w14:paraId="2DEA30B4" w14:textId="6036D2A1" w:rsidR="00A33E31" w:rsidRPr="00F344AE" w:rsidRDefault="00A33E31">
      <w:pPr>
        <w:jc w:val="left"/>
        <w:rPr>
          <w:rFonts w:cs="Arial"/>
          <w:b/>
          <w:bCs/>
          <w:kern w:val="32"/>
          <w:sz w:val="28"/>
        </w:rPr>
      </w:pPr>
    </w:p>
    <w:p w14:paraId="15BBEB58" w14:textId="5E51F6C9" w:rsidR="00C31CD1" w:rsidRPr="00F344AE" w:rsidRDefault="00452B0E" w:rsidP="000F6EA5">
      <w:pPr>
        <w:pStyle w:val="Heading1"/>
      </w:pPr>
      <w:r w:rsidRPr="00F344AE">
        <w:t>3. Lignes directrices concernant l’analyse</w:t>
      </w:r>
    </w:p>
    <w:p w14:paraId="66DAA9BE" w14:textId="77777777" w:rsidR="001C268A" w:rsidRPr="00F344AE" w:rsidRDefault="001C268A" w:rsidP="005C44CE">
      <w:pPr>
        <w:keepNext/>
      </w:pPr>
    </w:p>
    <w:p w14:paraId="540A01E0" w14:textId="19863C56" w:rsidR="00F438C1" w:rsidRPr="00F438C1" w:rsidRDefault="00A33E31" w:rsidP="00053812">
      <w:r w:rsidRPr="00F344AE">
        <w:t>De légères différences seront observées entre les estimations produites au moyen du FMGD et celles se trouvant dans les tableaux de données publiées sur le site Web de Statistique Canada</w:t>
      </w:r>
      <w:r w:rsidR="004F661F">
        <w:t>.</w:t>
      </w:r>
      <w:r w:rsidR="00E306C7" w:rsidRPr="00DA5B5E">
        <w:rPr>
          <w:rStyle w:val="FootnoteReference"/>
          <w:vertAlign w:val="superscript"/>
        </w:rPr>
        <w:footnoteReference w:id="2"/>
      </w:r>
      <w:r w:rsidRPr="00F344AE">
        <w:t xml:space="preserve"> Cette situation prévaut même si les lignes directrices recommandées dans cette section sont appliquées. Les fichiers de microdonnées à grande diffusion diffèrent de nombreuses façons par rapport aux fichiers de microdonnées confidentielles de l’enquête détenus par Statistique Canada, en raison des mesures prises pour préserver l’anonymat des répondants. De plus, les statistiques officielles sur les catégories de dépenses qui sont publiées dans les tableaux de données en ligne sont calculées à partir des données de tous les répondants à l’enquête, tandis que le FMGD de </w:t>
      </w:r>
      <w:r w:rsidR="00321708" w:rsidRPr="00F344AE">
        <w:t>20</w:t>
      </w:r>
      <w:r w:rsidR="00321708">
        <w:t>23</w:t>
      </w:r>
      <w:r w:rsidR="00321708" w:rsidRPr="00F344AE">
        <w:t xml:space="preserve"> </w:t>
      </w:r>
      <w:r w:rsidRPr="00F344AE">
        <w:t xml:space="preserve">contient uniquement les données sur les ménages qui ont participé à l’interview et </w:t>
      </w:r>
      <w:r w:rsidR="004A3BE8">
        <w:t xml:space="preserve">ont </w:t>
      </w:r>
      <w:r w:rsidRPr="00F344AE">
        <w:t>rempli le journal.</w:t>
      </w:r>
      <w:r w:rsidR="00170F8E" w:rsidRPr="00170F8E">
        <w:t xml:space="preserve"> </w:t>
      </w:r>
      <w:r w:rsidR="00F438C1" w:rsidRPr="00F438C1">
        <w:t xml:space="preserve">Les </w:t>
      </w:r>
      <w:r w:rsidR="00F438C1">
        <w:t>divergences</w:t>
      </w:r>
      <w:r w:rsidR="00F438C1" w:rsidRPr="00F438C1">
        <w:t xml:space="preserve"> entre les estimations du PUMF et les estimations officielles peuvent être plus important</w:t>
      </w:r>
      <w:r w:rsidR="00F86954">
        <w:t>e</w:t>
      </w:r>
      <w:r w:rsidR="00F438C1" w:rsidRPr="00F438C1">
        <w:t>s lorsque les estimations sont produites pour des régions géographiques plus petites.</w:t>
      </w:r>
    </w:p>
    <w:p w14:paraId="205C1DB8" w14:textId="77777777" w:rsidR="009E0CD2" w:rsidRPr="00F438C1" w:rsidRDefault="009E0CD2" w:rsidP="00053812"/>
    <w:p w14:paraId="0BEC9E46" w14:textId="2D6E4961" w:rsidR="00C31CD1" w:rsidRPr="00F344AE" w:rsidRDefault="00C31CD1" w:rsidP="005C44CE">
      <w:pPr>
        <w:pStyle w:val="Heading2"/>
        <w:keepNext w:val="0"/>
      </w:pPr>
      <w:r w:rsidRPr="00F344AE">
        <w:lastRenderedPageBreak/>
        <w:t>3.1 Produire des estimations pour le Canada</w:t>
      </w:r>
    </w:p>
    <w:p w14:paraId="12C868EF" w14:textId="77777777" w:rsidR="00C31CD1" w:rsidRPr="00F344AE" w:rsidRDefault="00C31CD1" w:rsidP="00836F38"/>
    <w:p w14:paraId="061142CA" w14:textId="2E63A9A5" w:rsidR="00EF4D07" w:rsidRPr="00F344AE" w:rsidRDefault="00C31CD1">
      <w:r w:rsidRPr="00F344AE">
        <w:t xml:space="preserve">Les estimations de l’EDM de </w:t>
      </w:r>
      <w:r w:rsidR="00142AD9" w:rsidRPr="00F344AE">
        <w:t>20</w:t>
      </w:r>
      <w:r w:rsidR="00142AD9">
        <w:t>23</w:t>
      </w:r>
      <w:r w:rsidR="00142AD9" w:rsidRPr="00F344AE">
        <w:t xml:space="preserve"> </w:t>
      </w:r>
      <w:r w:rsidRPr="00F344AE">
        <w:t>pour le Canada qui se trouvent dans les tableaux de données publiés sur le site Web de Statistique Canada se fondent sur les renseignements recueillis auprès des ménages des 10 provinces seulement. Les estimations sont publiées pour chaque capitale de territoire séparément. Pour produire des estimations semblables pour le Canada au moyen du FMGD, les utilisateurs devraient exclure les données recueillies auprès des ménages des capitales des territoires</w:t>
      </w:r>
      <w:r w:rsidR="000F6206">
        <w:t xml:space="preserve"> et utiliser </w:t>
      </w:r>
      <w:r w:rsidR="00A953F6">
        <w:t xml:space="preserve">uniquement </w:t>
      </w:r>
      <w:r w:rsidR="000F6206">
        <w:t>les données recueillies auprès des ménages des provinces</w:t>
      </w:r>
      <w:r w:rsidRPr="00F344AE">
        <w:t xml:space="preserve">. Ces enregistrements sont déterminés avec la variable </w:t>
      </w:r>
      <w:r w:rsidR="00344D86">
        <w:t>géographique</w:t>
      </w:r>
      <w:r w:rsidR="00344D86" w:rsidRPr="00F344AE">
        <w:t xml:space="preserve"> </w:t>
      </w:r>
      <w:r w:rsidRPr="00F344AE">
        <w:t>(Prov).</w:t>
      </w:r>
    </w:p>
    <w:p w14:paraId="4723E1C5" w14:textId="6CC0EF22" w:rsidR="009F704E" w:rsidRPr="00F344AE" w:rsidRDefault="0069183E" w:rsidP="00D571B1">
      <w:pPr>
        <w:pStyle w:val="Heading2"/>
        <w:keepNext w:val="0"/>
        <w:rPr>
          <w:b w:val="0"/>
        </w:rPr>
      </w:pPr>
      <w:r w:rsidRPr="00F344AE">
        <w:t>3.2 Estimation de la variance</w:t>
      </w:r>
    </w:p>
    <w:p w14:paraId="69957F69" w14:textId="7698FD30" w:rsidR="009F704E" w:rsidRPr="00F344AE" w:rsidRDefault="009F704E" w:rsidP="005C44CE">
      <w:pPr>
        <w:keepNext/>
        <w:rPr>
          <w:b/>
        </w:rPr>
      </w:pPr>
    </w:p>
    <w:p w14:paraId="7100183B" w14:textId="12DC3D76" w:rsidR="004E6B81" w:rsidRPr="00F344AE" w:rsidRDefault="002542B8">
      <w:pPr>
        <w:autoSpaceDE w:val="0"/>
        <w:autoSpaceDN w:val="0"/>
        <w:adjustRightInd w:val="0"/>
      </w:pPr>
      <w:r w:rsidRPr="00F344AE">
        <w:t xml:space="preserve">Bien que nombreuses méthodes d’analyse intégrées aux progiciels statistiques permettent d’utiliser des poids, le sens ou la définition du poids diffère de celui qui convient à une enquête par sondage. Ainsi, même si les estimations pondérées produites au moyen des progiciels peuvent être exactes, les estimations de la variance calculées ne sont pas pertinentes dans le contexte d’une enquête par sondage puisqu’elles ne reflètent pas précisément la variance due à l’échantillonnage. La trousse du FMGD de l’EDM de </w:t>
      </w:r>
      <w:r w:rsidR="00142AD9" w:rsidRPr="00F344AE">
        <w:t>20</w:t>
      </w:r>
      <w:r w:rsidR="00142AD9">
        <w:t>23</w:t>
      </w:r>
      <w:r w:rsidR="00142AD9" w:rsidRPr="00F344AE">
        <w:t xml:space="preserve"> </w:t>
      </w:r>
      <w:r w:rsidRPr="00F344AE">
        <w:t>comprend un ensemble de 1</w:t>
      </w:r>
      <w:r w:rsidR="00666E46" w:rsidRPr="00F344AE">
        <w:t> </w:t>
      </w:r>
      <w:r w:rsidRPr="00F344AE">
        <w:t>000</w:t>
      </w:r>
      <w:r w:rsidR="00666E46" w:rsidRPr="00F344AE">
        <w:t> </w:t>
      </w:r>
      <w:r w:rsidRPr="00F344AE">
        <w:t xml:space="preserve">poids </w:t>
      </w:r>
      <w:proofErr w:type="spellStart"/>
      <w:r w:rsidRPr="00F344AE">
        <w:t>bootstrap</w:t>
      </w:r>
      <w:proofErr w:type="spellEnd"/>
      <w:r w:rsidRPr="00F344AE">
        <w:t xml:space="preserve"> qui peuvent servir à obtenir les estimations appropriées pour la variance des statistiques, comme les moyennes et les totaux. </w:t>
      </w:r>
    </w:p>
    <w:p w14:paraId="2BAE8453" w14:textId="77777777" w:rsidR="004E6B81" w:rsidRPr="00F344AE" w:rsidRDefault="004E6B81">
      <w:pPr>
        <w:autoSpaceDE w:val="0"/>
        <w:autoSpaceDN w:val="0"/>
        <w:adjustRightInd w:val="0"/>
      </w:pPr>
    </w:p>
    <w:p w14:paraId="46991A28" w14:textId="0E0B8C7C" w:rsidR="009F704E" w:rsidRDefault="00CC61EE">
      <w:pPr>
        <w:autoSpaceDE w:val="0"/>
        <w:autoSpaceDN w:val="0"/>
        <w:adjustRightInd w:val="0"/>
      </w:pPr>
      <w:r w:rsidRPr="00F344AE">
        <w:t>Pour obtenir une estimation de la variance</w:t>
      </w:r>
      <w:r w:rsidR="00521277" w:rsidRPr="00F344AE">
        <w:t>,</w:t>
      </w:r>
      <w:r w:rsidRPr="00F344AE">
        <w:t xml:space="preserve"> il est recommandé aux utilisateurs de suivre la procédure ci-dessous. Ces étapes illustrent l’estimation de la variance de la moyenne. </w:t>
      </w:r>
      <w:r w:rsidR="00A953F6">
        <w:t>I</w:t>
      </w:r>
      <w:r w:rsidRPr="00F344AE">
        <w:t>l faudrait suivre les mêmes étapes pour obtenir une estimation de la variance de l’estimation des dépenses agrégées.</w:t>
      </w:r>
    </w:p>
    <w:p w14:paraId="5B256CDB" w14:textId="77777777" w:rsidR="008E3E80" w:rsidRPr="00F344AE" w:rsidRDefault="008E3E80">
      <w:pPr>
        <w:autoSpaceDE w:val="0"/>
        <w:autoSpaceDN w:val="0"/>
        <w:adjustRightInd w:val="0"/>
      </w:pPr>
    </w:p>
    <w:p w14:paraId="5CF00760"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la moyenne pour la catégorie de dépenses en utilisant les poids </w:t>
      </w:r>
      <w:proofErr w:type="spellStart"/>
      <w:r w:rsidRPr="00F344AE">
        <w:t>bootstrap</w:t>
      </w:r>
      <w:proofErr w:type="spellEnd"/>
      <w:r w:rsidRPr="00F344AE">
        <w:t xml:space="preserve"> </w:t>
      </w:r>
      <w:r w:rsidRPr="00F344AE">
        <w:rPr>
          <w:i/>
          <w:iCs/>
        </w:rPr>
        <w:t>BSW1</w:t>
      </w:r>
      <w:r w:rsidRPr="00F344AE">
        <w:t xml:space="preserve"> du fichier de poids </w:t>
      </w:r>
      <w:proofErr w:type="spellStart"/>
      <w:r w:rsidRPr="00F344AE">
        <w:t>bootstrap</w:t>
      </w:r>
      <w:proofErr w:type="spellEnd"/>
      <w:r w:rsidRPr="00F344AE">
        <w:t xml:space="preserve">. Appelons cette moyenne </w:t>
      </w:r>
      <w:r w:rsidRPr="00F344AE">
        <w:rPr>
          <w:i/>
          <w:iCs/>
        </w:rPr>
        <w:t>Moyenne_PBS1</w:t>
      </w:r>
      <w:r w:rsidRPr="00F344AE">
        <w:t>.</w:t>
      </w:r>
    </w:p>
    <w:p w14:paraId="7F57C4B7"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la moyenne pour chaque réplique </w:t>
      </w:r>
      <w:proofErr w:type="spellStart"/>
      <w:r w:rsidRPr="00F344AE">
        <w:t>bootstrap</w:t>
      </w:r>
      <w:proofErr w:type="spellEnd"/>
      <w:r w:rsidRPr="00F344AE">
        <w:t xml:space="preserve"> supplémentaire pour obtenir </w:t>
      </w:r>
      <w:r w:rsidRPr="00F344AE">
        <w:rPr>
          <w:i/>
          <w:iCs/>
        </w:rPr>
        <w:t>Moyenne_PBS2</w:t>
      </w:r>
      <w:r w:rsidRPr="00F344AE">
        <w:t xml:space="preserve">, </w:t>
      </w:r>
      <w:r w:rsidRPr="00F344AE">
        <w:rPr>
          <w:i/>
          <w:iCs/>
        </w:rPr>
        <w:t>Moyenne_PBS3</w:t>
      </w:r>
      <w:r w:rsidRPr="00F344AE">
        <w:t xml:space="preserve">, …, </w:t>
      </w:r>
      <w:r w:rsidRPr="00F344AE">
        <w:rPr>
          <w:i/>
          <w:iCs/>
        </w:rPr>
        <w:t>Moyenne_PBS1000</w:t>
      </w:r>
      <w:r w:rsidRPr="00F344AE">
        <w:t>.</w:t>
      </w:r>
    </w:p>
    <w:p w14:paraId="65228E53"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l’estimation de la variance en utilisant ces 1 000 estimations </w:t>
      </w:r>
      <w:proofErr w:type="spellStart"/>
      <w:r w:rsidRPr="00F344AE">
        <w:t>bootstrap</w:t>
      </w:r>
      <w:proofErr w:type="spellEnd"/>
      <w:r w:rsidRPr="00F344AE">
        <w:t xml:space="preserve"> (</w:t>
      </w:r>
      <w:r w:rsidRPr="00F344AE">
        <w:rPr>
          <w:i/>
          <w:iCs/>
        </w:rPr>
        <w:t>Moyenne_PBS1</w:t>
      </w:r>
      <w:r w:rsidRPr="00F344AE">
        <w:t xml:space="preserve">, </w:t>
      </w:r>
      <w:r w:rsidRPr="00F344AE">
        <w:rPr>
          <w:i/>
          <w:iCs/>
        </w:rPr>
        <w:t>Moyenne_PBS2</w:t>
      </w:r>
      <w:r w:rsidRPr="00F344AE">
        <w:t xml:space="preserve">, …, </w:t>
      </w:r>
      <w:r w:rsidRPr="00F344AE">
        <w:rPr>
          <w:i/>
          <w:iCs/>
        </w:rPr>
        <w:t>Moyenne_PBS1000</w:t>
      </w:r>
      <w:r w:rsidRPr="00F344AE">
        <w:t xml:space="preserve">) comme données d’entrée. </w:t>
      </w:r>
    </w:p>
    <w:p w14:paraId="42617A67" w14:textId="77777777" w:rsidR="004F661F" w:rsidRDefault="004F661F" w:rsidP="007A3C55">
      <w:pPr>
        <w:pStyle w:val="NoSpacing"/>
      </w:pPr>
    </w:p>
    <w:p w14:paraId="45D62B1A" w14:textId="013032EF" w:rsidR="00234F27" w:rsidRPr="00F344AE" w:rsidRDefault="00234F27" w:rsidP="00EE410D">
      <w:pPr>
        <w:pStyle w:val="Heading2"/>
        <w:rPr>
          <w:color w:val="222222"/>
        </w:rPr>
      </w:pPr>
      <w:r w:rsidRPr="00F344AE">
        <w:t xml:space="preserve">3.3 </w:t>
      </w:r>
      <w:r w:rsidR="003154FA">
        <w:t>P</w:t>
      </w:r>
      <w:r w:rsidRPr="00F344AE">
        <w:t xml:space="preserve">ériodes de référence </w:t>
      </w:r>
      <w:r w:rsidR="00C50A69">
        <w:t>et annualisation</w:t>
      </w:r>
    </w:p>
    <w:p w14:paraId="44407117" w14:textId="52DDA2B5" w:rsidR="00234F27" w:rsidRPr="00F344AE" w:rsidRDefault="00234F27" w:rsidP="005C44CE">
      <w:pPr>
        <w:keepNext/>
        <w:rPr>
          <w:rFonts w:cs="Arial"/>
          <w:b/>
          <w:color w:val="222222"/>
        </w:rPr>
      </w:pPr>
    </w:p>
    <w:p w14:paraId="08721547" w14:textId="4ED86D9A" w:rsidR="000A338B" w:rsidRDefault="00234F27" w:rsidP="00C72972">
      <w:r w:rsidRPr="00F344AE">
        <w:rPr>
          <w:color w:val="222222"/>
        </w:rPr>
        <w:t xml:space="preserve">Les dépenses recueillies avec une période de référence de moins de 12 mois ont été </w:t>
      </w:r>
      <w:r w:rsidR="0012477D">
        <w:rPr>
          <w:color w:val="222222"/>
        </w:rPr>
        <w:t>ajustées</w:t>
      </w:r>
      <w:r w:rsidR="0012477D" w:rsidRPr="00F344AE">
        <w:rPr>
          <w:color w:val="222222"/>
        </w:rPr>
        <w:t xml:space="preserve"> </w:t>
      </w:r>
      <w:r w:rsidRPr="00F344AE">
        <w:rPr>
          <w:color w:val="222222"/>
        </w:rPr>
        <w:t xml:space="preserve">(annualisées), afin de couvrir 12 mois. Cela s’applique aux dépenses recueillies lors de </w:t>
      </w:r>
      <w:r w:rsidR="00521277" w:rsidRPr="00F344AE">
        <w:t>l’interview</w:t>
      </w:r>
      <w:r w:rsidR="00521277" w:rsidRPr="00F344AE">
        <w:rPr>
          <w:color w:val="222222"/>
        </w:rPr>
        <w:t xml:space="preserve"> </w:t>
      </w:r>
      <w:r w:rsidRPr="00F344AE">
        <w:rPr>
          <w:color w:val="222222"/>
        </w:rPr>
        <w:t xml:space="preserve">avec une période de </w:t>
      </w:r>
      <w:r w:rsidR="000A338B">
        <w:rPr>
          <w:color w:val="222222"/>
        </w:rPr>
        <w:t xml:space="preserve">rappel </w:t>
      </w:r>
      <w:r w:rsidRPr="00F344AE">
        <w:rPr>
          <w:color w:val="222222"/>
        </w:rPr>
        <w:t xml:space="preserve">de moins de 12 mois, ainsi qu’aux montants déclarés dans le journal. </w:t>
      </w:r>
      <w:r w:rsidR="009D1E6B">
        <w:rPr>
          <w:color w:val="222222"/>
        </w:rPr>
        <w:t xml:space="preserve">Par </w:t>
      </w:r>
      <w:r w:rsidRPr="00F344AE">
        <w:rPr>
          <w:color w:val="222222"/>
        </w:rPr>
        <w:t>exemple</w:t>
      </w:r>
      <w:r w:rsidR="009D1E6B">
        <w:rPr>
          <w:color w:val="222222"/>
        </w:rPr>
        <w:t>, l</w:t>
      </w:r>
      <w:r w:rsidRPr="00F344AE">
        <w:rPr>
          <w:color w:val="222222"/>
        </w:rPr>
        <w:t xml:space="preserve">es dépenses pour l’essence sont recueillies au moyen du journal. </w:t>
      </w:r>
      <w:r w:rsidRPr="00F344AE">
        <w:t>Pour annualiser cette dépense, le montant total déclaré par un ménage dans une des provinces au cours de la période d’une semaine couverte par le journal est multiplié par 52 pour obtenir le montant annualisé</w:t>
      </w:r>
      <w:r w:rsidRPr="00F344AE">
        <w:rPr>
          <w:rStyle w:val="FootnoteReference"/>
          <w:rFonts w:cs="Arial"/>
          <w:vertAlign w:val="superscript"/>
        </w:rPr>
        <w:footnoteReference w:id="3"/>
      </w:r>
      <w:r w:rsidR="00666E46" w:rsidRPr="00F344AE">
        <w:t>.</w:t>
      </w:r>
      <w:r w:rsidRPr="00F344AE">
        <w:t xml:space="preserve"> Pour un ménage dans une des capitales territoriales, le journal est rempli pendant une période de deux semaines. Par conséquent le multiplicateur utilisé pour l’annualisation est de 26.</w:t>
      </w:r>
    </w:p>
    <w:p w14:paraId="48DC0E00" w14:textId="179FF8CB" w:rsidR="000A338B" w:rsidRDefault="000A338B" w:rsidP="00C72972"/>
    <w:p w14:paraId="52FB0C65" w14:textId="4F5E7DD9" w:rsidR="00AD602F" w:rsidRPr="00F344AE" w:rsidRDefault="00E15F1D" w:rsidP="00C72972">
      <w:pPr>
        <w:rPr>
          <w:rFonts w:cs="Arial"/>
        </w:rPr>
      </w:pPr>
      <w:r w:rsidRPr="00E15F1D">
        <w:t>Ainsi obtenue, la valeur annualisée n’est pas nécessairement représentative des véritables dépenses en essence d’un ménage individuel au cours d’une période de 12 mois.</w:t>
      </w:r>
      <w:r>
        <w:t xml:space="preserve"> </w:t>
      </w:r>
      <w:r w:rsidR="00234F27" w:rsidRPr="00F344AE">
        <w:t xml:space="preserve">La valeur peut être surestimée pour certains ménages, et sous-estimée pour d’autres. </w:t>
      </w:r>
      <w:r w:rsidR="00977E1D">
        <w:t xml:space="preserve">Par </w:t>
      </w:r>
      <w:proofErr w:type="gramStart"/>
      <w:r w:rsidR="00977E1D">
        <w:t xml:space="preserve">exemple, </w:t>
      </w:r>
      <w:r w:rsidR="00234F27" w:rsidRPr="00F344AE">
        <w:t xml:space="preserve"> certains</w:t>
      </w:r>
      <w:proofErr w:type="gramEnd"/>
      <w:r w:rsidR="00234F27" w:rsidRPr="00F344AE">
        <w:t xml:space="preserve"> ménages qui ont </w:t>
      </w:r>
      <w:r w:rsidR="000A338B">
        <w:t xml:space="preserve">dépensé en </w:t>
      </w:r>
      <w:r w:rsidR="00234F27" w:rsidRPr="00F344AE">
        <w:t>essence au cours de l’année de référence peuvent avoir une valeur annualisée de zéro, parce qu’ils n’ont pas déclaré de dépenses relatives à l’essence au cours de la période de référence tenue du journal.</w:t>
      </w:r>
    </w:p>
    <w:p w14:paraId="10F690B3" w14:textId="77777777" w:rsidR="00AD602F" w:rsidRPr="00F344AE" w:rsidRDefault="00AD602F" w:rsidP="00C72972">
      <w:pPr>
        <w:rPr>
          <w:rFonts w:cs="Arial"/>
        </w:rPr>
      </w:pPr>
    </w:p>
    <w:p w14:paraId="22EB50B2" w14:textId="7F295A6B" w:rsidR="00C72972" w:rsidRDefault="001349C9" w:rsidP="0090313A">
      <w:r w:rsidRPr="001349C9">
        <w:t>Les estimations annuelles des dépenses totales et des dépenses moyennes basées sur les dépenses annualisées de tous les ménages, y compris ceux qui n’ont pas de dépenses, sont considérées comme étant représentatives des dépenses annuelles puisque les biais à la hausse et à la baisse au niveau du ménage individuel se compensent. Puisque l’échantillon final comprend tous les ménages répondants répartis sur les 12 sous-échantillons mensuels, les estimations des dépenses totales et moyennes annuelles tiennent compte des variations saisonnières.</w:t>
      </w:r>
    </w:p>
    <w:p w14:paraId="671B7ED5" w14:textId="77777777" w:rsidR="001349C9" w:rsidRPr="00F344AE" w:rsidRDefault="001349C9" w:rsidP="0090313A">
      <w:pPr>
        <w:rPr>
          <w:rFonts w:cs="Arial"/>
        </w:rPr>
      </w:pPr>
    </w:p>
    <w:p w14:paraId="71F4B2E6" w14:textId="4010D850" w:rsidR="002872B6" w:rsidRPr="00F344AE" w:rsidRDefault="002872B6" w:rsidP="002872B6">
      <w:r w:rsidRPr="00F344AE">
        <w:t xml:space="preserve">Toutes les </w:t>
      </w:r>
      <w:r w:rsidRPr="00F344AE">
        <w:rPr>
          <w:color w:val="222222"/>
        </w:rPr>
        <w:t xml:space="preserve">données sur les dépenses du FMGD ont été annualisées pour qu’elles couvrent une période de 12 mois. </w:t>
      </w:r>
      <w:r w:rsidRPr="00F344AE">
        <w:t>Le champ « période de référence » dans les dictionnaires de données renvoie à la durée de la période de référence utilisée pour recueillir les dépenses (c.-à-d. la période de</w:t>
      </w:r>
      <w:r w:rsidR="000A338B">
        <w:t xml:space="preserve"> rappel</w:t>
      </w:r>
      <w:r w:rsidRPr="00F344AE">
        <w:t xml:space="preserve"> utilisée lors de </w:t>
      </w:r>
      <w:r w:rsidR="00521277" w:rsidRPr="001C04DE">
        <w:t>l’interview</w:t>
      </w:r>
      <w:r w:rsidR="00521277" w:rsidRPr="00F344AE">
        <w:t xml:space="preserve"> </w:t>
      </w:r>
      <w:r w:rsidRPr="00F344AE">
        <w:t>ou la période de déclaration de 1 semaine ou 2 semaines dans le cas du journal). Ces renseignements se trouvent aussi dans le document « Hiérarchie des catégories de dépenses, FMGD </w:t>
      </w:r>
      <w:r w:rsidR="00142AD9" w:rsidRPr="00F344AE">
        <w:t>20</w:t>
      </w:r>
      <w:r w:rsidR="00142AD9">
        <w:t>23</w:t>
      </w:r>
      <w:r w:rsidR="00142AD9" w:rsidRPr="00F344AE">
        <w:t> </w:t>
      </w:r>
      <w:r w:rsidRPr="00F344AE">
        <w:t>»</w:t>
      </w:r>
      <w:r w:rsidR="00C145A8">
        <w:t xml:space="preserve">, </w:t>
      </w:r>
      <w:r w:rsidR="00C145A8">
        <w:rPr>
          <w:szCs w:val="22"/>
        </w:rPr>
        <w:t>disponible dans la trousse de documents</w:t>
      </w:r>
      <w:r w:rsidRPr="00F344AE">
        <w:t>.</w:t>
      </w:r>
    </w:p>
    <w:p w14:paraId="13524453" w14:textId="77777777" w:rsidR="00B43A0A" w:rsidRPr="00F344AE" w:rsidRDefault="00B43A0A" w:rsidP="002872B6">
      <w:pPr>
        <w:rPr>
          <w:rFonts w:cs="Arial"/>
          <w:color w:val="222222"/>
        </w:rPr>
      </w:pPr>
    </w:p>
    <w:p w14:paraId="11B0986F" w14:textId="77777777" w:rsidR="00F80406" w:rsidRPr="00F344AE" w:rsidRDefault="00F80406">
      <w:pPr>
        <w:jc w:val="left"/>
        <w:rPr>
          <w:rFonts w:cs="Arial"/>
          <w:b/>
          <w:bCs/>
          <w:kern w:val="32"/>
          <w:sz w:val="28"/>
        </w:rPr>
      </w:pPr>
      <w:r w:rsidRPr="00F344AE">
        <w:br w:type="page"/>
      </w:r>
    </w:p>
    <w:p w14:paraId="2C7CF9D9" w14:textId="02625702" w:rsidR="008E594B" w:rsidRPr="00F344AE" w:rsidRDefault="00AB7A38">
      <w:pPr>
        <w:pStyle w:val="Heading1"/>
      </w:pPr>
      <w:r w:rsidRPr="00F344AE">
        <w:lastRenderedPageBreak/>
        <w:t>4. Références</w:t>
      </w:r>
    </w:p>
    <w:p w14:paraId="3CC1CB12" w14:textId="77777777" w:rsidR="008D0DEA" w:rsidRPr="00F344AE" w:rsidRDefault="008D0DEA" w:rsidP="0079582F"/>
    <w:p w14:paraId="3CD5930F" w14:textId="1DCBF4C6" w:rsidR="00A71BCD" w:rsidRPr="00F344AE" w:rsidRDefault="00AB7A38" w:rsidP="00F463EB">
      <w:pPr>
        <w:pStyle w:val="Heading2"/>
      </w:pPr>
      <w:r w:rsidRPr="00F344AE">
        <w:t>4.1 Tous les produits offerts</w:t>
      </w:r>
    </w:p>
    <w:p w14:paraId="68777499" w14:textId="77777777" w:rsidR="00E37703" w:rsidRPr="00F344AE" w:rsidRDefault="00E37703" w:rsidP="005C44CE">
      <w:pPr>
        <w:keepNext/>
        <w:jc w:val="left"/>
      </w:pPr>
    </w:p>
    <w:p w14:paraId="2092C687" w14:textId="2C8FBA09" w:rsidR="00FD1408" w:rsidRDefault="00FD1408" w:rsidP="000F6EA5">
      <w:pPr>
        <w:pStyle w:val="ListParagraph"/>
        <w:numPr>
          <w:ilvl w:val="0"/>
          <w:numId w:val="14"/>
        </w:numPr>
        <w:spacing w:after="40"/>
        <w:contextualSpacing w:val="0"/>
        <w:jc w:val="left"/>
      </w:pPr>
      <w:r w:rsidRPr="00F344AE">
        <w:t>Le fichier de microd</w:t>
      </w:r>
      <w:r>
        <w:t>onnées accessible en format SAS</w:t>
      </w:r>
    </w:p>
    <w:p w14:paraId="7B707DFF" w14:textId="4530347B" w:rsidR="003D5B44" w:rsidRPr="00F344AE" w:rsidRDefault="00131CE5" w:rsidP="000F6EA5">
      <w:pPr>
        <w:pStyle w:val="ListParagraph"/>
        <w:numPr>
          <w:ilvl w:val="0"/>
          <w:numId w:val="14"/>
        </w:numPr>
        <w:spacing w:after="40"/>
        <w:contextualSpacing w:val="0"/>
        <w:jc w:val="left"/>
      </w:pPr>
      <w:r w:rsidRPr="00F344AE">
        <w:t>Le fichier de microdonnées accessible en format .TXT</w:t>
      </w:r>
    </w:p>
    <w:p w14:paraId="33277E80" w14:textId="2962C74A" w:rsidR="00E370BF" w:rsidRDefault="00215B3E" w:rsidP="00DB15A2">
      <w:pPr>
        <w:pStyle w:val="ListParagraph"/>
        <w:numPr>
          <w:ilvl w:val="1"/>
          <w:numId w:val="14"/>
        </w:numPr>
        <w:spacing w:after="40"/>
        <w:contextualSpacing w:val="0"/>
        <w:jc w:val="left"/>
      </w:pPr>
      <w:r w:rsidRPr="00F344AE">
        <w:t>pumf_</w:t>
      </w:r>
      <w:r w:rsidR="00C45476" w:rsidRPr="00F344AE">
        <w:t>shs</w:t>
      </w:r>
      <w:r w:rsidR="007E1A38">
        <w:t>_</w:t>
      </w:r>
      <w:r w:rsidR="00142AD9" w:rsidRPr="00F344AE">
        <w:t>20</w:t>
      </w:r>
      <w:r w:rsidR="00142AD9">
        <w:t>23</w:t>
      </w:r>
      <w:r w:rsidRPr="00F344AE">
        <w:t>.txt</w:t>
      </w:r>
    </w:p>
    <w:p w14:paraId="566D9702" w14:textId="77777777" w:rsidR="00131CE5" w:rsidRPr="00F344AE" w:rsidRDefault="00131CE5" w:rsidP="00131CE5">
      <w:pPr>
        <w:pStyle w:val="ListParagraph"/>
        <w:numPr>
          <w:ilvl w:val="1"/>
          <w:numId w:val="14"/>
        </w:numPr>
        <w:spacing w:after="40"/>
        <w:contextualSpacing w:val="0"/>
        <w:jc w:val="left"/>
      </w:pPr>
      <w:r w:rsidRPr="00F344AE">
        <w:t>Cartes de lecture pour SAS, SPSS et STATA</w:t>
      </w:r>
    </w:p>
    <w:p w14:paraId="2D6B6CBD" w14:textId="77777777" w:rsidR="004500AE" w:rsidRPr="00F344AE" w:rsidRDefault="004500AE" w:rsidP="004500AE">
      <w:pPr>
        <w:pStyle w:val="ListParagraph"/>
        <w:numPr>
          <w:ilvl w:val="0"/>
          <w:numId w:val="14"/>
        </w:numPr>
        <w:spacing w:after="40"/>
        <w:contextualSpacing w:val="0"/>
        <w:jc w:val="left"/>
      </w:pPr>
      <w:r w:rsidRPr="00F344AE">
        <w:t>Les métadonnées suivantes pour le fichier de microdonnées :</w:t>
      </w:r>
    </w:p>
    <w:p w14:paraId="158A7740" w14:textId="77777777" w:rsidR="00E37703" w:rsidRPr="00F344AE" w:rsidRDefault="00E37703" w:rsidP="000F6EA5">
      <w:pPr>
        <w:pStyle w:val="ListParagraph"/>
        <w:numPr>
          <w:ilvl w:val="1"/>
          <w:numId w:val="14"/>
        </w:numPr>
        <w:spacing w:after="40"/>
        <w:ind w:left="1077" w:hanging="357"/>
        <w:contextualSpacing w:val="0"/>
        <w:jc w:val="left"/>
      </w:pPr>
      <w:r w:rsidRPr="00F344AE">
        <w:t>Dictionnaire des données</w:t>
      </w:r>
    </w:p>
    <w:p w14:paraId="19FF637F" w14:textId="1B8639FF" w:rsidR="00250767" w:rsidRPr="00F344AE" w:rsidRDefault="00A71BCD" w:rsidP="00561459">
      <w:pPr>
        <w:pStyle w:val="ListParagraph"/>
        <w:numPr>
          <w:ilvl w:val="1"/>
          <w:numId w:val="14"/>
        </w:numPr>
        <w:spacing w:after="40"/>
        <w:ind w:left="1077" w:hanging="357"/>
        <w:contextualSpacing w:val="0"/>
        <w:jc w:val="left"/>
      </w:pPr>
      <w:r w:rsidRPr="00F344AE">
        <w:t>Fréquences</w:t>
      </w:r>
    </w:p>
    <w:p w14:paraId="7955D15A" w14:textId="51798C26" w:rsidR="00515A00" w:rsidRPr="00F344AE" w:rsidRDefault="00131CE5" w:rsidP="0088602A">
      <w:pPr>
        <w:pStyle w:val="ListParagraph"/>
        <w:numPr>
          <w:ilvl w:val="0"/>
          <w:numId w:val="14"/>
        </w:numPr>
        <w:spacing w:after="40"/>
        <w:contextualSpacing w:val="0"/>
        <w:jc w:val="left"/>
      </w:pPr>
      <w:bookmarkStart w:id="6" w:name="_Ref104180281"/>
      <w:bookmarkStart w:id="7" w:name="_Ref104180315"/>
      <w:bookmarkStart w:id="8" w:name="_Ref126396413"/>
      <w:bookmarkStart w:id="9" w:name="_Toc294768025"/>
      <w:bookmarkStart w:id="10" w:name="_Toc294768331"/>
      <w:bookmarkStart w:id="11" w:name="_Toc294768459"/>
      <w:r w:rsidRPr="00F344AE">
        <w:t xml:space="preserve">Le fichier de poids </w:t>
      </w:r>
      <w:proofErr w:type="spellStart"/>
      <w:r w:rsidRPr="00F344AE">
        <w:t>bootstrap</w:t>
      </w:r>
      <w:proofErr w:type="spellEnd"/>
      <w:r w:rsidRPr="00F344AE">
        <w:t xml:space="preserve"> accessible en format .TXT</w:t>
      </w:r>
    </w:p>
    <w:p w14:paraId="6F1E42BB" w14:textId="7EBE074E" w:rsidR="00515A00" w:rsidRPr="00C45476" w:rsidRDefault="00215B3E" w:rsidP="0088602A">
      <w:pPr>
        <w:pStyle w:val="ListParagraph"/>
        <w:numPr>
          <w:ilvl w:val="1"/>
          <w:numId w:val="14"/>
        </w:numPr>
        <w:spacing w:after="40"/>
        <w:contextualSpacing w:val="0"/>
        <w:jc w:val="left"/>
        <w:rPr>
          <w:lang w:val="en-US"/>
        </w:rPr>
      </w:pPr>
      <w:r w:rsidRPr="00C45476">
        <w:rPr>
          <w:lang w:val="en-US"/>
        </w:rPr>
        <w:t>pumf_</w:t>
      </w:r>
      <w:r w:rsidR="00142AD9" w:rsidRPr="00C45476">
        <w:rPr>
          <w:lang w:val="en-US"/>
        </w:rPr>
        <w:t>shs202</w:t>
      </w:r>
      <w:r w:rsidR="00142AD9">
        <w:rPr>
          <w:lang w:val="en-US"/>
        </w:rPr>
        <w:t>3</w:t>
      </w:r>
      <w:r w:rsidRPr="00C45476">
        <w:rPr>
          <w:lang w:val="en-US"/>
        </w:rPr>
        <w:t>_bsw_flatfile.txt</w:t>
      </w:r>
    </w:p>
    <w:p w14:paraId="49C2F79B" w14:textId="6D4569E3" w:rsidR="00131CE5" w:rsidRPr="009C07F4" w:rsidRDefault="00155B4C" w:rsidP="00056DD8">
      <w:pPr>
        <w:pStyle w:val="ListParagraph"/>
        <w:numPr>
          <w:ilvl w:val="1"/>
          <w:numId w:val="14"/>
        </w:numPr>
        <w:spacing w:after="40"/>
        <w:contextualSpacing w:val="0"/>
        <w:jc w:val="left"/>
        <w:rPr>
          <w:lang w:val="en-US"/>
        </w:rPr>
      </w:pPr>
      <w:r w:rsidRPr="009C07F4">
        <w:rPr>
          <w:lang w:val="en-US"/>
        </w:rPr>
        <w:t>pumf_</w:t>
      </w:r>
      <w:r w:rsidR="00142AD9" w:rsidRPr="009C07F4">
        <w:rPr>
          <w:lang w:val="en-US"/>
        </w:rPr>
        <w:t>shs202</w:t>
      </w:r>
      <w:r w:rsidR="00142AD9">
        <w:rPr>
          <w:lang w:val="en-US"/>
        </w:rPr>
        <w:t>3</w:t>
      </w:r>
      <w:r w:rsidRPr="009C07F4">
        <w:rPr>
          <w:lang w:val="en-US"/>
        </w:rPr>
        <w:t>_bsw_layout.txt</w:t>
      </w:r>
    </w:p>
    <w:p w14:paraId="5058F787" w14:textId="1087AEBB" w:rsidR="00E05FBC" w:rsidRPr="00F344AE" w:rsidRDefault="00131CE5" w:rsidP="00434CE6">
      <w:pPr>
        <w:pStyle w:val="ListParagraph"/>
        <w:numPr>
          <w:ilvl w:val="0"/>
          <w:numId w:val="14"/>
        </w:numPr>
        <w:spacing w:after="40"/>
        <w:contextualSpacing w:val="0"/>
        <w:jc w:val="left"/>
      </w:pPr>
      <w:r w:rsidRPr="00F344AE">
        <w:t xml:space="preserve">« Guide de l’utilisateur du fichier de microdonnées à grande diffusion de l’Enquête sur les dépenses des ménages, </w:t>
      </w:r>
      <w:r w:rsidR="00142AD9" w:rsidRPr="00F344AE">
        <w:t>20</w:t>
      </w:r>
      <w:r w:rsidR="00142AD9">
        <w:t xml:space="preserve">23 </w:t>
      </w:r>
      <w:r w:rsidRPr="00F344AE">
        <w:t>» (le présent document)</w:t>
      </w:r>
    </w:p>
    <w:p w14:paraId="6B868AB6" w14:textId="09ADC41B" w:rsidR="000C70E3" w:rsidRPr="00F344AE" w:rsidRDefault="001606F5" w:rsidP="00E05FBC">
      <w:pPr>
        <w:pStyle w:val="ListParagraph"/>
        <w:numPr>
          <w:ilvl w:val="0"/>
          <w:numId w:val="14"/>
        </w:numPr>
        <w:spacing w:after="40"/>
        <w:ind w:left="357" w:hanging="357"/>
        <w:contextualSpacing w:val="0"/>
        <w:jc w:val="left"/>
        <w:rPr>
          <w:sz w:val="24"/>
        </w:rPr>
      </w:pPr>
      <w:r w:rsidRPr="00F344AE">
        <w:t>« Hiérarchie des catégories de dépenses, FMGD </w:t>
      </w:r>
      <w:r w:rsidR="00142AD9" w:rsidRPr="00F344AE">
        <w:t>20</w:t>
      </w:r>
      <w:r w:rsidR="00142AD9">
        <w:t>23</w:t>
      </w:r>
      <w:r w:rsidR="00142AD9" w:rsidRPr="00F344AE">
        <w:t> </w:t>
      </w:r>
      <w:r w:rsidRPr="00F344AE">
        <w:t>»</w:t>
      </w:r>
    </w:p>
    <w:p w14:paraId="5D014511" w14:textId="77777777" w:rsidR="008D035A" w:rsidRPr="00F344AE" w:rsidRDefault="008D035A">
      <w:pPr>
        <w:jc w:val="left"/>
        <w:rPr>
          <w:rFonts w:cs="Arial"/>
          <w:b/>
          <w:bCs/>
          <w:sz w:val="28"/>
        </w:rPr>
      </w:pPr>
    </w:p>
    <w:p w14:paraId="12C56EB6" w14:textId="55A93549" w:rsidR="00237DE9" w:rsidRPr="00F344AE" w:rsidRDefault="00AB7A38" w:rsidP="005C44CE">
      <w:pPr>
        <w:pStyle w:val="Heading2"/>
        <w:rPr>
          <w:sz w:val="24"/>
          <w:szCs w:val="24"/>
        </w:rPr>
      </w:pPr>
      <w:r w:rsidRPr="00F344AE">
        <w:t>4.2 Pour plus d’information</w:t>
      </w:r>
      <w:bookmarkEnd w:id="6"/>
      <w:bookmarkEnd w:id="7"/>
      <w:bookmarkEnd w:id="8"/>
      <w:bookmarkEnd w:id="9"/>
      <w:bookmarkEnd w:id="10"/>
      <w:bookmarkEnd w:id="11"/>
    </w:p>
    <w:p w14:paraId="3B34EB2C" w14:textId="77777777" w:rsidR="00237DE9" w:rsidRPr="00F344AE" w:rsidRDefault="00237DE9" w:rsidP="005C44CE">
      <w:pPr>
        <w:keepNext/>
        <w:jc w:val="left"/>
      </w:pPr>
    </w:p>
    <w:p w14:paraId="04AEA9E5" w14:textId="46AC97D7" w:rsidR="005C44CE" w:rsidRPr="00F344AE" w:rsidRDefault="00237DE9" w:rsidP="006C3F7A">
      <w:pPr>
        <w:numPr>
          <w:ilvl w:val="0"/>
          <w:numId w:val="20"/>
        </w:numPr>
        <w:tabs>
          <w:tab w:val="left" w:pos="426"/>
        </w:tabs>
        <w:autoSpaceDE w:val="0"/>
        <w:autoSpaceDN w:val="0"/>
        <w:adjustRightInd w:val="0"/>
        <w:ind w:left="426" w:hanging="426"/>
        <w:jc w:val="left"/>
      </w:pPr>
      <w:r w:rsidRPr="00F344AE">
        <w:t xml:space="preserve">Guide de l’utilisateur, Enquête sur les dépenses des ménages, </w:t>
      </w:r>
      <w:r w:rsidR="00142AD9" w:rsidRPr="00F344AE">
        <w:t>20</w:t>
      </w:r>
      <w:r w:rsidR="00142AD9">
        <w:t>23</w:t>
      </w:r>
      <w:r w:rsidR="00142AD9" w:rsidRPr="00F344AE">
        <w:t xml:space="preserve"> </w:t>
      </w:r>
      <w:r w:rsidRPr="00F344AE">
        <w:t>(62F0026M, n</w:t>
      </w:r>
      <w:r w:rsidRPr="00F344AE">
        <w:rPr>
          <w:vertAlign w:val="superscript"/>
        </w:rPr>
        <w:t>o</w:t>
      </w:r>
      <w:r w:rsidRPr="00F344AE">
        <w:t> 1)</w:t>
      </w:r>
    </w:p>
    <w:p w14:paraId="1A9C8BB9" w14:textId="113F2738" w:rsidR="00225D52" w:rsidRPr="00F344AE" w:rsidRDefault="00155B4C" w:rsidP="00BF211E">
      <w:pPr>
        <w:pStyle w:val="ListParagraph"/>
        <w:tabs>
          <w:tab w:val="left" w:pos="426"/>
        </w:tabs>
        <w:ind w:left="426"/>
        <w:jc w:val="left"/>
      </w:pPr>
      <w:r>
        <w:rPr>
          <w:rStyle w:val="Hyperlink"/>
        </w:rPr>
        <w:t xml:space="preserve"> </w:t>
      </w:r>
    </w:p>
    <w:p w14:paraId="3C7E48A9" w14:textId="77777777" w:rsidR="00142AD9" w:rsidRDefault="00142AD9" w:rsidP="00155B4C">
      <w:pPr>
        <w:pStyle w:val="ListParagraph"/>
        <w:tabs>
          <w:tab w:val="left" w:pos="426"/>
        </w:tabs>
        <w:ind w:left="852" w:hanging="426"/>
        <w:jc w:val="left"/>
      </w:pPr>
      <w:hyperlink r:id="rId8" w:history="1">
        <w:r w:rsidRPr="000435B3">
          <w:rPr>
            <w:rStyle w:val="Hyperlink"/>
          </w:rPr>
          <w:t>https://www150.statcan.gc.ca/n1/pub/62f0026m/62f0026m2025001-fra.htm</w:t>
        </w:r>
      </w:hyperlink>
    </w:p>
    <w:p w14:paraId="4924BEAE" w14:textId="77777777" w:rsidR="003A243A" w:rsidRPr="00F344AE" w:rsidRDefault="003A243A" w:rsidP="00BF211E">
      <w:pPr>
        <w:pStyle w:val="ListParagraph"/>
        <w:tabs>
          <w:tab w:val="left" w:pos="426"/>
        </w:tabs>
        <w:ind w:left="426"/>
        <w:jc w:val="left"/>
      </w:pPr>
    </w:p>
    <w:p w14:paraId="39724562" w14:textId="04992610" w:rsidR="000278A0" w:rsidRDefault="00E17B68" w:rsidP="00390268">
      <w:pPr>
        <w:pStyle w:val="ListParagraph"/>
        <w:numPr>
          <w:ilvl w:val="0"/>
          <w:numId w:val="20"/>
        </w:numPr>
        <w:tabs>
          <w:tab w:val="left" w:pos="426"/>
        </w:tabs>
        <w:ind w:left="426" w:hanging="426"/>
        <w:jc w:val="left"/>
      </w:pPr>
      <w:r w:rsidRPr="00F344AE">
        <w:t>Note aux utilisateurs de données de l’Enquête sur les dépenses des ménages de 2010 (62F0026M, n</w:t>
      </w:r>
      <w:r w:rsidRPr="00F344AE">
        <w:rPr>
          <w:vertAlign w:val="superscript"/>
        </w:rPr>
        <w:t>o</w:t>
      </w:r>
      <w:r w:rsidRPr="00F344AE">
        <w:t> 2)</w:t>
      </w:r>
    </w:p>
    <w:p w14:paraId="67D0E30F" w14:textId="77777777" w:rsidR="00B26EDA" w:rsidRPr="00F344AE" w:rsidRDefault="00B26EDA" w:rsidP="004F661F">
      <w:pPr>
        <w:pStyle w:val="ListParagraph"/>
        <w:tabs>
          <w:tab w:val="left" w:pos="426"/>
        </w:tabs>
        <w:ind w:left="426"/>
        <w:jc w:val="left"/>
      </w:pPr>
    </w:p>
    <w:p w14:paraId="6FDC9126" w14:textId="77777777" w:rsidR="000278A0" w:rsidRPr="00F344AE" w:rsidRDefault="00E50547" w:rsidP="00390268">
      <w:pPr>
        <w:pStyle w:val="ListParagraph"/>
        <w:tabs>
          <w:tab w:val="left" w:pos="426"/>
        </w:tabs>
        <w:ind w:left="426" w:hanging="426"/>
        <w:jc w:val="left"/>
      </w:pPr>
      <w:r w:rsidRPr="00F344AE">
        <w:tab/>
      </w:r>
      <w:hyperlink w:history="1">
        <w:r w:rsidRPr="00F344AE">
          <w:rPr>
            <w:rStyle w:val="Hyperlink"/>
          </w:rPr>
          <w:t>https://www150.statcan.gc.ca/n1/fr/catalogue/62F0026M2012002</w:t>
        </w:r>
      </w:hyperlink>
    </w:p>
    <w:p w14:paraId="7BB942C1" w14:textId="77777777" w:rsidR="006037B7" w:rsidRPr="00F344AE" w:rsidRDefault="006037B7" w:rsidP="00373B71"/>
    <w:p w14:paraId="5C566E7B" w14:textId="1207E7FB" w:rsidR="006037B7" w:rsidRPr="00F344AE" w:rsidRDefault="006037B7" w:rsidP="00423037">
      <w:pPr>
        <w:jc w:val="left"/>
      </w:pPr>
      <w:r w:rsidRPr="00F344AE">
        <w:t xml:space="preserve">Pour obtenir plus d’information au sujet de l’Enquête sur les dépenses des ménages et des produits et services connexes, veuillez communiquer avec </w:t>
      </w:r>
      <w:proofErr w:type="spellStart"/>
      <w:r w:rsidRPr="00F344AE">
        <w:t>InfoStats</w:t>
      </w:r>
      <w:proofErr w:type="spellEnd"/>
      <w:r w:rsidR="00521277" w:rsidRPr="00F344AE">
        <w:t>.</w:t>
      </w:r>
    </w:p>
    <w:p w14:paraId="1E106E79" w14:textId="77777777" w:rsidR="008B650C" w:rsidRPr="00F344AE" w:rsidRDefault="008B650C" w:rsidP="00423037">
      <w:pPr>
        <w:jc w:val="left"/>
      </w:pPr>
    </w:p>
    <w:p w14:paraId="347FC1E8" w14:textId="13BB32BA" w:rsidR="009C07F4" w:rsidRDefault="004500AE" w:rsidP="00F80406">
      <w:pPr>
        <w:keepNext/>
        <w:keepLines/>
        <w:jc w:val="left"/>
      </w:pPr>
      <w:r w:rsidRPr="00F344AE">
        <w:rPr>
          <w:b/>
          <w:bCs/>
        </w:rPr>
        <w:t>Sans frais </w:t>
      </w:r>
      <w:r w:rsidRPr="00F344AE">
        <w:t>: 1-800-263-1136</w:t>
      </w:r>
      <w:r w:rsidRPr="00F344AE">
        <w:br/>
      </w:r>
      <w:r w:rsidRPr="00F344AE">
        <w:rPr>
          <w:b/>
          <w:bCs/>
        </w:rPr>
        <w:t>International </w:t>
      </w:r>
      <w:r w:rsidRPr="00F344AE">
        <w:t>: 1-514-283-8300</w:t>
      </w:r>
      <w:r w:rsidRPr="00F344AE">
        <w:br/>
      </w:r>
      <w:r w:rsidRPr="00F344AE">
        <w:rPr>
          <w:b/>
          <w:bCs/>
        </w:rPr>
        <w:t>ATS </w:t>
      </w:r>
      <w:r w:rsidRPr="00F344AE">
        <w:t>: 1-800-363-7629</w:t>
      </w:r>
      <w:r w:rsidRPr="00F344AE">
        <w:br/>
      </w:r>
      <w:r w:rsidRPr="00F344AE">
        <w:rPr>
          <w:b/>
          <w:bCs/>
        </w:rPr>
        <w:t>Courriel </w:t>
      </w:r>
      <w:r w:rsidRPr="00F344AE">
        <w:t xml:space="preserve">: </w:t>
      </w:r>
      <w:hyperlink r:id="rId9" w:history="1"/>
      <w:r w:rsidR="00BC19CB">
        <w:t xml:space="preserve"> </w:t>
      </w:r>
      <w:hyperlink r:id="rId10" w:history="1">
        <w:r w:rsidR="00BC19CB" w:rsidRPr="007B3688">
          <w:t>infostats@statcan.gc.ca</w:t>
        </w:r>
      </w:hyperlink>
    </w:p>
    <w:p w14:paraId="776AE967" w14:textId="55E80FED" w:rsidR="008B650C" w:rsidRPr="009C07F4" w:rsidRDefault="009C07F4" w:rsidP="00CB7A49">
      <w:pPr>
        <w:keepNext/>
        <w:keepLines/>
        <w:jc w:val="left"/>
        <w:rPr>
          <w:lang w:val="en-US"/>
        </w:rPr>
      </w:pPr>
      <w:r w:rsidRPr="009C07F4">
        <w:rPr>
          <w:b/>
          <w:bCs/>
          <w:lang w:val="en-US"/>
        </w:rPr>
        <w:t xml:space="preserve">Site </w:t>
      </w:r>
      <w:proofErr w:type="gramStart"/>
      <w:r w:rsidRPr="009C07F4">
        <w:rPr>
          <w:b/>
          <w:bCs/>
          <w:lang w:val="en-US"/>
        </w:rPr>
        <w:t>web</w:t>
      </w:r>
      <w:r w:rsidR="005F1C9E" w:rsidRPr="005F1C9E">
        <w:rPr>
          <w:b/>
          <w:bCs/>
          <w:lang w:val="en-US"/>
        </w:rPr>
        <w:t> </w:t>
      </w:r>
      <w:r w:rsidRPr="009C07F4">
        <w:rPr>
          <w:lang w:val="en-US"/>
        </w:rPr>
        <w:t>:</w:t>
      </w:r>
      <w:proofErr w:type="gramEnd"/>
      <w:r>
        <w:rPr>
          <w:lang w:val="en-US"/>
        </w:rPr>
        <w:t xml:space="preserve"> </w:t>
      </w:r>
      <w:hyperlink r:id="rId11" w:history="1">
        <w:r w:rsidR="00BC3647" w:rsidRPr="000435B3">
          <w:rPr>
            <w:rStyle w:val="Hyperlink"/>
            <w:lang w:val="en-US"/>
          </w:rPr>
          <w:t>https://www.statcan.gc.ca/fr/reference/centreref/index</w:t>
        </w:r>
      </w:hyperlink>
      <w:r w:rsidR="00BC3647">
        <w:rPr>
          <w:lang w:val="en-US"/>
        </w:rPr>
        <w:t xml:space="preserve"> </w:t>
      </w:r>
      <w:r w:rsidR="008B650C">
        <w:fldChar w:fldCharType="begin"/>
      </w:r>
      <w:r w:rsidR="0091465C" w:rsidRPr="0091465C" w:rsidDel="0091465C">
        <w:rPr>
          <w:lang w:val="en-US"/>
        </w:rPr>
        <w:instrText xml:space="preserve"> </w:instrText>
      </w:r>
      <w:r w:rsidR="008B650C">
        <w:fldChar w:fldCharType="separate"/>
      </w:r>
      <w:r w:rsidR="008B650C">
        <w:fldChar w:fldCharType="end"/>
      </w:r>
    </w:p>
    <w:sectPr w:rsidR="008B650C" w:rsidRPr="009C07F4" w:rsidSect="00423037">
      <w:footerReference w:type="default" r:id="rId12"/>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F67D" w14:textId="77777777" w:rsidR="00676536" w:rsidRDefault="00676536">
      <w:r>
        <w:separator/>
      </w:r>
    </w:p>
  </w:endnote>
  <w:endnote w:type="continuationSeparator" w:id="0">
    <w:p w14:paraId="55AD3EEC" w14:textId="77777777" w:rsidR="00676536" w:rsidRDefault="00676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2BA6" w14:textId="77777777" w:rsidR="002547B0" w:rsidRPr="00B43A0A" w:rsidRDefault="002547B0" w:rsidP="001112A3">
    <w:pPr>
      <w:pStyle w:val="Footer"/>
      <w:framePr w:wrap="around" w:vAnchor="text" w:hAnchor="margin" w:xAlign="center" w:y="1"/>
      <w:rPr>
        <w:rStyle w:val="PageNumber"/>
        <w:rFonts w:cs="Arial"/>
        <w:sz w:val="18"/>
        <w:szCs w:val="18"/>
      </w:rPr>
    </w:pPr>
    <w:r w:rsidRPr="00B43A0A">
      <w:rPr>
        <w:rStyle w:val="PageNumber"/>
        <w:rFonts w:cs="Arial"/>
        <w:sz w:val="18"/>
        <w:szCs w:val="18"/>
      </w:rPr>
      <w:fldChar w:fldCharType="begin"/>
    </w:r>
    <w:r w:rsidRPr="00B43A0A">
      <w:rPr>
        <w:rStyle w:val="PageNumber"/>
        <w:rFonts w:cs="Arial"/>
        <w:sz w:val="18"/>
        <w:szCs w:val="18"/>
      </w:rPr>
      <w:instrText xml:space="preserve">PAGE  </w:instrText>
    </w:r>
    <w:r w:rsidRPr="00B43A0A">
      <w:rPr>
        <w:rStyle w:val="PageNumber"/>
        <w:rFonts w:cs="Arial"/>
        <w:sz w:val="18"/>
        <w:szCs w:val="18"/>
      </w:rPr>
      <w:fldChar w:fldCharType="separate"/>
    </w:r>
    <w:r w:rsidR="00506E72">
      <w:rPr>
        <w:rStyle w:val="PageNumber"/>
        <w:rFonts w:cs="Arial"/>
        <w:noProof/>
        <w:sz w:val="18"/>
        <w:szCs w:val="18"/>
      </w:rPr>
      <w:t>8</w:t>
    </w:r>
    <w:r w:rsidRPr="00B43A0A">
      <w:rPr>
        <w:rStyle w:val="PageNumber"/>
        <w:rFonts w:cs="Arial"/>
        <w:sz w:val="18"/>
        <w:szCs w:val="18"/>
      </w:rPr>
      <w:fldChar w:fldCharType="end"/>
    </w:r>
  </w:p>
  <w:p w14:paraId="04DD77B8" w14:textId="05F83986" w:rsidR="002547B0" w:rsidRPr="00B43A0A" w:rsidRDefault="002547B0" w:rsidP="00BB1240">
    <w:pPr>
      <w:pStyle w:val="Footer"/>
      <w:pBdr>
        <w:top w:val="single" w:sz="4" w:space="1" w:color="auto"/>
      </w:pBdr>
      <w:tabs>
        <w:tab w:val="clear" w:pos="4320"/>
        <w:tab w:val="clear" w:pos="8640"/>
        <w:tab w:val="right" w:pos="7920"/>
      </w:tabs>
      <w:rPr>
        <w:rFonts w:cs="Arial"/>
        <w:sz w:val="18"/>
        <w:szCs w:val="18"/>
      </w:rPr>
    </w:pPr>
    <w:r w:rsidRPr="00B43A0A">
      <w:rPr>
        <w:sz w:val="18"/>
        <w:szCs w:val="18"/>
      </w:rPr>
      <w:t>Statistique Canada</w:t>
    </w:r>
    <w:r w:rsidRPr="00B43A0A">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E6CA5" w14:textId="77777777" w:rsidR="00676536" w:rsidRDefault="00676536">
      <w:r>
        <w:separator/>
      </w:r>
    </w:p>
  </w:footnote>
  <w:footnote w:type="continuationSeparator" w:id="0">
    <w:p w14:paraId="48053438" w14:textId="77777777" w:rsidR="00676536" w:rsidRDefault="00676536">
      <w:r>
        <w:continuationSeparator/>
      </w:r>
    </w:p>
  </w:footnote>
  <w:footnote w:id="1">
    <w:p w14:paraId="2A731A16" w14:textId="2EDDE210" w:rsidR="00E306C7" w:rsidRDefault="00E306C7" w:rsidP="00E306C7">
      <w:pPr>
        <w:pStyle w:val="CommentText"/>
      </w:pPr>
      <w:r w:rsidRPr="00EA7307">
        <w:rPr>
          <w:rStyle w:val="FootnoteReference"/>
          <w:vertAlign w:val="superscript"/>
        </w:rPr>
        <w:footnoteRef/>
      </w:r>
      <w:r w:rsidRPr="00EA7307">
        <w:rPr>
          <w:vertAlign w:val="superscript"/>
        </w:rPr>
        <w:t xml:space="preserve"> </w:t>
      </w:r>
      <w:hyperlink r:id="rId1" w:history="1">
        <w:r w:rsidR="0018348F" w:rsidRPr="00F80D02">
          <w:rPr>
            <w:rStyle w:val="Hyperlink"/>
          </w:rPr>
          <w:t>https://www150.statcan.gc.ca/n1/pub/62f0026m/62f0026m2025001-fra.htm</w:t>
        </w:r>
      </w:hyperlink>
      <w:r w:rsidR="0018348F">
        <w:t xml:space="preserve"> </w:t>
      </w:r>
    </w:p>
    <w:p w14:paraId="1CBC968F" w14:textId="77777777" w:rsidR="00E306C7" w:rsidRPr="00235651" w:rsidRDefault="00E306C7" w:rsidP="00E306C7">
      <w:pPr>
        <w:pStyle w:val="FootnoteText"/>
      </w:pPr>
    </w:p>
  </w:footnote>
  <w:footnote w:id="2">
    <w:p w14:paraId="778ED7E9" w14:textId="77777777" w:rsidR="00321708" w:rsidRDefault="00E306C7" w:rsidP="00E306C7">
      <w:pPr>
        <w:pStyle w:val="FootnoteText"/>
      </w:pPr>
      <w:r w:rsidRPr="00DA5B5E">
        <w:rPr>
          <w:rStyle w:val="FootnoteReference"/>
          <w:sz w:val="18"/>
          <w:szCs w:val="18"/>
          <w:vertAlign w:val="superscript"/>
        </w:rPr>
        <w:footnoteRef/>
      </w:r>
      <w:r>
        <w:t xml:space="preserve"> </w:t>
      </w:r>
      <w:hyperlink r:id="rId2" w:history="1">
        <w:r w:rsidR="00321708" w:rsidRPr="000435B3">
          <w:rPr>
            <w:rStyle w:val="Hyperlink"/>
          </w:rPr>
          <w:t>https://www150.statcan.gc.ca/n1/daily-quotidien/250521/dq250521a-cansim-fra.htm</w:t>
        </w:r>
      </w:hyperlink>
    </w:p>
    <w:p w14:paraId="0E5CEB81" w14:textId="05129689" w:rsidR="00E306C7" w:rsidRPr="00F438C1" w:rsidRDefault="00E306C7" w:rsidP="00E306C7">
      <w:pPr>
        <w:pStyle w:val="FootnoteText"/>
      </w:pPr>
    </w:p>
  </w:footnote>
  <w:footnote w:id="3">
    <w:p w14:paraId="12023BE0" w14:textId="7457004D" w:rsidR="004500AE" w:rsidRPr="00B43A0A" w:rsidRDefault="004500AE" w:rsidP="004500AE">
      <w:pPr>
        <w:pStyle w:val="FootnoteText"/>
      </w:pPr>
      <w:r w:rsidRPr="009B0CBF">
        <w:rPr>
          <w:rStyle w:val="FootnoteReference"/>
          <w:vertAlign w:val="superscript"/>
        </w:rPr>
        <w:footnoteRef/>
      </w:r>
      <w:r w:rsidRPr="009B0CBF">
        <w:t xml:space="preserve"> </w:t>
      </w:r>
      <w:r w:rsidR="001349C9">
        <w:t>D’autres ajustements sont effectués pour tenir compte de</w:t>
      </w:r>
      <w:r w:rsidR="00977E1D">
        <w:t>s</w:t>
      </w:r>
      <w:r w:rsidR="001349C9">
        <w:t xml:space="preserve"> journée</w:t>
      </w:r>
      <w:r w:rsidR="00977E1D">
        <w:t>s</w:t>
      </w:r>
      <w:r w:rsidR="001349C9">
        <w:t xml:space="preserve"> de non-réponse dans le journal ainsi que des valeurs extrêmes.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60"/>
    <w:multiLevelType w:val="hybridMultilevel"/>
    <w:tmpl w:val="4198F830"/>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1B3F0A"/>
    <w:multiLevelType w:val="hybridMultilevel"/>
    <w:tmpl w:val="269442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D916B5"/>
    <w:multiLevelType w:val="hybridMultilevel"/>
    <w:tmpl w:val="BD8AF77C"/>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7A02FF7"/>
    <w:multiLevelType w:val="hybridMultilevel"/>
    <w:tmpl w:val="8646B698"/>
    <w:lvl w:ilvl="0" w:tplc="10090011">
      <w:start w:val="1"/>
      <w:numFmt w:val="decimal"/>
      <w:lvlText w:val="%1)"/>
      <w:lvlJc w:val="left"/>
      <w:pPr>
        <w:tabs>
          <w:tab w:val="num" w:pos="360"/>
        </w:tabs>
        <w:ind w:left="36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9873A2A"/>
    <w:multiLevelType w:val="hybridMultilevel"/>
    <w:tmpl w:val="57D610CE"/>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 w15:restartNumberingAfterBreak="0">
    <w:nsid w:val="0C5551A6"/>
    <w:multiLevelType w:val="hybridMultilevel"/>
    <w:tmpl w:val="0512F6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52023"/>
    <w:multiLevelType w:val="hybridMultilevel"/>
    <w:tmpl w:val="50C638AA"/>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7" w15:restartNumberingAfterBreak="0">
    <w:nsid w:val="1F7213CA"/>
    <w:multiLevelType w:val="hybridMultilevel"/>
    <w:tmpl w:val="7AD25288"/>
    <w:lvl w:ilvl="0" w:tplc="7AE4FA0A">
      <w:start w:val="1"/>
      <w:numFmt w:val="bullet"/>
      <w:pStyle w:val="bullet1"/>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9D4DF6"/>
    <w:multiLevelType w:val="hybridMultilevel"/>
    <w:tmpl w:val="181661EC"/>
    <w:lvl w:ilvl="0" w:tplc="5A70F54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35C74762"/>
    <w:multiLevelType w:val="multilevel"/>
    <w:tmpl w:val="27845D3E"/>
    <w:lvl w:ilvl="0">
      <w:start w:val="1"/>
      <w:numFmt w:val="decimal"/>
      <w:lvlText w:val="%1."/>
      <w:lvlJc w:val="left"/>
      <w:pPr>
        <w:tabs>
          <w:tab w:val="num" w:pos="864"/>
        </w:tabs>
        <w:ind w:left="864" w:hanging="864"/>
      </w:pPr>
      <w:rPr>
        <w:rFonts w:ascii="Arial" w:hAnsi="Arial" w:cs="Times New Roman" w:hint="default"/>
        <w:b/>
        <w:bCs w:val="0"/>
        <w:i w:val="0"/>
        <w:iCs w:val="0"/>
        <w:caps w:val="0"/>
        <w:smallCaps w:val="0"/>
        <w:strike w:val="0"/>
        <w:dstrike w:val="0"/>
        <w:vanish w:val="0"/>
        <w:color w:val="auto"/>
        <w:spacing w:val="0"/>
        <w:w w:val="100"/>
        <w:kern w:val="0"/>
        <w:position w:val="0"/>
        <w:sz w:val="32"/>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64"/>
        </w:tabs>
        <w:ind w:left="864" w:hanging="864"/>
      </w:pPr>
      <w:rPr>
        <w:rFonts w:hint="default"/>
        <w:sz w:val="28"/>
        <w:szCs w:val="28"/>
      </w:rPr>
    </w:lvl>
    <w:lvl w:ilvl="2">
      <w:start w:val="1"/>
      <w:numFmt w:val="decimal"/>
      <w:lvlText w:val="%1.%2.%3"/>
      <w:lvlJc w:val="left"/>
      <w:pPr>
        <w:tabs>
          <w:tab w:val="num" w:pos="864"/>
        </w:tabs>
        <w:ind w:left="864" w:hanging="864"/>
      </w:pPr>
      <w:rPr>
        <w:rFonts w:ascii="Arial" w:hAnsi="Arial" w:cs="Arial" w:hint="default"/>
        <w:b/>
        <w:bCs/>
        <w:i w:val="0"/>
        <w:iCs w:val="0"/>
        <w:sz w:val="24"/>
        <w:szCs w:val="24"/>
      </w:rPr>
    </w:lvl>
    <w:lvl w:ilvl="3">
      <w:start w:val="1"/>
      <w:numFmt w:val="decimal"/>
      <w:pStyle w:val="Heading4"/>
      <w:lvlText w:val="%1.%2.%3.%4"/>
      <w:lvlJc w:val="left"/>
      <w:pPr>
        <w:tabs>
          <w:tab w:val="num" w:pos="720"/>
        </w:tabs>
        <w:ind w:left="72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86A0C24"/>
    <w:multiLevelType w:val="hybridMultilevel"/>
    <w:tmpl w:val="E466B5E8"/>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 w15:restartNumberingAfterBreak="0">
    <w:nsid w:val="462075BD"/>
    <w:multiLevelType w:val="hybridMultilevel"/>
    <w:tmpl w:val="63F07B8C"/>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15:restartNumberingAfterBreak="0">
    <w:nsid w:val="48EE1CDA"/>
    <w:multiLevelType w:val="hybridMultilevel"/>
    <w:tmpl w:val="391C303A"/>
    <w:lvl w:ilvl="0" w:tplc="DC401986">
      <w:start w:val="1"/>
      <w:numFmt w:val="bullet"/>
      <w:pStyle w:val="bullet2"/>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237EE5"/>
    <w:multiLevelType w:val="hybridMultilevel"/>
    <w:tmpl w:val="B76C5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2CF16A4"/>
    <w:multiLevelType w:val="hybridMultilevel"/>
    <w:tmpl w:val="51685DF6"/>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F77DF"/>
    <w:multiLevelType w:val="singleLevel"/>
    <w:tmpl w:val="201AF154"/>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6" w15:restartNumberingAfterBreak="0">
    <w:nsid w:val="604F71F6"/>
    <w:multiLevelType w:val="hybridMultilevel"/>
    <w:tmpl w:val="6A92C18E"/>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17" w15:restartNumberingAfterBreak="0">
    <w:nsid w:val="60BC4AFF"/>
    <w:multiLevelType w:val="hybridMultilevel"/>
    <w:tmpl w:val="96E2E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28F4E2A"/>
    <w:multiLevelType w:val="hybridMultilevel"/>
    <w:tmpl w:val="EEA27FB4"/>
    <w:lvl w:ilvl="0" w:tplc="F67A2680">
      <w:numFmt w:val="bullet"/>
      <w:lvlText w:val="-"/>
      <w:lvlJc w:val="left"/>
      <w:pPr>
        <w:tabs>
          <w:tab w:val="num" w:pos="720"/>
        </w:tabs>
        <w:ind w:left="720" w:hanging="360"/>
      </w:pPr>
      <w:rPr>
        <w:rFonts w:ascii="Arial" w:eastAsia="Times New Roman" w:hAnsi="Arial" w:cs="Aria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CC25CF"/>
    <w:multiLevelType w:val="hybridMultilevel"/>
    <w:tmpl w:val="744621F8"/>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0" w15:restartNumberingAfterBreak="0">
    <w:nsid w:val="6ECC5FF8"/>
    <w:multiLevelType w:val="hybridMultilevel"/>
    <w:tmpl w:val="F932BAF0"/>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1" w15:restartNumberingAfterBreak="0">
    <w:nsid w:val="6F14274F"/>
    <w:multiLevelType w:val="hybridMultilevel"/>
    <w:tmpl w:val="9DECE432"/>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546ADD88">
      <w:start w:val="1"/>
      <w:numFmt w:val="bullet"/>
      <w:lvlText w:val=""/>
      <w:lvlJc w:val="left"/>
      <w:pPr>
        <w:tabs>
          <w:tab w:val="num" w:pos="1800"/>
        </w:tabs>
        <w:ind w:left="2160" w:hanging="360"/>
      </w:pPr>
      <w:rPr>
        <w:rFonts w:ascii="Symbol" w:hAnsi="Symbol" w:hint="default"/>
        <w:sz w:val="24"/>
        <w:szCs w:val="24"/>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BA5111"/>
    <w:multiLevelType w:val="hybridMultilevel"/>
    <w:tmpl w:val="DACC54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3014541"/>
    <w:multiLevelType w:val="hybridMultilevel"/>
    <w:tmpl w:val="2A5437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792E233A"/>
    <w:multiLevelType w:val="hybridMultilevel"/>
    <w:tmpl w:val="4B882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CA9246D"/>
    <w:multiLevelType w:val="hybridMultilevel"/>
    <w:tmpl w:val="498E5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CFE6532"/>
    <w:multiLevelType w:val="hybridMultilevel"/>
    <w:tmpl w:val="E68AD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28368523">
    <w:abstractNumId w:val="9"/>
  </w:num>
  <w:num w:numId="2" w16cid:durableId="1710570813">
    <w:abstractNumId w:val="15"/>
  </w:num>
  <w:num w:numId="3" w16cid:durableId="1570312619">
    <w:abstractNumId w:val="14"/>
  </w:num>
  <w:num w:numId="4" w16cid:durableId="2044549765">
    <w:abstractNumId w:val="18"/>
  </w:num>
  <w:num w:numId="5" w16cid:durableId="1073506526">
    <w:abstractNumId w:val="10"/>
  </w:num>
  <w:num w:numId="6" w16cid:durableId="298457305">
    <w:abstractNumId w:val="4"/>
  </w:num>
  <w:num w:numId="7" w16cid:durableId="2143303013">
    <w:abstractNumId w:val="6"/>
  </w:num>
  <w:num w:numId="8" w16cid:durableId="930236025">
    <w:abstractNumId w:val="3"/>
  </w:num>
  <w:num w:numId="9" w16cid:durableId="1676884267">
    <w:abstractNumId w:val="11"/>
  </w:num>
  <w:num w:numId="10" w16cid:durableId="927812605">
    <w:abstractNumId w:val="21"/>
  </w:num>
  <w:num w:numId="11" w16cid:durableId="751314865">
    <w:abstractNumId w:val="20"/>
  </w:num>
  <w:num w:numId="12" w16cid:durableId="1722096698">
    <w:abstractNumId w:val="7"/>
  </w:num>
  <w:num w:numId="13" w16cid:durableId="860511168">
    <w:abstractNumId w:val="12"/>
  </w:num>
  <w:num w:numId="14" w16cid:durableId="1380669777">
    <w:abstractNumId w:val="23"/>
  </w:num>
  <w:num w:numId="15" w16cid:durableId="1325742295">
    <w:abstractNumId w:val="0"/>
  </w:num>
  <w:num w:numId="16" w16cid:durableId="1467550123">
    <w:abstractNumId w:val="8"/>
  </w:num>
  <w:num w:numId="17" w16cid:durableId="202064235">
    <w:abstractNumId w:val="25"/>
  </w:num>
  <w:num w:numId="18" w16cid:durableId="903953533">
    <w:abstractNumId w:val="26"/>
  </w:num>
  <w:num w:numId="19" w16cid:durableId="1962683996">
    <w:abstractNumId w:val="5"/>
  </w:num>
  <w:num w:numId="20" w16cid:durableId="1246914782">
    <w:abstractNumId w:val="1"/>
  </w:num>
  <w:num w:numId="21" w16cid:durableId="969479344">
    <w:abstractNumId w:val="13"/>
  </w:num>
  <w:num w:numId="22" w16cid:durableId="386882493">
    <w:abstractNumId w:val="17"/>
  </w:num>
  <w:num w:numId="23" w16cid:durableId="291712794">
    <w:abstractNumId w:val="2"/>
  </w:num>
  <w:num w:numId="24" w16cid:durableId="1569414243">
    <w:abstractNumId w:val="17"/>
  </w:num>
  <w:num w:numId="25" w16cid:durableId="307901269">
    <w:abstractNumId w:val="2"/>
  </w:num>
  <w:num w:numId="26" w16cid:durableId="187378412">
    <w:abstractNumId w:val="17"/>
  </w:num>
  <w:num w:numId="27" w16cid:durableId="440956590">
    <w:abstractNumId w:val="22"/>
  </w:num>
  <w:num w:numId="28" w16cid:durableId="1322155899">
    <w:abstractNumId w:val="24"/>
  </w:num>
  <w:num w:numId="29" w16cid:durableId="616760513">
    <w:abstractNumId w:val="16"/>
  </w:num>
  <w:num w:numId="30" w16cid:durableId="17446001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s>
  <w:rsids>
    <w:rsidRoot w:val="00A96400"/>
    <w:rsid w:val="00001E9E"/>
    <w:rsid w:val="0000545F"/>
    <w:rsid w:val="000060FD"/>
    <w:rsid w:val="000064F9"/>
    <w:rsid w:val="00010618"/>
    <w:rsid w:val="00010BDD"/>
    <w:rsid w:val="000114C7"/>
    <w:rsid w:val="00011E27"/>
    <w:rsid w:val="0001217E"/>
    <w:rsid w:val="00013A9E"/>
    <w:rsid w:val="0001443E"/>
    <w:rsid w:val="0001508C"/>
    <w:rsid w:val="000153E3"/>
    <w:rsid w:val="0001752F"/>
    <w:rsid w:val="00017D95"/>
    <w:rsid w:val="00020575"/>
    <w:rsid w:val="00020767"/>
    <w:rsid w:val="0002129C"/>
    <w:rsid w:val="00022EB7"/>
    <w:rsid w:val="0002357D"/>
    <w:rsid w:val="000240ED"/>
    <w:rsid w:val="0002432E"/>
    <w:rsid w:val="000261C9"/>
    <w:rsid w:val="00027470"/>
    <w:rsid w:val="000278A0"/>
    <w:rsid w:val="00031239"/>
    <w:rsid w:val="00032963"/>
    <w:rsid w:val="00032C31"/>
    <w:rsid w:val="00034630"/>
    <w:rsid w:val="00035A9F"/>
    <w:rsid w:val="00036993"/>
    <w:rsid w:val="00040A06"/>
    <w:rsid w:val="00042741"/>
    <w:rsid w:val="0004305A"/>
    <w:rsid w:val="000431A8"/>
    <w:rsid w:val="000432F2"/>
    <w:rsid w:val="00043DBE"/>
    <w:rsid w:val="0004402B"/>
    <w:rsid w:val="00044EAC"/>
    <w:rsid w:val="00045D1C"/>
    <w:rsid w:val="00047240"/>
    <w:rsid w:val="00050008"/>
    <w:rsid w:val="00050255"/>
    <w:rsid w:val="000505AC"/>
    <w:rsid w:val="000508A3"/>
    <w:rsid w:val="00050DC6"/>
    <w:rsid w:val="00052025"/>
    <w:rsid w:val="00053812"/>
    <w:rsid w:val="00056DD8"/>
    <w:rsid w:val="000576DB"/>
    <w:rsid w:val="0005799F"/>
    <w:rsid w:val="00062618"/>
    <w:rsid w:val="00062AD8"/>
    <w:rsid w:val="00062BCD"/>
    <w:rsid w:val="00063238"/>
    <w:rsid w:val="00064178"/>
    <w:rsid w:val="00064572"/>
    <w:rsid w:val="00064CA0"/>
    <w:rsid w:val="00065802"/>
    <w:rsid w:val="0006757A"/>
    <w:rsid w:val="00070E4A"/>
    <w:rsid w:val="00071A05"/>
    <w:rsid w:val="0007476C"/>
    <w:rsid w:val="00076C2C"/>
    <w:rsid w:val="000778B0"/>
    <w:rsid w:val="00077BC3"/>
    <w:rsid w:val="00082951"/>
    <w:rsid w:val="00082F2F"/>
    <w:rsid w:val="00085016"/>
    <w:rsid w:val="00085327"/>
    <w:rsid w:val="00085D80"/>
    <w:rsid w:val="00086795"/>
    <w:rsid w:val="00087BE1"/>
    <w:rsid w:val="000905A7"/>
    <w:rsid w:val="000908E7"/>
    <w:rsid w:val="00091CB6"/>
    <w:rsid w:val="00093F96"/>
    <w:rsid w:val="00095481"/>
    <w:rsid w:val="00096321"/>
    <w:rsid w:val="00097FA9"/>
    <w:rsid w:val="000A0C68"/>
    <w:rsid w:val="000A2FA8"/>
    <w:rsid w:val="000A338B"/>
    <w:rsid w:val="000A4A10"/>
    <w:rsid w:val="000A4C83"/>
    <w:rsid w:val="000A5A32"/>
    <w:rsid w:val="000A5D76"/>
    <w:rsid w:val="000A5F57"/>
    <w:rsid w:val="000A6832"/>
    <w:rsid w:val="000A6C45"/>
    <w:rsid w:val="000B175C"/>
    <w:rsid w:val="000B235C"/>
    <w:rsid w:val="000B2918"/>
    <w:rsid w:val="000B3A57"/>
    <w:rsid w:val="000B5853"/>
    <w:rsid w:val="000B6432"/>
    <w:rsid w:val="000B6F8C"/>
    <w:rsid w:val="000B708C"/>
    <w:rsid w:val="000B72A8"/>
    <w:rsid w:val="000C3C7B"/>
    <w:rsid w:val="000C70E3"/>
    <w:rsid w:val="000D0673"/>
    <w:rsid w:val="000D0A32"/>
    <w:rsid w:val="000D20AE"/>
    <w:rsid w:val="000D2546"/>
    <w:rsid w:val="000D4F18"/>
    <w:rsid w:val="000D5564"/>
    <w:rsid w:val="000D62DE"/>
    <w:rsid w:val="000D67C4"/>
    <w:rsid w:val="000D768F"/>
    <w:rsid w:val="000D7921"/>
    <w:rsid w:val="000D7B5C"/>
    <w:rsid w:val="000E1050"/>
    <w:rsid w:val="000E167A"/>
    <w:rsid w:val="000E2A77"/>
    <w:rsid w:val="000E3291"/>
    <w:rsid w:val="000E4026"/>
    <w:rsid w:val="000E7A1C"/>
    <w:rsid w:val="000F0818"/>
    <w:rsid w:val="000F598E"/>
    <w:rsid w:val="000F6206"/>
    <w:rsid w:val="000F64CB"/>
    <w:rsid w:val="000F6BE8"/>
    <w:rsid w:val="000F6EA5"/>
    <w:rsid w:val="000F7AEF"/>
    <w:rsid w:val="001008A2"/>
    <w:rsid w:val="00100EFA"/>
    <w:rsid w:val="001012F7"/>
    <w:rsid w:val="00101CE3"/>
    <w:rsid w:val="00104EEF"/>
    <w:rsid w:val="00104FAD"/>
    <w:rsid w:val="0010517D"/>
    <w:rsid w:val="00105ABA"/>
    <w:rsid w:val="00105EE6"/>
    <w:rsid w:val="001112A3"/>
    <w:rsid w:val="00111C42"/>
    <w:rsid w:val="0011314D"/>
    <w:rsid w:val="001147B8"/>
    <w:rsid w:val="001229D4"/>
    <w:rsid w:val="0012301F"/>
    <w:rsid w:val="0012310D"/>
    <w:rsid w:val="0012477D"/>
    <w:rsid w:val="00124798"/>
    <w:rsid w:val="00126747"/>
    <w:rsid w:val="00127548"/>
    <w:rsid w:val="00127945"/>
    <w:rsid w:val="001309ED"/>
    <w:rsid w:val="00131CE5"/>
    <w:rsid w:val="001320A3"/>
    <w:rsid w:val="001326AE"/>
    <w:rsid w:val="00133C98"/>
    <w:rsid w:val="001349C9"/>
    <w:rsid w:val="001358B2"/>
    <w:rsid w:val="00136886"/>
    <w:rsid w:val="00136E13"/>
    <w:rsid w:val="00136F2E"/>
    <w:rsid w:val="00137EAB"/>
    <w:rsid w:val="00141681"/>
    <w:rsid w:val="0014275B"/>
    <w:rsid w:val="00142AD9"/>
    <w:rsid w:val="00142D33"/>
    <w:rsid w:val="00144E2C"/>
    <w:rsid w:val="00145EA3"/>
    <w:rsid w:val="00147742"/>
    <w:rsid w:val="0015018C"/>
    <w:rsid w:val="001508C5"/>
    <w:rsid w:val="001513AC"/>
    <w:rsid w:val="00151519"/>
    <w:rsid w:val="00153979"/>
    <w:rsid w:val="00154056"/>
    <w:rsid w:val="00155B4C"/>
    <w:rsid w:val="001563AD"/>
    <w:rsid w:val="00157618"/>
    <w:rsid w:val="00157FE5"/>
    <w:rsid w:val="001601D0"/>
    <w:rsid w:val="001606C1"/>
    <w:rsid w:val="001606F5"/>
    <w:rsid w:val="00162FF4"/>
    <w:rsid w:val="00163AAC"/>
    <w:rsid w:val="001646FC"/>
    <w:rsid w:val="0016644E"/>
    <w:rsid w:val="001704AB"/>
    <w:rsid w:val="00170F8E"/>
    <w:rsid w:val="00173B36"/>
    <w:rsid w:val="00173C7A"/>
    <w:rsid w:val="001742FD"/>
    <w:rsid w:val="001766BE"/>
    <w:rsid w:val="00180617"/>
    <w:rsid w:val="00182B33"/>
    <w:rsid w:val="0018348F"/>
    <w:rsid w:val="001834F9"/>
    <w:rsid w:val="0018606D"/>
    <w:rsid w:val="00187E49"/>
    <w:rsid w:val="00193241"/>
    <w:rsid w:val="00194C9D"/>
    <w:rsid w:val="0019604B"/>
    <w:rsid w:val="001962CF"/>
    <w:rsid w:val="00197C97"/>
    <w:rsid w:val="00197CE9"/>
    <w:rsid w:val="001A0CEC"/>
    <w:rsid w:val="001A0DCC"/>
    <w:rsid w:val="001A17ED"/>
    <w:rsid w:val="001A1CDF"/>
    <w:rsid w:val="001A3ED3"/>
    <w:rsid w:val="001A565D"/>
    <w:rsid w:val="001A5A1D"/>
    <w:rsid w:val="001A6916"/>
    <w:rsid w:val="001B1D03"/>
    <w:rsid w:val="001B7696"/>
    <w:rsid w:val="001C0021"/>
    <w:rsid w:val="001C014C"/>
    <w:rsid w:val="001C04DE"/>
    <w:rsid w:val="001C084D"/>
    <w:rsid w:val="001C0BD6"/>
    <w:rsid w:val="001C268A"/>
    <w:rsid w:val="001C2C23"/>
    <w:rsid w:val="001C3C67"/>
    <w:rsid w:val="001C3F41"/>
    <w:rsid w:val="001C51D7"/>
    <w:rsid w:val="001C5507"/>
    <w:rsid w:val="001C5C8E"/>
    <w:rsid w:val="001C7D99"/>
    <w:rsid w:val="001D1232"/>
    <w:rsid w:val="001D1C73"/>
    <w:rsid w:val="001D2595"/>
    <w:rsid w:val="001D3645"/>
    <w:rsid w:val="001D509B"/>
    <w:rsid w:val="001D5696"/>
    <w:rsid w:val="001D661C"/>
    <w:rsid w:val="001D6C41"/>
    <w:rsid w:val="001D73EA"/>
    <w:rsid w:val="001E11DB"/>
    <w:rsid w:val="001E127A"/>
    <w:rsid w:val="001E1E6B"/>
    <w:rsid w:val="001E1E97"/>
    <w:rsid w:val="001E23C0"/>
    <w:rsid w:val="001E2ED1"/>
    <w:rsid w:val="001E3096"/>
    <w:rsid w:val="001E35F1"/>
    <w:rsid w:val="001E7BF1"/>
    <w:rsid w:val="001F2411"/>
    <w:rsid w:val="001F3971"/>
    <w:rsid w:val="001F429D"/>
    <w:rsid w:val="001F4D9C"/>
    <w:rsid w:val="001F551D"/>
    <w:rsid w:val="001F5DD8"/>
    <w:rsid w:val="001F6902"/>
    <w:rsid w:val="001F7141"/>
    <w:rsid w:val="001F784B"/>
    <w:rsid w:val="001F7B89"/>
    <w:rsid w:val="0020005D"/>
    <w:rsid w:val="002010EE"/>
    <w:rsid w:val="00202B04"/>
    <w:rsid w:val="002034C3"/>
    <w:rsid w:val="00204322"/>
    <w:rsid w:val="0020489B"/>
    <w:rsid w:val="00206C24"/>
    <w:rsid w:val="00212464"/>
    <w:rsid w:val="00214208"/>
    <w:rsid w:val="00214627"/>
    <w:rsid w:val="00214F40"/>
    <w:rsid w:val="0021538A"/>
    <w:rsid w:val="00215B3E"/>
    <w:rsid w:val="00216EB0"/>
    <w:rsid w:val="0021726E"/>
    <w:rsid w:val="00220705"/>
    <w:rsid w:val="00220F2B"/>
    <w:rsid w:val="002214B8"/>
    <w:rsid w:val="00221570"/>
    <w:rsid w:val="0022463C"/>
    <w:rsid w:val="002251A9"/>
    <w:rsid w:val="00225C03"/>
    <w:rsid w:val="00225D52"/>
    <w:rsid w:val="00226FAD"/>
    <w:rsid w:val="002319ED"/>
    <w:rsid w:val="00232F6D"/>
    <w:rsid w:val="00234458"/>
    <w:rsid w:val="00234F27"/>
    <w:rsid w:val="00235107"/>
    <w:rsid w:val="00235144"/>
    <w:rsid w:val="00235651"/>
    <w:rsid w:val="00236EEE"/>
    <w:rsid w:val="00237DE9"/>
    <w:rsid w:val="0024133D"/>
    <w:rsid w:val="00241631"/>
    <w:rsid w:val="002430E5"/>
    <w:rsid w:val="00243419"/>
    <w:rsid w:val="00246111"/>
    <w:rsid w:val="0024706B"/>
    <w:rsid w:val="00250767"/>
    <w:rsid w:val="00251808"/>
    <w:rsid w:val="00251AE5"/>
    <w:rsid w:val="00251E46"/>
    <w:rsid w:val="00252020"/>
    <w:rsid w:val="00252538"/>
    <w:rsid w:val="002535AF"/>
    <w:rsid w:val="00253DFF"/>
    <w:rsid w:val="002542B8"/>
    <w:rsid w:val="002547B0"/>
    <w:rsid w:val="00254B12"/>
    <w:rsid w:val="00256525"/>
    <w:rsid w:val="0025701B"/>
    <w:rsid w:val="0025702A"/>
    <w:rsid w:val="002602E5"/>
    <w:rsid w:val="00263F64"/>
    <w:rsid w:val="00265B73"/>
    <w:rsid w:val="0026724E"/>
    <w:rsid w:val="00270689"/>
    <w:rsid w:val="002721B1"/>
    <w:rsid w:val="002723C8"/>
    <w:rsid w:val="002726A9"/>
    <w:rsid w:val="00273005"/>
    <w:rsid w:val="00273AE1"/>
    <w:rsid w:val="00273FC6"/>
    <w:rsid w:val="00274482"/>
    <w:rsid w:val="00274A70"/>
    <w:rsid w:val="00274ACD"/>
    <w:rsid w:val="00274E03"/>
    <w:rsid w:val="00274ED2"/>
    <w:rsid w:val="002750EA"/>
    <w:rsid w:val="002766CD"/>
    <w:rsid w:val="002772ED"/>
    <w:rsid w:val="0027763A"/>
    <w:rsid w:val="00282F1E"/>
    <w:rsid w:val="0028310E"/>
    <w:rsid w:val="00284E40"/>
    <w:rsid w:val="0028528D"/>
    <w:rsid w:val="002859A0"/>
    <w:rsid w:val="002862DB"/>
    <w:rsid w:val="00286D1F"/>
    <w:rsid w:val="00286E51"/>
    <w:rsid w:val="002872B6"/>
    <w:rsid w:val="00290420"/>
    <w:rsid w:val="00290C30"/>
    <w:rsid w:val="00290E28"/>
    <w:rsid w:val="00291ED3"/>
    <w:rsid w:val="00293263"/>
    <w:rsid w:val="002932CB"/>
    <w:rsid w:val="0029390F"/>
    <w:rsid w:val="00293B51"/>
    <w:rsid w:val="00294B84"/>
    <w:rsid w:val="00297FE1"/>
    <w:rsid w:val="002A06ED"/>
    <w:rsid w:val="002A13B3"/>
    <w:rsid w:val="002A280D"/>
    <w:rsid w:val="002A3F83"/>
    <w:rsid w:val="002A44D9"/>
    <w:rsid w:val="002A4B5E"/>
    <w:rsid w:val="002A5E59"/>
    <w:rsid w:val="002A7A1B"/>
    <w:rsid w:val="002B12B3"/>
    <w:rsid w:val="002B185E"/>
    <w:rsid w:val="002B21C3"/>
    <w:rsid w:val="002B35F7"/>
    <w:rsid w:val="002B5A23"/>
    <w:rsid w:val="002B5E2D"/>
    <w:rsid w:val="002B5F47"/>
    <w:rsid w:val="002B75B7"/>
    <w:rsid w:val="002B7FE9"/>
    <w:rsid w:val="002C03AA"/>
    <w:rsid w:val="002C04A2"/>
    <w:rsid w:val="002C1977"/>
    <w:rsid w:val="002C221C"/>
    <w:rsid w:val="002C3B22"/>
    <w:rsid w:val="002C542A"/>
    <w:rsid w:val="002C64EB"/>
    <w:rsid w:val="002D08F6"/>
    <w:rsid w:val="002D53C3"/>
    <w:rsid w:val="002D624D"/>
    <w:rsid w:val="002D663B"/>
    <w:rsid w:val="002E031A"/>
    <w:rsid w:val="002E05C2"/>
    <w:rsid w:val="002E26F5"/>
    <w:rsid w:val="002E2875"/>
    <w:rsid w:val="002E3BB3"/>
    <w:rsid w:val="002E4BB3"/>
    <w:rsid w:val="002E5287"/>
    <w:rsid w:val="002E63B6"/>
    <w:rsid w:val="002E647A"/>
    <w:rsid w:val="002E70BA"/>
    <w:rsid w:val="002F0DB1"/>
    <w:rsid w:val="002F134E"/>
    <w:rsid w:val="002F18C8"/>
    <w:rsid w:val="002F22E1"/>
    <w:rsid w:val="002F260F"/>
    <w:rsid w:val="002F2AEB"/>
    <w:rsid w:val="002F31BC"/>
    <w:rsid w:val="002F3285"/>
    <w:rsid w:val="002F3689"/>
    <w:rsid w:val="002F3CDD"/>
    <w:rsid w:val="002F5416"/>
    <w:rsid w:val="002F553D"/>
    <w:rsid w:val="002F596C"/>
    <w:rsid w:val="002F59C4"/>
    <w:rsid w:val="002F621B"/>
    <w:rsid w:val="002F68A1"/>
    <w:rsid w:val="002F799E"/>
    <w:rsid w:val="002F7CE7"/>
    <w:rsid w:val="003006D7"/>
    <w:rsid w:val="00301117"/>
    <w:rsid w:val="00302A2C"/>
    <w:rsid w:val="00302A96"/>
    <w:rsid w:val="0030343E"/>
    <w:rsid w:val="00303C28"/>
    <w:rsid w:val="00304C04"/>
    <w:rsid w:val="00304EA8"/>
    <w:rsid w:val="0030662A"/>
    <w:rsid w:val="00310303"/>
    <w:rsid w:val="0031255D"/>
    <w:rsid w:val="00312867"/>
    <w:rsid w:val="003132D7"/>
    <w:rsid w:val="00314551"/>
    <w:rsid w:val="003154FA"/>
    <w:rsid w:val="00315F36"/>
    <w:rsid w:val="003168D3"/>
    <w:rsid w:val="00316FE7"/>
    <w:rsid w:val="003172EE"/>
    <w:rsid w:val="003201C5"/>
    <w:rsid w:val="00321708"/>
    <w:rsid w:val="00323A63"/>
    <w:rsid w:val="00323C2C"/>
    <w:rsid w:val="00324C67"/>
    <w:rsid w:val="003251BA"/>
    <w:rsid w:val="003257CC"/>
    <w:rsid w:val="003262FE"/>
    <w:rsid w:val="003263B9"/>
    <w:rsid w:val="00330393"/>
    <w:rsid w:val="0033051C"/>
    <w:rsid w:val="00330722"/>
    <w:rsid w:val="003312BF"/>
    <w:rsid w:val="003312CB"/>
    <w:rsid w:val="00332426"/>
    <w:rsid w:val="0033334B"/>
    <w:rsid w:val="003335CC"/>
    <w:rsid w:val="00335786"/>
    <w:rsid w:val="00337BCE"/>
    <w:rsid w:val="00343188"/>
    <w:rsid w:val="00343336"/>
    <w:rsid w:val="00343BEC"/>
    <w:rsid w:val="00344D86"/>
    <w:rsid w:val="00345CB9"/>
    <w:rsid w:val="00345E86"/>
    <w:rsid w:val="00346836"/>
    <w:rsid w:val="00350E74"/>
    <w:rsid w:val="00352A71"/>
    <w:rsid w:val="00352AED"/>
    <w:rsid w:val="0035413D"/>
    <w:rsid w:val="00354360"/>
    <w:rsid w:val="00354568"/>
    <w:rsid w:val="00354670"/>
    <w:rsid w:val="00355363"/>
    <w:rsid w:val="00355782"/>
    <w:rsid w:val="003566D0"/>
    <w:rsid w:val="00357DB9"/>
    <w:rsid w:val="00360B20"/>
    <w:rsid w:val="00360CF8"/>
    <w:rsid w:val="00360F33"/>
    <w:rsid w:val="003610F4"/>
    <w:rsid w:val="00363831"/>
    <w:rsid w:val="00363A93"/>
    <w:rsid w:val="00364386"/>
    <w:rsid w:val="00365002"/>
    <w:rsid w:val="00365E1A"/>
    <w:rsid w:val="00365F3E"/>
    <w:rsid w:val="003663A4"/>
    <w:rsid w:val="003663B2"/>
    <w:rsid w:val="00366A19"/>
    <w:rsid w:val="003704E2"/>
    <w:rsid w:val="0037052A"/>
    <w:rsid w:val="003709F3"/>
    <w:rsid w:val="00370D08"/>
    <w:rsid w:val="00371869"/>
    <w:rsid w:val="00371983"/>
    <w:rsid w:val="003719A7"/>
    <w:rsid w:val="0037264B"/>
    <w:rsid w:val="00372CCA"/>
    <w:rsid w:val="00373B71"/>
    <w:rsid w:val="003740C5"/>
    <w:rsid w:val="00375CCB"/>
    <w:rsid w:val="00377056"/>
    <w:rsid w:val="00377182"/>
    <w:rsid w:val="00382149"/>
    <w:rsid w:val="00382717"/>
    <w:rsid w:val="0038279F"/>
    <w:rsid w:val="003831CF"/>
    <w:rsid w:val="0038415E"/>
    <w:rsid w:val="00386B4D"/>
    <w:rsid w:val="00390268"/>
    <w:rsid w:val="00390BAA"/>
    <w:rsid w:val="003916D6"/>
    <w:rsid w:val="00391D3D"/>
    <w:rsid w:val="003937FF"/>
    <w:rsid w:val="00395B78"/>
    <w:rsid w:val="003A0D4C"/>
    <w:rsid w:val="003A1FC1"/>
    <w:rsid w:val="003A243A"/>
    <w:rsid w:val="003A3708"/>
    <w:rsid w:val="003A64CF"/>
    <w:rsid w:val="003A7D44"/>
    <w:rsid w:val="003B2E3B"/>
    <w:rsid w:val="003B2ED5"/>
    <w:rsid w:val="003B4A93"/>
    <w:rsid w:val="003B5856"/>
    <w:rsid w:val="003B61B6"/>
    <w:rsid w:val="003B7F6B"/>
    <w:rsid w:val="003C11D1"/>
    <w:rsid w:val="003C15DA"/>
    <w:rsid w:val="003C1D78"/>
    <w:rsid w:val="003C3A45"/>
    <w:rsid w:val="003C4912"/>
    <w:rsid w:val="003C5ECE"/>
    <w:rsid w:val="003C6268"/>
    <w:rsid w:val="003C64B8"/>
    <w:rsid w:val="003C6EE1"/>
    <w:rsid w:val="003C7111"/>
    <w:rsid w:val="003D0751"/>
    <w:rsid w:val="003D0871"/>
    <w:rsid w:val="003D25BA"/>
    <w:rsid w:val="003D2CE9"/>
    <w:rsid w:val="003D3226"/>
    <w:rsid w:val="003D5B44"/>
    <w:rsid w:val="003D74CE"/>
    <w:rsid w:val="003D7B70"/>
    <w:rsid w:val="003E0065"/>
    <w:rsid w:val="003E22A4"/>
    <w:rsid w:val="003E3976"/>
    <w:rsid w:val="003E4756"/>
    <w:rsid w:val="003E5657"/>
    <w:rsid w:val="003E6738"/>
    <w:rsid w:val="003E68B3"/>
    <w:rsid w:val="003F0AF3"/>
    <w:rsid w:val="003F0D8F"/>
    <w:rsid w:val="003F355D"/>
    <w:rsid w:val="003F4877"/>
    <w:rsid w:val="003F4A9B"/>
    <w:rsid w:val="004009B6"/>
    <w:rsid w:val="00403B13"/>
    <w:rsid w:val="004056CD"/>
    <w:rsid w:val="00405F26"/>
    <w:rsid w:val="00406116"/>
    <w:rsid w:val="00406529"/>
    <w:rsid w:val="004069C4"/>
    <w:rsid w:val="004070F9"/>
    <w:rsid w:val="00407A31"/>
    <w:rsid w:val="00407C6C"/>
    <w:rsid w:val="00407E75"/>
    <w:rsid w:val="004123CF"/>
    <w:rsid w:val="00412E15"/>
    <w:rsid w:val="00412EA8"/>
    <w:rsid w:val="00413F6D"/>
    <w:rsid w:val="004151FF"/>
    <w:rsid w:val="00415AB7"/>
    <w:rsid w:val="004166C8"/>
    <w:rsid w:val="00417D1A"/>
    <w:rsid w:val="0042005D"/>
    <w:rsid w:val="004216ED"/>
    <w:rsid w:val="00423037"/>
    <w:rsid w:val="00423305"/>
    <w:rsid w:val="00423519"/>
    <w:rsid w:val="00424144"/>
    <w:rsid w:val="004246BE"/>
    <w:rsid w:val="004250EF"/>
    <w:rsid w:val="00426FAD"/>
    <w:rsid w:val="004275CF"/>
    <w:rsid w:val="00427AA2"/>
    <w:rsid w:val="00430D60"/>
    <w:rsid w:val="0043132B"/>
    <w:rsid w:val="0043291E"/>
    <w:rsid w:val="00432BEE"/>
    <w:rsid w:val="004336CC"/>
    <w:rsid w:val="00433AAB"/>
    <w:rsid w:val="0043426A"/>
    <w:rsid w:val="004345A3"/>
    <w:rsid w:val="00434CE6"/>
    <w:rsid w:val="00434EFA"/>
    <w:rsid w:val="00435967"/>
    <w:rsid w:val="004361D3"/>
    <w:rsid w:val="0043682A"/>
    <w:rsid w:val="004369D7"/>
    <w:rsid w:val="0043717C"/>
    <w:rsid w:val="00440687"/>
    <w:rsid w:val="00440E18"/>
    <w:rsid w:val="00442224"/>
    <w:rsid w:val="00443A15"/>
    <w:rsid w:val="00445B1F"/>
    <w:rsid w:val="004463CD"/>
    <w:rsid w:val="00446A1A"/>
    <w:rsid w:val="00447339"/>
    <w:rsid w:val="004500AE"/>
    <w:rsid w:val="00450FB8"/>
    <w:rsid w:val="00451B4A"/>
    <w:rsid w:val="00451F1D"/>
    <w:rsid w:val="00452237"/>
    <w:rsid w:val="00452B0E"/>
    <w:rsid w:val="00453585"/>
    <w:rsid w:val="0045494C"/>
    <w:rsid w:val="00455430"/>
    <w:rsid w:val="00455C1A"/>
    <w:rsid w:val="00456BA7"/>
    <w:rsid w:val="00460CF2"/>
    <w:rsid w:val="0046535E"/>
    <w:rsid w:val="004713F3"/>
    <w:rsid w:val="0047211B"/>
    <w:rsid w:val="00473B0E"/>
    <w:rsid w:val="00474721"/>
    <w:rsid w:val="004769A0"/>
    <w:rsid w:val="00476C99"/>
    <w:rsid w:val="00477D78"/>
    <w:rsid w:val="004806B2"/>
    <w:rsid w:val="00480ED6"/>
    <w:rsid w:val="0048263A"/>
    <w:rsid w:val="00482F4B"/>
    <w:rsid w:val="00483CF6"/>
    <w:rsid w:val="00486731"/>
    <w:rsid w:val="00487B4B"/>
    <w:rsid w:val="00487BA2"/>
    <w:rsid w:val="00487E4F"/>
    <w:rsid w:val="004905E4"/>
    <w:rsid w:val="004927A5"/>
    <w:rsid w:val="00492BDC"/>
    <w:rsid w:val="00496A4C"/>
    <w:rsid w:val="00496F34"/>
    <w:rsid w:val="004A2B50"/>
    <w:rsid w:val="004A3127"/>
    <w:rsid w:val="004A3718"/>
    <w:rsid w:val="004A3A9A"/>
    <w:rsid w:val="004A3BE8"/>
    <w:rsid w:val="004A3D21"/>
    <w:rsid w:val="004A581B"/>
    <w:rsid w:val="004A5DF6"/>
    <w:rsid w:val="004A61E6"/>
    <w:rsid w:val="004A63ED"/>
    <w:rsid w:val="004A668A"/>
    <w:rsid w:val="004A6857"/>
    <w:rsid w:val="004A78E1"/>
    <w:rsid w:val="004B085C"/>
    <w:rsid w:val="004B0CF2"/>
    <w:rsid w:val="004B1113"/>
    <w:rsid w:val="004B22E0"/>
    <w:rsid w:val="004B30FD"/>
    <w:rsid w:val="004B3D1A"/>
    <w:rsid w:val="004B53F5"/>
    <w:rsid w:val="004B6483"/>
    <w:rsid w:val="004B7B6F"/>
    <w:rsid w:val="004C0B5F"/>
    <w:rsid w:val="004C10E4"/>
    <w:rsid w:val="004C1BF1"/>
    <w:rsid w:val="004C1E04"/>
    <w:rsid w:val="004C37EE"/>
    <w:rsid w:val="004C3983"/>
    <w:rsid w:val="004C3A32"/>
    <w:rsid w:val="004C5633"/>
    <w:rsid w:val="004D1736"/>
    <w:rsid w:val="004D2041"/>
    <w:rsid w:val="004D35B7"/>
    <w:rsid w:val="004D3AFF"/>
    <w:rsid w:val="004D7577"/>
    <w:rsid w:val="004E042F"/>
    <w:rsid w:val="004E17DA"/>
    <w:rsid w:val="004E254B"/>
    <w:rsid w:val="004E34A2"/>
    <w:rsid w:val="004E3755"/>
    <w:rsid w:val="004E37EA"/>
    <w:rsid w:val="004E4630"/>
    <w:rsid w:val="004E4BFE"/>
    <w:rsid w:val="004E6B81"/>
    <w:rsid w:val="004F0E53"/>
    <w:rsid w:val="004F19F4"/>
    <w:rsid w:val="004F5235"/>
    <w:rsid w:val="004F661F"/>
    <w:rsid w:val="004F73FC"/>
    <w:rsid w:val="00500384"/>
    <w:rsid w:val="005006F6"/>
    <w:rsid w:val="00500A5B"/>
    <w:rsid w:val="00500AE6"/>
    <w:rsid w:val="00502901"/>
    <w:rsid w:val="00502A52"/>
    <w:rsid w:val="00503533"/>
    <w:rsid w:val="00506342"/>
    <w:rsid w:val="00506E72"/>
    <w:rsid w:val="005072A6"/>
    <w:rsid w:val="00507ACF"/>
    <w:rsid w:val="00510A30"/>
    <w:rsid w:val="00510B14"/>
    <w:rsid w:val="005127BB"/>
    <w:rsid w:val="00512F27"/>
    <w:rsid w:val="00513469"/>
    <w:rsid w:val="00515A00"/>
    <w:rsid w:val="00515FAC"/>
    <w:rsid w:val="0051669E"/>
    <w:rsid w:val="00516D70"/>
    <w:rsid w:val="005178BA"/>
    <w:rsid w:val="00520245"/>
    <w:rsid w:val="00520704"/>
    <w:rsid w:val="00521277"/>
    <w:rsid w:val="0052179A"/>
    <w:rsid w:val="00521C47"/>
    <w:rsid w:val="005234C8"/>
    <w:rsid w:val="005260CE"/>
    <w:rsid w:val="00526B3F"/>
    <w:rsid w:val="00527907"/>
    <w:rsid w:val="005279FB"/>
    <w:rsid w:val="0053254E"/>
    <w:rsid w:val="005329B8"/>
    <w:rsid w:val="00532CE8"/>
    <w:rsid w:val="00532DED"/>
    <w:rsid w:val="00533BB9"/>
    <w:rsid w:val="0053481F"/>
    <w:rsid w:val="005348CC"/>
    <w:rsid w:val="0053745E"/>
    <w:rsid w:val="00537988"/>
    <w:rsid w:val="00537DFB"/>
    <w:rsid w:val="00540E97"/>
    <w:rsid w:val="00540E9D"/>
    <w:rsid w:val="00540F96"/>
    <w:rsid w:val="00541396"/>
    <w:rsid w:val="005417D3"/>
    <w:rsid w:val="005428CC"/>
    <w:rsid w:val="00542BA5"/>
    <w:rsid w:val="005457F2"/>
    <w:rsid w:val="005458E0"/>
    <w:rsid w:val="00545B0A"/>
    <w:rsid w:val="0054750E"/>
    <w:rsid w:val="0055177F"/>
    <w:rsid w:val="00551B41"/>
    <w:rsid w:val="00552061"/>
    <w:rsid w:val="00552CC1"/>
    <w:rsid w:val="00553933"/>
    <w:rsid w:val="00554A0E"/>
    <w:rsid w:val="00554D89"/>
    <w:rsid w:val="00555A54"/>
    <w:rsid w:val="00555FDA"/>
    <w:rsid w:val="00557154"/>
    <w:rsid w:val="005601C0"/>
    <w:rsid w:val="00561013"/>
    <w:rsid w:val="00561459"/>
    <w:rsid w:val="005624F9"/>
    <w:rsid w:val="005634E2"/>
    <w:rsid w:val="0056400A"/>
    <w:rsid w:val="0056406C"/>
    <w:rsid w:val="00564495"/>
    <w:rsid w:val="00565C8F"/>
    <w:rsid w:val="00566B31"/>
    <w:rsid w:val="00566D23"/>
    <w:rsid w:val="00567033"/>
    <w:rsid w:val="005670D1"/>
    <w:rsid w:val="00570638"/>
    <w:rsid w:val="00570F9F"/>
    <w:rsid w:val="005718B0"/>
    <w:rsid w:val="0057231F"/>
    <w:rsid w:val="005727F3"/>
    <w:rsid w:val="00575573"/>
    <w:rsid w:val="005757ED"/>
    <w:rsid w:val="005764EB"/>
    <w:rsid w:val="00576940"/>
    <w:rsid w:val="00581AA4"/>
    <w:rsid w:val="00581EEA"/>
    <w:rsid w:val="00582380"/>
    <w:rsid w:val="00583C9C"/>
    <w:rsid w:val="00584B59"/>
    <w:rsid w:val="00585C3E"/>
    <w:rsid w:val="005861A4"/>
    <w:rsid w:val="00586CEA"/>
    <w:rsid w:val="00590DA1"/>
    <w:rsid w:val="00591461"/>
    <w:rsid w:val="0059146A"/>
    <w:rsid w:val="00591C84"/>
    <w:rsid w:val="00592F99"/>
    <w:rsid w:val="00594302"/>
    <w:rsid w:val="00595E51"/>
    <w:rsid w:val="005A2469"/>
    <w:rsid w:val="005A254B"/>
    <w:rsid w:val="005A2D20"/>
    <w:rsid w:val="005A5F4E"/>
    <w:rsid w:val="005A62B0"/>
    <w:rsid w:val="005A7009"/>
    <w:rsid w:val="005A783B"/>
    <w:rsid w:val="005B1EFC"/>
    <w:rsid w:val="005B202E"/>
    <w:rsid w:val="005B5548"/>
    <w:rsid w:val="005B63BE"/>
    <w:rsid w:val="005B7BD8"/>
    <w:rsid w:val="005C0437"/>
    <w:rsid w:val="005C0D7C"/>
    <w:rsid w:val="005C16AC"/>
    <w:rsid w:val="005C3C43"/>
    <w:rsid w:val="005C44CE"/>
    <w:rsid w:val="005C4A8D"/>
    <w:rsid w:val="005C6AA5"/>
    <w:rsid w:val="005D24A6"/>
    <w:rsid w:val="005D51C6"/>
    <w:rsid w:val="005D5EAB"/>
    <w:rsid w:val="005E067A"/>
    <w:rsid w:val="005E3010"/>
    <w:rsid w:val="005E32CC"/>
    <w:rsid w:val="005E3BD8"/>
    <w:rsid w:val="005E3D26"/>
    <w:rsid w:val="005E41B6"/>
    <w:rsid w:val="005E671D"/>
    <w:rsid w:val="005E72EE"/>
    <w:rsid w:val="005F06E9"/>
    <w:rsid w:val="005F1C9E"/>
    <w:rsid w:val="005F1D80"/>
    <w:rsid w:val="005F1F87"/>
    <w:rsid w:val="005F387C"/>
    <w:rsid w:val="005F436A"/>
    <w:rsid w:val="005F4CF1"/>
    <w:rsid w:val="005F66FF"/>
    <w:rsid w:val="005F7CAD"/>
    <w:rsid w:val="00600012"/>
    <w:rsid w:val="006000F4"/>
    <w:rsid w:val="00601413"/>
    <w:rsid w:val="00601F8A"/>
    <w:rsid w:val="00602490"/>
    <w:rsid w:val="00602C7A"/>
    <w:rsid w:val="006037B7"/>
    <w:rsid w:val="00604709"/>
    <w:rsid w:val="00606F68"/>
    <w:rsid w:val="00610F42"/>
    <w:rsid w:val="0061246B"/>
    <w:rsid w:val="0061278E"/>
    <w:rsid w:val="00612A7B"/>
    <w:rsid w:val="006133F9"/>
    <w:rsid w:val="006134DB"/>
    <w:rsid w:val="00613801"/>
    <w:rsid w:val="00614DF5"/>
    <w:rsid w:val="00614ED2"/>
    <w:rsid w:val="006155FF"/>
    <w:rsid w:val="00615B49"/>
    <w:rsid w:val="006165D0"/>
    <w:rsid w:val="00616712"/>
    <w:rsid w:val="00617E2A"/>
    <w:rsid w:val="0062209B"/>
    <w:rsid w:val="00623695"/>
    <w:rsid w:val="00624035"/>
    <w:rsid w:val="00625B53"/>
    <w:rsid w:val="006262AE"/>
    <w:rsid w:val="00626590"/>
    <w:rsid w:val="00626A98"/>
    <w:rsid w:val="00627E27"/>
    <w:rsid w:val="00630C29"/>
    <w:rsid w:val="006315D8"/>
    <w:rsid w:val="00631748"/>
    <w:rsid w:val="00631CEE"/>
    <w:rsid w:val="00632AF6"/>
    <w:rsid w:val="00634E52"/>
    <w:rsid w:val="00635EB5"/>
    <w:rsid w:val="00636030"/>
    <w:rsid w:val="0063603D"/>
    <w:rsid w:val="006366B6"/>
    <w:rsid w:val="00636D89"/>
    <w:rsid w:val="0063722D"/>
    <w:rsid w:val="00640442"/>
    <w:rsid w:val="006424B6"/>
    <w:rsid w:val="006430A7"/>
    <w:rsid w:val="006439B3"/>
    <w:rsid w:val="00644572"/>
    <w:rsid w:val="00645E91"/>
    <w:rsid w:val="00650F09"/>
    <w:rsid w:val="00651EE3"/>
    <w:rsid w:val="006528A7"/>
    <w:rsid w:val="00652C66"/>
    <w:rsid w:val="00652E34"/>
    <w:rsid w:val="00653AC8"/>
    <w:rsid w:val="006554D0"/>
    <w:rsid w:val="0065599C"/>
    <w:rsid w:val="00655F7E"/>
    <w:rsid w:val="00661558"/>
    <w:rsid w:val="0066245F"/>
    <w:rsid w:val="006625C9"/>
    <w:rsid w:val="00662C7F"/>
    <w:rsid w:val="0066547C"/>
    <w:rsid w:val="006660AF"/>
    <w:rsid w:val="00666E46"/>
    <w:rsid w:val="00671FAB"/>
    <w:rsid w:val="00672D03"/>
    <w:rsid w:val="00674057"/>
    <w:rsid w:val="006743CD"/>
    <w:rsid w:val="00676536"/>
    <w:rsid w:val="006769C6"/>
    <w:rsid w:val="00676B2B"/>
    <w:rsid w:val="00680944"/>
    <w:rsid w:val="00681D55"/>
    <w:rsid w:val="00681EF6"/>
    <w:rsid w:val="00685010"/>
    <w:rsid w:val="0068531E"/>
    <w:rsid w:val="00690490"/>
    <w:rsid w:val="0069083D"/>
    <w:rsid w:val="00690CF5"/>
    <w:rsid w:val="00690D49"/>
    <w:rsid w:val="0069183E"/>
    <w:rsid w:val="00693155"/>
    <w:rsid w:val="0069335B"/>
    <w:rsid w:val="006949B2"/>
    <w:rsid w:val="00695519"/>
    <w:rsid w:val="00695890"/>
    <w:rsid w:val="0069687A"/>
    <w:rsid w:val="00696A5B"/>
    <w:rsid w:val="006A357C"/>
    <w:rsid w:val="006A4619"/>
    <w:rsid w:val="006A607A"/>
    <w:rsid w:val="006A612B"/>
    <w:rsid w:val="006A6F7D"/>
    <w:rsid w:val="006A7964"/>
    <w:rsid w:val="006B02A2"/>
    <w:rsid w:val="006B10D1"/>
    <w:rsid w:val="006B1F64"/>
    <w:rsid w:val="006B3096"/>
    <w:rsid w:val="006B32D9"/>
    <w:rsid w:val="006B3AAC"/>
    <w:rsid w:val="006B3DDD"/>
    <w:rsid w:val="006B6BED"/>
    <w:rsid w:val="006B7EB0"/>
    <w:rsid w:val="006C0433"/>
    <w:rsid w:val="006C04B7"/>
    <w:rsid w:val="006C3F7A"/>
    <w:rsid w:val="006C76E0"/>
    <w:rsid w:val="006C7A2D"/>
    <w:rsid w:val="006D3727"/>
    <w:rsid w:val="006D3A72"/>
    <w:rsid w:val="006D53F3"/>
    <w:rsid w:val="006D5538"/>
    <w:rsid w:val="006D78E3"/>
    <w:rsid w:val="006E0308"/>
    <w:rsid w:val="006E03CC"/>
    <w:rsid w:val="006E171A"/>
    <w:rsid w:val="006E2D71"/>
    <w:rsid w:val="006E48B4"/>
    <w:rsid w:val="006E49A6"/>
    <w:rsid w:val="006E6C0C"/>
    <w:rsid w:val="006E7158"/>
    <w:rsid w:val="006E774B"/>
    <w:rsid w:val="006F104F"/>
    <w:rsid w:val="006F132A"/>
    <w:rsid w:val="006F1D81"/>
    <w:rsid w:val="006F3EB5"/>
    <w:rsid w:val="006F4DE8"/>
    <w:rsid w:val="006F56CD"/>
    <w:rsid w:val="006F5B51"/>
    <w:rsid w:val="006F619F"/>
    <w:rsid w:val="006F649E"/>
    <w:rsid w:val="006F70AA"/>
    <w:rsid w:val="00700A9E"/>
    <w:rsid w:val="00700BAD"/>
    <w:rsid w:val="00700BEA"/>
    <w:rsid w:val="007031DF"/>
    <w:rsid w:val="00703913"/>
    <w:rsid w:val="00704216"/>
    <w:rsid w:val="007049D1"/>
    <w:rsid w:val="0070561B"/>
    <w:rsid w:val="00706858"/>
    <w:rsid w:val="0071096C"/>
    <w:rsid w:val="00711C06"/>
    <w:rsid w:val="00711D0E"/>
    <w:rsid w:val="00712DEE"/>
    <w:rsid w:val="00712E0E"/>
    <w:rsid w:val="00713A25"/>
    <w:rsid w:val="00713F71"/>
    <w:rsid w:val="00714D75"/>
    <w:rsid w:val="00715141"/>
    <w:rsid w:val="00715366"/>
    <w:rsid w:val="007164C0"/>
    <w:rsid w:val="00716CDB"/>
    <w:rsid w:val="00717746"/>
    <w:rsid w:val="00720DD3"/>
    <w:rsid w:val="00721456"/>
    <w:rsid w:val="00721C85"/>
    <w:rsid w:val="0072376E"/>
    <w:rsid w:val="00724BF3"/>
    <w:rsid w:val="00725024"/>
    <w:rsid w:val="00725351"/>
    <w:rsid w:val="00725D65"/>
    <w:rsid w:val="00725D79"/>
    <w:rsid w:val="0072715A"/>
    <w:rsid w:val="007274A3"/>
    <w:rsid w:val="0072784F"/>
    <w:rsid w:val="0073121F"/>
    <w:rsid w:val="0073363B"/>
    <w:rsid w:val="00733B6B"/>
    <w:rsid w:val="00734F10"/>
    <w:rsid w:val="0073593E"/>
    <w:rsid w:val="0073621C"/>
    <w:rsid w:val="00736405"/>
    <w:rsid w:val="00736A54"/>
    <w:rsid w:val="007377DE"/>
    <w:rsid w:val="00737BF4"/>
    <w:rsid w:val="00740BCA"/>
    <w:rsid w:val="00742CB2"/>
    <w:rsid w:val="00742F6C"/>
    <w:rsid w:val="00743006"/>
    <w:rsid w:val="00743D66"/>
    <w:rsid w:val="00744325"/>
    <w:rsid w:val="00744699"/>
    <w:rsid w:val="00747180"/>
    <w:rsid w:val="00747230"/>
    <w:rsid w:val="00747688"/>
    <w:rsid w:val="00750087"/>
    <w:rsid w:val="00752F1C"/>
    <w:rsid w:val="007539C6"/>
    <w:rsid w:val="007539D2"/>
    <w:rsid w:val="00753ADB"/>
    <w:rsid w:val="0075444C"/>
    <w:rsid w:val="00756794"/>
    <w:rsid w:val="007573B1"/>
    <w:rsid w:val="00760813"/>
    <w:rsid w:val="00760FAA"/>
    <w:rsid w:val="0076326D"/>
    <w:rsid w:val="00763722"/>
    <w:rsid w:val="00764299"/>
    <w:rsid w:val="00764B1E"/>
    <w:rsid w:val="00764EAA"/>
    <w:rsid w:val="00766B8B"/>
    <w:rsid w:val="00771BC6"/>
    <w:rsid w:val="00772C1C"/>
    <w:rsid w:val="00772F3F"/>
    <w:rsid w:val="007734A7"/>
    <w:rsid w:val="007736A0"/>
    <w:rsid w:val="00773887"/>
    <w:rsid w:val="0077394E"/>
    <w:rsid w:val="00773B17"/>
    <w:rsid w:val="00774D93"/>
    <w:rsid w:val="00775995"/>
    <w:rsid w:val="00775E19"/>
    <w:rsid w:val="00776B50"/>
    <w:rsid w:val="00776DDE"/>
    <w:rsid w:val="00781FCA"/>
    <w:rsid w:val="00782F8C"/>
    <w:rsid w:val="007836A3"/>
    <w:rsid w:val="00783DF1"/>
    <w:rsid w:val="00785416"/>
    <w:rsid w:val="00785AEB"/>
    <w:rsid w:val="00785EAF"/>
    <w:rsid w:val="00787CDA"/>
    <w:rsid w:val="007937B6"/>
    <w:rsid w:val="00795123"/>
    <w:rsid w:val="0079568A"/>
    <w:rsid w:val="0079582F"/>
    <w:rsid w:val="00795F71"/>
    <w:rsid w:val="0079684F"/>
    <w:rsid w:val="007A04E4"/>
    <w:rsid w:val="007A0A7E"/>
    <w:rsid w:val="007A2355"/>
    <w:rsid w:val="007A2868"/>
    <w:rsid w:val="007A39E6"/>
    <w:rsid w:val="007A3C55"/>
    <w:rsid w:val="007A457A"/>
    <w:rsid w:val="007A4F14"/>
    <w:rsid w:val="007A55A5"/>
    <w:rsid w:val="007A7568"/>
    <w:rsid w:val="007A7A66"/>
    <w:rsid w:val="007A7CAD"/>
    <w:rsid w:val="007B0625"/>
    <w:rsid w:val="007B2DA7"/>
    <w:rsid w:val="007B3618"/>
    <w:rsid w:val="007B3DB4"/>
    <w:rsid w:val="007B54E3"/>
    <w:rsid w:val="007B5883"/>
    <w:rsid w:val="007B6771"/>
    <w:rsid w:val="007B75A1"/>
    <w:rsid w:val="007B76D9"/>
    <w:rsid w:val="007B798A"/>
    <w:rsid w:val="007C11FA"/>
    <w:rsid w:val="007C33A6"/>
    <w:rsid w:val="007C4410"/>
    <w:rsid w:val="007C4875"/>
    <w:rsid w:val="007C4B58"/>
    <w:rsid w:val="007C4BE4"/>
    <w:rsid w:val="007C4EF3"/>
    <w:rsid w:val="007C609A"/>
    <w:rsid w:val="007C6735"/>
    <w:rsid w:val="007C7A00"/>
    <w:rsid w:val="007C7B0F"/>
    <w:rsid w:val="007D133B"/>
    <w:rsid w:val="007D1A95"/>
    <w:rsid w:val="007D24C3"/>
    <w:rsid w:val="007D2964"/>
    <w:rsid w:val="007D2A36"/>
    <w:rsid w:val="007D3564"/>
    <w:rsid w:val="007D3E20"/>
    <w:rsid w:val="007D4B26"/>
    <w:rsid w:val="007D5CC3"/>
    <w:rsid w:val="007D7544"/>
    <w:rsid w:val="007D785E"/>
    <w:rsid w:val="007D7C4F"/>
    <w:rsid w:val="007E04FF"/>
    <w:rsid w:val="007E0D83"/>
    <w:rsid w:val="007E0F3E"/>
    <w:rsid w:val="007E1A38"/>
    <w:rsid w:val="007E1FC7"/>
    <w:rsid w:val="007E270B"/>
    <w:rsid w:val="007E2D69"/>
    <w:rsid w:val="007E33E0"/>
    <w:rsid w:val="007E4121"/>
    <w:rsid w:val="007E55EC"/>
    <w:rsid w:val="007E7A97"/>
    <w:rsid w:val="007E7E1D"/>
    <w:rsid w:val="007F02AB"/>
    <w:rsid w:val="007F0330"/>
    <w:rsid w:val="007F097E"/>
    <w:rsid w:val="007F2423"/>
    <w:rsid w:val="007F4429"/>
    <w:rsid w:val="007F6451"/>
    <w:rsid w:val="007F7D5E"/>
    <w:rsid w:val="00801E4D"/>
    <w:rsid w:val="00801F70"/>
    <w:rsid w:val="008029F0"/>
    <w:rsid w:val="00804F61"/>
    <w:rsid w:val="0080605E"/>
    <w:rsid w:val="0080631F"/>
    <w:rsid w:val="00806D5A"/>
    <w:rsid w:val="0080759D"/>
    <w:rsid w:val="008079C7"/>
    <w:rsid w:val="00807B72"/>
    <w:rsid w:val="0081097C"/>
    <w:rsid w:val="00811D20"/>
    <w:rsid w:val="00811F4C"/>
    <w:rsid w:val="0081242F"/>
    <w:rsid w:val="00813B18"/>
    <w:rsid w:val="008166A9"/>
    <w:rsid w:val="00816CE7"/>
    <w:rsid w:val="00816D51"/>
    <w:rsid w:val="00816F9B"/>
    <w:rsid w:val="008206CB"/>
    <w:rsid w:val="00820F60"/>
    <w:rsid w:val="008228EA"/>
    <w:rsid w:val="0082339B"/>
    <w:rsid w:val="0082361E"/>
    <w:rsid w:val="00823A77"/>
    <w:rsid w:val="0083175B"/>
    <w:rsid w:val="00833DBD"/>
    <w:rsid w:val="008345BD"/>
    <w:rsid w:val="00834944"/>
    <w:rsid w:val="00836174"/>
    <w:rsid w:val="00836765"/>
    <w:rsid w:val="00836F38"/>
    <w:rsid w:val="008372B8"/>
    <w:rsid w:val="008411BF"/>
    <w:rsid w:val="0084236E"/>
    <w:rsid w:val="00842403"/>
    <w:rsid w:val="00842461"/>
    <w:rsid w:val="0084312B"/>
    <w:rsid w:val="00843CD6"/>
    <w:rsid w:val="0084514B"/>
    <w:rsid w:val="008455B4"/>
    <w:rsid w:val="008471A3"/>
    <w:rsid w:val="008475BC"/>
    <w:rsid w:val="00847968"/>
    <w:rsid w:val="00850418"/>
    <w:rsid w:val="0085074F"/>
    <w:rsid w:val="00851387"/>
    <w:rsid w:val="00851983"/>
    <w:rsid w:val="00852066"/>
    <w:rsid w:val="00853C85"/>
    <w:rsid w:val="00853D46"/>
    <w:rsid w:val="00857FBB"/>
    <w:rsid w:val="00861117"/>
    <w:rsid w:val="008616D4"/>
    <w:rsid w:val="0086227B"/>
    <w:rsid w:val="00862B6F"/>
    <w:rsid w:val="008638FA"/>
    <w:rsid w:val="00864F71"/>
    <w:rsid w:val="0086564E"/>
    <w:rsid w:val="008669C0"/>
    <w:rsid w:val="00870132"/>
    <w:rsid w:val="00870228"/>
    <w:rsid w:val="008707A9"/>
    <w:rsid w:val="008708D2"/>
    <w:rsid w:val="0087218E"/>
    <w:rsid w:val="00876A1C"/>
    <w:rsid w:val="00877068"/>
    <w:rsid w:val="00877733"/>
    <w:rsid w:val="008824EE"/>
    <w:rsid w:val="008825D9"/>
    <w:rsid w:val="008829C1"/>
    <w:rsid w:val="00884419"/>
    <w:rsid w:val="0088491E"/>
    <w:rsid w:val="00885999"/>
    <w:rsid w:val="0088602A"/>
    <w:rsid w:val="0088623E"/>
    <w:rsid w:val="00886CB5"/>
    <w:rsid w:val="008910C1"/>
    <w:rsid w:val="008910D5"/>
    <w:rsid w:val="00891BD1"/>
    <w:rsid w:val="008927DC"/>
    <w:rsid w:val="00892FD1"/>
    <w:rsid w:val="008930A5"/>
    <w:rsid w:val="0089382A"/>
    <w:rsid w:val="0089561F"/>
    <w:rsid w:val="008965FC"/>
    <w:rsid w:val="00896DB9"/>
    <w:rsid w:val="00897E95"/>
    <w:rsid w:val="008A124E"/>
    <w:rsid w:val="008A18BB"/>
    <w:rsid w:val="008A2DB7"/>
    <w:rsid w:val="008A3B08"/>
    <w:rsid w:val="008A4947"/>
    <w:rsid w:val="008A4DAA"/>
    <w:rsid w:val="008A5224"/>
    <w:rsid w:val="008A6033"/>
    <w:rsid w:val="008A65C6"/>
    <w:rsid w:val="008A7267"/>
    <w:rsid w:val="008B1106"/>
    <w:rsid w:val="008B1B8C"/>
    <w:rsid w:val="008B2A12"/>
    <w:rsid w:val="008B3DC8"/>
    <w:rsid w:val="008B40A8"/>
    <w:rsid w:val="008B4691"/>
    <w:rsid w:val="008B493C"/>
    <w:rsid w:val="008B5002"/>
    <w:rsid w:val="008B548D"/>
    <w:rsid w:val="008B572B"/>
    <w:rsid w:val="008B650C"/>
    <w:rsid w:val="008B7D87"/>
    <w:rsid w:val="008C0A0E"/>
    <w:rsid w:val="008C32CB"/>
    <w:rsid w:val="008C4963"/>
    <w:rsid w:val="008C5521"/>
    <w:rsid w:val="008C7699"/>
    <w:rsid w:val="008C7D1D"/>
    <w:rsid w:val="008D035A"/>
    <w:rsid w:val="008D09A8"/>
    <w:rsid w:val="008D0DEA"/>
    <w:rsid w:val="008D12AA"/>
    <w:rsid w:val="008D2627"/>
    <w:rsid w:val="008D2832"/>
    <w:rsid w:val="008D2A73"/>
    <w:rsid w:val="008E0746"/>
    <w:rsid w:val="008E21E8"/>
    <w:rsid w:val="008E2781"/>
    <w:rsid w:val="008E3E80"/>
    <w:rsid w:val="008E42F2"/>
    <w:rsid w:val="008E594B"/>
    <w:rsid w:val="008F05BE"/>
    <w:rsid w:val="008F0B2D"/>
    <w:rsid w:val="008F1CF2"/>
    <w:rsid w:val="008F4206"/>
    <w:rsid w:val="008F4B76"/>
    <w:rsid w:val="008F4C30"/>
    <w:rsid w:val="008F5971"/>
    <w:rsid w:val="008F5B6C"/>
    <w:rsid w:val="008F6A74"/>
    <w:rsid w:val="0090205B"/>
    <w:rsid w:val="0090313A"/>
    <w:rsid w:val="00903666"/>
    <w:rsid w:val="00904CE2"/>
    <w:rsid w:val="00905721"/>
    <w:rsid w:val="00905EE0"/>
    <w:rsid w:val="009061FA"/>
    <w:rsid w:val="009065EA"/>
    <w:rsid w:val="009066E9"/>
    <w:rsid w:val="00906F69"/>
    <w:rsid w:val="00910092"/>
    <w:rsid w:val="0091021D"/>
    <w:rsid w:val="009103A7"/>
    <w:rsid w:val="009119DC"/>
    <w:rsid w:val="0091465C"/>
    <w:rsid w:val="0091472A"/>
    <w:rsid w:val="00914B60"/>
    <w:rsid w:val="00915F30"/>
    <w:rsid w:val="00916042"/>
    <w:rsid w:val="009204D6"/>
    <w:rsid w:val="009238F4"/>
    <w:rsid w:val="0092405D"/>
    <w:rsid w:val="009240B7"/>
    <w:rsid w:val="0092634A"/>
    <w:rsid w:val="00926706"/>
    <w:rsid w:val="00926985"/>
    <w:rsid w:val="00927EDB"/>
    <w:rsid w:val="009300D5"/>
    <w:rsid w:val="0093050B"/>
    <w:rsid w:val="00930F1C"/>
    <w:rsid w:val="009312CF"/>
    <w:rsid w:val="00931CBE"/>
    <w:rsid w:val="00931FE5"/>
    <w:rsid w:val="00932114"/>
    <w:rsid w:val="0093230F"/>
    <w:rsid w:val="00933F2C"/>
    <w:rsid w:val="00934BB5"/>
    <w:rsid w:val="0093635F"/>
    <w:rsid w:val="009364EC"/>
    <w:rsid w:val="00937303"/>
    <w:rsid w:val="00942FB3"/>
    <w:rsid w:val="00943C33"/>
    <w:rsid w:val="00943C7C"/>
    <w:rsid w:val="00944549"/>
    <w:rsid w:val="00944934"/>
    <w:rsid w:val="00945C4E"/>
    <w:rsid w:val="00946284"/>
    <w:rsid w:val="00947F21"/>
    <w:rsid w:val="0095034A"/>
    <w:rsid w:val="00951373"/>
    <w:rsid w:val="0095140F"/>
    <w:rsid w:val="0095189B"/>
    <w:rsid w:val="00951ED0"/>
    <w:rsid w:val="0095262D"/>
    <w:rsid w:val="009527DA"/>
    <w:rsid w:val="00952FB5"/>
    <w:rsid w:val="009530E5"/>
    <w:rsid w:val="00953269"/>
    <w:rsid w:val="00953D7C"/>
    <w:rsid w:val="00954D9F"/>
    <w:rsid w:val="0095746D"/>
    <w:rsid w:val="00957F2D"/>
    <w:rsid w:val="00962B68"/>
    <w:rsid w:val="00962F78"/>
    <w:rsid w:val="00963F1B"/>
    <w:rsid w:val="009658B6"/>
    <w:rsid w:val="009658D1"/>
    <w:rsid w:val="00965B7A"/>
    <w:rsid w:val="00966A33"/>
    <w:rsid w:val="00966F2C"/>
    <w:rsid w:val="009678D9"/>
    <w:rsid w:val="009702EF"/>
    <w:rsid w:val="009702F9"/>
    <w:rsid w:val="009714C1"/>
    <w:rsid w:val="00971C7F"/>
    <w:rsid w:val="00972102"/>
    <w:rsid w:val="0097214D"/>
    <w:rsid w:val="009722F8"/>
    <w:rsid w:val="00972894"/>
    <w:rsid w:val="0097323C"/>
    <w:rsid w:val="00973A36"/>
    <w:rsid w:val="009751EA"/>
    <w:rsid w:val="00976E49"/>
    <w:rsid w:val="00977863"/>
    <w:rsid w:val="00977E1D"/>
    <w:rsid w:val="009803CA"/>
    <w:rsid w:val="009827F4"/>
    <w:rsid w:val="00983BE2"/>
    <w:rsid w:val="00983C0E"/>
    <w:rsid w:val="00985C8A"/>
    <w:rsid w:val="00985F82"/>
    <w:rsid w:val="00986220"/>
    <w:rsid w:val="00986BB9"/>
    <w:rsid w:val="00986ED0"/>
    <w:rsid w:val="009873B7"/>
    <w:rsid w:val="009876BD"/>
    <w:rsid w:val="00987C8D"/>
    <w:rsid w:val="00987DEE"/>
    <w:rsid w:val="0099193E"/>
    <w:rsid w:val="00993DB7"/>
    <w:rsid w:val="00995AA1"/>
    <w:rsid w:val="00997729"/>
    <w:rsid w:val="009A0A03"/>
    <w:rsid w:val="009A0ACB"/>
    <w:rsid w:val="009A1406"/>
    <w:rsid w:val="009A26D2"/>
    <w:rsid w:val="009A340B"/>
    <w:rsid w:val="009A38AC"/>
    <w:rsid w:val="009A40A8"/>
    <w:rsid w:val="009A4A8B"/>
    <w:rsid w:val="009A4C31"/>
    <w:rsid w:val="009A60F0"/>
    <w:rsid w:val="009A6825"/>
    <w:rsid w:val="009B09CD"/>
    <w:rsid w:val="009B0A9C"/>
    <w:rsid w:val="009B0CBF"/>
    <w:rsid w:val="009B2A1F"/>
    <w:rsid w:val="009B2C26"/>
    <w:rsid w:val="009B35DA"/>
    <w:rsid w:val="009B46FD"/>
    <w:rsid w:val="009B4FFB"/>
    <w:rsid w:val="009B5CB2"/>
    <w:rsid w:val="009B636B"/>
    <w:rsid w:val="009B6784"/>
    <w:rsid w:val="009B79C4"/>
    <w:rsid w:val="009C00BC"/>
    <w:rsid w:val="009C057A"/>
    <w:rsid w:val="009C07F4"/>
    <w:rsid w:val="009C278D"/>
    <w:rsid w:val="009C3992"/>
    <w:rsid w:val="009C5689"/>
    <w:rsid w:val="009C625B"/>
    <w:rsid w:val="009C78BC"/>
    <w:rsid w:val="009C78E5"/>
    <w:rsid w:val="009D023E"/>
    <w:rsid w:val="009D183C"/>
    <w:rsid w:val="009D1886"/>
    <w:rsid w:val="009D1E6B"/>
    <w:rsid w:val="009D33BE"/>
    <w:rsid w:val="009D3C5A"/>
    <w:rsid w:val="009D490B"/>
    <w:rsid w:val="009D5FC9"/>
    <w:rsid w:val="009D7723"/>
    <w:rsid w:val="009E0CD2"/>
    <w:rsid w:val="009E0F5E"/>
    <w:rsid w:val="009E3B72"/>
    <w:rsid w:val="009E4C13"/>
    <w:rsid w:val="009E5A03"/>
    <w:rsid w:val="009E6F55"/>
    <w:rsid w:val="009E7EE0"/>
    <w:rsid w:val="009F034F"/>
    <w:rsid w:val="009F05C0"/>
    <w:rsid w:val="009F0B8E"/>
    <w:rsid w:val="009F0BA3"/>
    <w:rsid w:val="009F1ACA"/>
    <w:rsid w:val="009F47D9"/>
    <w:rsid w:val="009F4A4C"/>
    <w:rsid w:val="009F5330"/>
    <w:rsid w:val="009F5733"/>
    <w:rsid w:val="009F58D6"/>
    <w:rsid w:val="009F5E15"/>
    <w:rsid w:val="009F6B91"/>
    <w:rsid w:val="009F704E"/>
    <w:rsid w:val="00A0036B"/>
    <w:rsid w:val="00A01C32"/>
    <w:rsid w:val="00A03210"/>
    <w:rsid w:val="00A03289"/>
    <w:rsid w:val="00A05E1C"/>
    <w:rsid w:val="00A065A7"/>
    <w:rsid w:val="00A069A2"/>
    <w:rsid w:val="00A106F5"/>
    <w:rsid w:val="00A10B4A"/>
    <w:rsid w:val="00A10C7E"/>
    <w:rsid w:val="00A119E6"/>
    <w:rsid w:val="00A14E98"/>
    <w:rsid w:val="00A1649E"/>
    <w:rsid w:val="00A16F8B"/>
    <w:rsid w:val="00A174CE"/>
    <w:rsid w:val="00A17C00"/>
    <w:rsid w:val="00A207E8"/>
    <w:rsid w:val="00A20D0D"/>
    <w:rsid w:val="00A20D65"/>
    <w:rsid w:val="00A21B83"/>
    <w:rsid w:val="00A21E43"/>
    <w:rsid w:val="00A23AFB"/>
    <w:rsid w:val="00A23E13"/>
    <w:rsid w:val="00A25345"/>
    <w:rsid w:val="00A25570"/>
    <w:rsid w:val="00A2756D"/>
    <w:rsid w:val="00A324A2"/>
    <w:rsid w:val="00A32F93"/>
    <w:rsid w:val="00A33E31"/>
    <w:rsid w:val="00A34E28"/>
    <w:rsid w:val="00A34FEE"/>
    <w:rsid w:val="00A35C32"/>
    <w:rsid w:val="00A35F3E"/>
    <w:rsid w:val="00A36016"/>
    <w:rsid w:val="00A37492"/>
    <w:rsid w:val="00A37A2A"/>
    <w:rsid w:val="00A37E54"/>
    <w:rsid w:val="00A405CE"/>
    <w:rsid w:val="00A4097E"/>
    <w:rsid w:val="00A409C4"/>
    <w:rsid w:val="00A41282"/>
    <w:rsid w:val="00A415C5"/>
    <w:rsid w:val="00A41E23"/>
    <w:rsid w:val="00A4441B"/>
    <w:rsid w:val="00A445D0"/>
    <w:rsid w:val="00A45028"/>
    <w:rsid w:val="00A457C6"/>
    <w:rsid w:val="00A45B14"/>
    <w:rsid w:val="00A47909"/>
    <w:rsid w:val="00A5060A"/>
    <w:rsid w:val="00A51920"/>
    <w:rsid w:val="00A55731"/>
    <w:rsid w:val="00A5580E"/>
    <w:rsid w:val="00A560F2"/>
    <w:rsid w:val="00A60B1B"/>
    <w:rsid w:val="00A6134B"/>
    <w:rsid w:val="00A61D47"/>
    <w:rsid w:val="00A627C6"/>
    <w:rsid w:val="00A639F7"/>
    <w:rsid w:val="00A64B43"/>
    <w:rsid w:val="00A650B6"/>
    <w:rsid w:val="00A65360"/>
    <w:rsid w:val="00A65CF5"/>
    <w:rsid w:val="00A66626"/>
    <w:rsid w:val="00A676A2"/>
    <w:rsid w:val="00A67784"/>
    <w:rsid w:val="00A70831"/>
    <w:rsid w:val="00A71BCD"/>
    <w:rsid w:val="00A726AA"/>
    <w:rsid w:val="00A7409C"/>
    <w:rsid w:val="00A742E1"/>
    <w:rsid w:val="00A749B4"/>
    <w:rsid w:val="00A75256"/>
    <w:rsid w:val="00A76C93"/>
    <w:rsid w:val="00A77642"/>
    <w:rsid w:val="00A80DC8"/>
    <w:rsid w:val="00A820E6"/>
    <w:rsid w:val="00A83064"/>
    <w:rsid w:val="00A838E9"/>
    <w:rsid w:val="00A84C62"/>
    <w:rsid w:val="00A858CB"/>
    <w:rsid w:val="00A8655B"/>
    <w:rsid w:val="00A86624"/>
    <w:rsid w:val="00A86BF3"/>
    <w:rsid w:val="00A87357"/>
    <w:rsid w:val="00A878AD"/>
    <w:rsid w:val="00A87AE0"/>
    <w:rsid w:val="00A903E7"/>
    <w:rsid w:val="00A9137E"/>
    <w:rsid w:val="00A91729"/>
    <w:rsid w:val="00A91A2F"/>
    <w:rsid w:val="00A92516"/>
    <w:rsid w:val="00A93A48"/>
    <w:rsid w:val="00A93B3E"/>
    <w:rsid w:val="00A94420"/>
    <w:rsid w:val="00A953F6"/>
    <w:rsid w:val="00A960C0"/>
    <w:rsid w:val="00A96400"/>
    <w:rsid w:val="00A97ECE"/>
    <w:rsid w:val="00AA0579"/>
    <w:rsid w:val="00AA075D"/>
    <w:rsid w:val="00AA3C14"/>
    <w:rsid w:val="00AA414B"/>
    <w:rsid w:val="00AA55DA"/>
    <w:rsid w:val="00AA5B6E"/>
    <w:rsid w:val="00AA7C74"/>
    <w:rsid w:val="00AB066D"/>
    <w:rsid w:val="00AB0FE6"/>
    <w:rsid w:val="00AB2F21"/>
    <w:rsid w:val="00AB34E4"/>
    <w:rsid w:val="00AB4892"/>
    <w:rsid w:val="00AB5259"/>
    <w:rsid w:val="00AB6D93"/>
    <w:rsid w:val="00AB7A38"/>
    <w:rsid w:val="00AB7BE3"/>
    <w:rsid w:val="00AB7FEF"/>
    <w:rsid w:val="00AC035D"/>
    <w:rsid w:val="00AC1243"/>
    <w:rsid w:val="00AC13AB"/>
    <w:rsid w:val="00AC1E4E"/>
    <w:rsid w:val="00AC3A73"/>
    <w:rsid w:val="00AC3C5E"/>
    <w:rsid w:val="00AC4F8F"/>
    <w:rsid w:val="00AC54CA"/>
    <w:rsid w:val="00AD0743"/>
    <w:rsid w:val="00AD400B"/>
    <w:rsid w:val="00AD602F"/>
    <w:rsid w:val="00AD68DD"/>
    <w:rsid w:val="00AD7616"/>
    <w:rsid w:val="00AE1711"/>
    <w:rsid w:val="00AE246A"/>
    <w:rsid w:val="00AE2FB4"/>
    <w:rsid w:val="00AE573E"/>
    <w:rsid w:val="00AE5798"/>
    <w:rsid w:val="00AE617A"/>
    <w:rsid w:val="00AE6A6B"/>
    <w:rsid w:val="00AE7433"/>
    <w:rsid w:val="00AE7E46"/>
    <w:rsid w:val="00AF011E"/>
    <w:rsid w:val="00AF0207"/>
    <w:rsid w:val="00AF1345"/>
    <w:rsid w:val="00AF207F"/>
    <w:rsid w:val="00AF26D3"/>
    <w:rsid w:val="00AF2C9C"/>
    <w:rsid w:val="00AF5186"/>
    <w:rsid w:val="00AF575D"/>
    <w:rsid w:val="00AF71F9"/>
    <w:rsid w:val="00AF7EAA"/>
    <w:rsid w:val="00AF7F8C"/>
    <w:rsid w:val="00B012D2"/>
    <w:rsid w:val="00B01D2C"/>
    <w:rsid w:val="00B01E4B"/>
    <w:rsid w:val="00B0233B"/>
    <w:rsid w:val="00B060AF"/>
    <w:rsid w:val="00B06716"/>
    <w:rsid w:val="00B06BFB"/>
    <w:rsid w:val="00B0740E"/>
    <w:rsid w:val="00B078E4"/>
    <w:rsid w:val="00B07BD6"/>
    <w:rsid w:val="00B10988"/>
    <w:rsid w:val="00B1155D"/>
    <w:rsid w:val="00B133CB"/>
    <w:rsid w:val="00B13C32"/>
    <w:rsid w:val="00B15001"/>
    <w:rsid w:val="00B169FD"/>
    <w:rsid w:val="00B2151B"/>
    <w:rsid w:val="00B22412"/>
    <w:rsid w:val="00B23754"/>
    <w:rsid w:val="00B237C8"/>
    <w:rsid w:val="00B2618E"/>
    <w:rsid w:val="00B26BD1"/>
    <w:rsid w:val="00B26EDA"/>
    <w:rsid w:val="00B27AB5"/>
    <w:rsid w:val="00B30C19"/>
    <w:rsid w:val="00B30C42"/>
    <w:rsid w:val="00B313B6"/>
    <w:rsid w:val="00B3194E"/>
    <w:rsid w:val="00B31D2E"/>
    <w:rsid w:val="00B32345"/>
    <w:rsid w:val="00B32403"/>
    <w:rsid w:val="00B324BA"/>
    <w:rsid w:val="00B33686"/>
    <w:rsid w:val="00B338E6"/>
    <w:rsid w:val="00B348E8"/>
    <w:rsid w:val="00B37DBB"/>
    <w:rsid w:val="00B415B9"/>
    <w:rsid w:val="00B42F2C"/>
    <w:rsid w:val="00B42F8E"/>
    <w:rsid w:val="00B436F4"/>
    <w:rsid w:val="00B43976"/>
    <w:rsid w:val="00B43A0A"/>
    <w:rsid w:val="00B43A8E"/>
    <w:rsid w:val="00B456E2"/>
    <w:rsid w:val="00B50B89"/>
    <w:rsid w:val="00B50CBE"/>
    <w:rsid w:val="00B517E5"/>
    <w:rsid w:val="00B5187A"/>
    <w:rsid w:val="00B52154"/>
    <w:rsid w:val="00B525D6"/>
    <w:rsid w:val="00B53B8C"/>
    <w:rsid w:val="00B55CFC"/>
    <w:rsid w:val="00B56CEF"/>
    <w:rsid w:val="00B57DCF"/>
    <w:rsid w:val="00B604C6"/>
    <w:rsid w:val="00B60CC4"/>
    <w:rsid w:val="00B61420"/>
    <w:rsid w:val="00B61EB4"/>
    <w:rsid w:val="00B61F72"/>
    <w:rsid w:val="00B6228A"/>
    <w:rsid w:val="00B627F4"/>
    <w:rsid w:val="00B62DD1"/>
    <w:rsid w:val="00B63479"/>
    <w:rsid w:val="00B64005"/>
    <w:rsid w:val="00B6484A"/>
    <w:rsid w:val="00B659E0"/>
    <w:rsid w:val="00B661D4"/>
    <w:rsid w:val="00B669C9"/>
    <w:rsid w:val="00B716EA"/>
    <w:rsid w:val="00B724BA"/>
    <w:rsid w:val="00B72CD0"/>
    <w:rsid w:val="00B73977"/>
    <w:rsid w:val="00B74456"/>
    <w:rsid w:val="00B747E0"/>
    <w:rsid w:val="00B75595"/>
    <w:rsid w:val="00B75A20"/>
    <w:rsid w:val="00B76289"/>
    <w:rsid w:val="00B771A7"/>
    <w:rsid w:val="00B77512"/>
    <w:rsid w:val="00B80008"/>
    <w:rsid w:val="00B8058B"/>
    <w:rsid w:val="00B824DC"/>
    <w:rsid w:val="00B828EF"/>
    <w:rsid w:val="00B8290D"/>
    <w:rsid w:val="00B83713"/>
    <w:rsid w:val="00B84BD7"/>
    <w:rsid w:val="00B84FB0"/>
    <w:rsid w:val="00B85553"/>
    <w:rsid w:val="00B87259"/>
    <w:rsid w:val="00B87CB0"/>
    <w:rsid w:val="00B87E52"/>
    <w:rsid w:val="00B87F2B"/>
    <w:rsid w:val="00B90077"/>
    <w:rsid w:val="00B90E5D"/>
    <w:rsid w:val="00B91318"/>
    <w:rsid w:val="00B91469"/>
    <w:rsid w:val="00B916E2"/>
    <w:rsid w:val="00B9174E"/>
    <w:rsid w:val="00B9266F"/>
    <w:rsid w:val="00B94C47"/>
    <w:rsid w:val="00B9569E"/>
    <w:rsid w:val="00B96D07"/>
    <w:rsid w:val="00B96D9D"/>
    <w:rsid w:val="00B97F6B"/>
    <w:rsid w:val="00BA0873"/>
    <w:rsid w:val="00BA0F90"/>
    <w:rsid w:val="00BA372D"/>
    <w:rsid w:val="00BA3B90"/>
    <w:rsid w:val="00BA5C3D"/>
    <w:rsid w:val="00BA67BD"/>
    <w:rsid w:val="00BA7CFC"/>
    <w:rsid w:val="00BA7D13"/>
    <w:rsid w:val="00BA7E38"/>
    <w:rsid w:val="00BB1240"/>
    <w:rsid w:val="00BB1E1C"/>
    <w:rsid w:val="00BB3195"/>
    <w:rsid w:val="00BB32CC"/>
    <w:rsid w:val="00BB3C73"/>
    <w:rsid w:val="00BB66FA"/>
    <w:rsid w:val="00BB7A27"/>
    <w:rsid w:val="00BC19CB"/>
    <w:rsid w:val="00BC3394"/>
    <w:rsid w:val="00BC3647"/>
    <w:rsid w:val="00BC3D8B"/>
    <w:rsid w:val="00BC5022"/>
    <w:rsid w:val="00BC5120"/>
    <w:rsid w:val="00BC51D8"/>
    <w:rsid w:val="00BC549E"/>
    <w:rsid w:val="00BC5BCC"/>
    <w:rsid w:val="00BC6143"/>
    <w:rsid w:val="00BC740E"/>
    <w:rsid w:val="00BC783F"/>
    <w:rsid w:val="00BD050B"/>
    <w:rsid w:val="00BD07FC"/>
    <w:rsid w:val="00BD12D7"/>
    <w:rsid w:val="00BD292D"/>
    <w:rsid w:val="00BD2AC3"/>
    <w:rsid w:val="00BD4650"/>
    <w:rsid w:val="00BD57C6"/>
    <w:rsid w:val="00BD5D71"/>
    <w:rsid w:val="00BD5D74"/>
    <w:rsid w:val="00BD6627"/>
    <w:rsid w:val="00BD6AFB"/>
    <w:rsid w:val="00BD7EB6"/>
    <w:rsid w:val="00BE0B2C"/>
    <w:rsid w:val="00BE1A69"/>
    <w:rsid w:val="00BE244B"/>
    <w:rsid w:val="00BE2AAC"/>
    <w:rsid w:val="00BE38DA"/>
    <w:rsid w:val="00BE42AA"/>
    <w:rsid w:val="00BE4515"/>
    <w:rsid w:val="00BE4816"/>
    <w:rsid w:val="00BE48A4"/>
    <w:rsid w:val="00BE5794"/>
    <w:rsid w:val="00BE7E65"/>
    <w:rsid w:val="00BF074B"/>
    <w:rsid w:val="00BF0772"/>
    <w:rsid w:val="00BF0A90"/>
    <w:rsid w:val="00BF1299"/>
    <w:rsid w:val="00BF211E"/>
    <w:rsid w:val="00BF2BFD"/>
    <w:rsid w:val="00BF4CB1"/>
    <w:rsid w:val="00BF4EA1"/>
    <w:rsid w:val="00BF5E80"/>
    <w:rsid w:val="00BF634E"/>
    <w:rsid w:val="00BF6EC1"/>
    <w:rsid w:val="00C00662"/>
    <w:rsid w:val="00C03006"/>
    <w:rsid w:val="00C03FAD"/>
    <w:rsid w:val="00C040FD"/>
    <w:rsid w:val="00C05D58"/>
    <w:rsid w:val="00C060B1"/>
    <w:rsid w:val="00C06647"/>
    <w:rsid w:val="00C06DA9"/>
    <w:rsid w:val="00C07CD9"/>
    <w:rsid w:val="00C1054A"/>
    <w:rsid w:val="00C10CEB"/>
    <w:rsid w:val="00C11606"/>
    <w:rsid w:val="00C11FE0"/>
    <w:rsid w:val="00C1230A"/>
    <w:rsid w:val="00C12D6C"/>
    <w:rsid w:val="00C1314E"/>
    <w:rsid w:val="00C145A8"/>
    <w:rsid w:val="00C15319"/>
    <w:rsid w:val="00C1750C"/>
    <w:rsid w:val="00C22966"/>
    <w:rsid w:val="00C229DB"/>
    <w:rsid w:val="00C23719"/>
    <w:rsid w:val="00C24BD4"/>
    <w:rsid w:val="00C250DA"/>
    <w:rsid w:val="00C25169"/>
    <w:rsid w:val="00C2552C"/>
    <w:rsid w:val="00C27FA0"/>
    <w:rsid w:val="00C30B9E"/>
    <w:rsid w:val="00C30CED"/>
    <w:rsid w:val="00C31776"/>
    <w:rsid w:val="00C31ADB"/>
    <w:rsid w:val="00C31CD1"/>
    <w:rsid w:val="00C31F1E"/>
    <w:rsid w:val="00C333A3"/>
    <w:rsid w:val="00C33DE6"/>
    <w:rsid w:val="00C34125"/>
    <w:rsid w:val="00C34141"/>
    <w:rsid w:val="00C359EA"/>
    <w:rsid w:val="00C35E78"/>
    <w:rsid w:val="00C37333"/>
    <w:rsid w:val="00C3773A"/>
    <w:rsid w:val="00C37760"/>
    <w:rsid w:val="00C37CE0"/>
    <w:rsid w:val="00C40460"/>
    <w:rsid w:val="00C425B1"/>
    <w:rsid w:val="00C4310E"/>
    <w:rsid w:val="00C43CC8"/>
    <w:rsid w:val="00C44753"/>
    <w:rsid w:val="00C4480A"/>
    <w:rsid w:val="00C45476"/>
    <w:rsid w:val="00C45659"/>
    <w:rsid w:val="00C456A7"/>
    <w:rsid w:val="00C4629E"/>
    <w:rsid w:val="00C467B4"/>
    <w:rsid w:val="00C50656"/>
    <w:rsid w:val="00C50A69"/>
    <w:rsid w:val="00C51F5D"/>
    <w:rsid w:val="00C52003"/>
    <w:rsid w:val="00C52068"/>
    <w:rsid w:val="00C521D9"/>
    <w:rsid w:val="00C527F3"/>
    <w:rsid w:val="00C528C0"/>
    <w:rsid w:val="00C531A3"/>
    <w:rsid w:val="00C53C6A"/>
    <w:rsid w:val="00C53CA0"/>
    <w:rsid w:val="00C54581"/>
    <w:rsid w:val="00C55725"/>
    <w:rsid w:val="00C572DA"/>
    <w:rsid w:val="00C603A7"/>
    <w:rsid w:val="00C6068B"/>
    <w:rsid w:val="00C60E5E"/>
    <w:rsid w:val="00C624A8"/>
    <w:rsid w:val="00C62661"/>
    <w:rsid w:val="00C638FE"/>
    <w:rsid w:val="00C67164"/>
    <w:rsid w:val="00C67380"/>
    <w:rsid w:val="00C67CCD"/>
    <w:rsid w:val="00C67F19"/>
    <w:rsid w:val="00C7120C"/>
    <w:rsid w:val="00C72972"/>
    <w:rsid w:val="00C72FD3"/>
    <w:rsid w:val="00C74BED"/>
    <w:rsid w:val="00C758BA"/>
    <w:rsid w:val="00C75B51"/>
    <w:rsid w:val="00C76B77"/>
    <w:rsid w:val="00C8054B"/>
    <w:rsid w:val="00C81407"/>
    <w:rsid w:val="00C8145B"/>
    <w:rsid w:val="00C82901"/>
    <w:rsid w:val="00C84534"/>
    <w:rsid w:val="00C8463A"/>
    <w:rsid w:val="00C858F0"/>
    <w:rsid w:val="00C85A47"/>
    <w:rsid w:val="00C85C1D"/>
    <w:rsid w:val="00C85F0B"/>
    <w:rsid w:val="00C85F7A"/>
    <w:rsid w:val="00C879D0"/>
    <w:rsid w:val="00C912EA"/>
    <w:rsid w:val="00C932B6"/>
    <w:rsid w:val="00C94C78"/>
    <w:rsid w:val="00C94E10"/>
    <w:rsid w:val="00C955D0"/>
    <w:rsid w:val="00C96562"/>
    <w:rsid w:val="00CA14C5"/>
    <w:rsid w:val="00CA20BD"/>
    <w:rsid w:val="00CA3D84"/>
    <w:rsid w:val="00CA4EDA"/>
    <w:rsid w:val="00CA530F"/>
    <w:rsid w:val="00CA63D2"/>
    <w:rsid w:val="00CB0638"/>
    <w:rsid w:val="00CB12AD"/>
    <w:rsid w:val="00CB2227"/>
    <w:rsid w:val="00CB2522"/>
    <w:rsid w:val="00CB3C2B"/>
    <w:rsid w:val="00CB5F2F"/>
    <w:rsid w:val="00CB662E"/>
    <w:rsid w:val="00CB6D7A"/>
    <w:rsid w:val="00CB73C2"/>
    <w:rsid w:val="00CB7A49"/>
    <w:rsid w:val="00CC0571"/>
    <w:rsid w:val="00CC0825"/>
    <w:rsid w:val="00CC1EC9"/>
    <w:rsid w:val="00CC2446"/>
    <w:rsid w:val="00CC262A"/>
    <w:rsid w:val="00CC292C"/>
    <w:rsid w:val="00CC55D0"/>
    <w:rsid w:val="00CC5640"/>
    <w:rsid w:val="00CC61D1"/>
    <w:rsid w:val="00CC61EE"/>
    <w:rsid w:val="00CC65AD"/>
    <w:rsid w:val="00CC77E0"/>
    <w:rsid w:val="00CC7E03"/>
    <w:rsid w:val="00CD0C04"/>
    <w:rsid w:val="00CD1543"/>
    <w:rsid w:val="00CD3442"/>
    <w:rsid w:val="00CD3A9A"/>
    <w:rsid w:val="00CD3F2B"/>
    <w:rsid w:val="00CD5085"/>
    <w:rsid w:val="00CD5C73"/>
    <w:rsid w:val="00CD6F23"/>
    <w:rsid w:val="00CE0785"/>
    <w:rsid w:val="00CE0FB8"/>
    <w:rsid w:val="00CE10CE"/>
    <w:rsid w:val="00CE12F3"/>
    <w:rsid w:val="00CE18CF"/>
    <w:rsid w:val="00CE2041"/>
    <w:rsid w:val="00CE4613"/>
    <w:rsid w:val="00CE5B50"/>
    <w:rsid w:val="00CE77C8"/>
    <w:rsid w:val="00CF09EC"/>
    <w:rsid w:val="00CF0BC2"/>
    <w:rsid w:val="00CF118A"/>
    <w:rsid w:val="00CF42DC"/>
    <w:rsid w:val="00CF5313"/>
    <w:rsid w:val="00CF60EB"/>
    <w:rsid w:val="00CF736C"/>
    <w:rsid w:val="00D005D1"/>
    <w:rsid w:val="00D00C19"/>
    <w:rsid w:val="00D013F2"/>
    <w:rsid w:val="00D027F1"/>
    <w:rsid w:val="00D0289D"/>
    <w:rsid w:val="00D03714"/>
    <w:rsid w:val="00D03ECE"/>
    <w:rsid w:val="00D047AC"/>
    <w:rsid w:val="00D04C00"/>
    <w:rsid w:val="00D04D67"/>
    <w:rsid w:val="00D0567E"/>
    <w:rsid w:val="00D05BB8"/>
    <w:rsid w:val="00D1060A"/>
    <w:rsid w:val="00D112C7"/>
    <w:rsid w:val="00D1272C"/>
    <w:rsid w:val="00D13D68"/>
    <w:rsid w:val="00D14976"/>
    <w:rsid w:val="00D162FF"/>
    <w:rsid w:val="00D16A02"/>
    <w:rsid w:val="00D17346"/>
    <w:rsid w:val="00D20007"/>
    <w:rsid w:val="00D20022"/>
    <w:rsid w:val="00D2296E"/>
    <w:rsid w:val="00D236C7"/>
    <w:rsid w:val="00D2450D"/>
    <w:rsid w:val="00D24915"/>
    <w:rsid w:val="00D24D06"/>
    <w:rsid w:val="00D24F0C"/>
    <w:rsid w:val="00D31D81"/>
    <w:rsid w:val="00D3209A"/>
    <w:rsid w:val="00D338BB"/>
    <w:rsid w:val="00D3487F"/>
    <w:rsid w:val="00D34AB8"/>
    <w:rsid w:val="00D351C2"/>
    <w:rsid w:val="00D361EB"/>
    <w:rsid w:val="00D362FA"/>
    <w:rsid w:val="00D36BF3"/>
    <w:rsid w:val="00D373EB"/>
    <w:rsid w:val="00D379F9"/>
    <w:rsid w:val="00D40980"/>
    <w:rsid w:val="00D40AE9"/>
    <w:rsid w:val="00D436B5"/>
    <w:rsid w:val="00D44226"/>
    <w:rsid w:val="00D44D65"/>
    <w:rsid w:val="00D453C5"/>
    <w:rsid w:val="00D47B32"/>
    <w:rsid w:val="00D50789"/>
    <w:rsid w:val="00D517C3"/>
    <w:rsid w:val="00D520FE"/>
    <w:rsid w:val="00D521E6"/>
    <w:rsid w:val="00D534B4"/>
    <w:rsid w:val="00D546CA"/>
    <w:rsid w:val="00D571B1"/>
    <w:rsid w:val="00D600F3"/>
    <w:rsid w:val="00D61073"/>
    <w:rsid w:val="00D613DB"/>
    <w:rsid w:val="00D63EEE"/>
    <w:rsid w:val="00D64912"/>
    <w:rsid w:val="00D6595F"/>
    <w:rsid w:val="00D66C05"/>
    <w:rsid w:val="00D66F05"/>
    <w:rsid w:val="00D671E2"/>
    <w:rsid w:val="00D75AD5"/>
    <w:rsid w:val="00D76286"/>
    <w:rsid w:val="00D80330"/>
    <w:rsid w:val="00D80459"/>
    <w:rsid w:val="00D81030"/>
    <w:rsid w:val="00D8136D"/>
    <w:rsid w:val="00D833F1"/>
    <w:rsid w:val="00D83D34"/>
    <w:rsid w:val="00D84007"/>
    <w:rsid w:val="00D85AB9"/>
    <w:rsid w:val="00D87593"/>
    <w:rsid w:val="00D875AC"/>
    <w:rsid w:val="00D900DB"/>
    <w:rsid w:val="00D91B55"/>
    <w:rsid w:val="00D92178"/>
    <w:rsid w:val="00D94123"/>
    <w:rsid w:val="00D94195"/>
    <w:rsid w:val="00D94DC1"/>
    <w:rsid w:val="00D95BD1"/>
    <w:rsid w:val="00D97B5C"/>
    <w:rsid w:val="00DA3283"/>
    <w:rsid w:val="00DA38A6"/>
    <w:rsid w:val="00DA3CBD"/>
    <w:rsid w:val="00DA44F7"/>
    <w:rsid w:val="00DA4D7E"/>
    <w:rsid w:val="00DA6EB4"/>
    <w:rsid w:val="00DA728D"/>
    <w:rsid w:val="00DB1037"/>
    <w:rsid w:val="00DB11D0"/>
    <w:rsid w:val="00DB15A2"/>
    <w:rsid w:val="00DB1ACA"/>
    <w:rsid w:val="00DB1C4B"/>
    <w:rsid w:val="00DB2C40"/>
    <w:rsid w:val="00DB3CA6"/>
    <w:rsid w:val="00DB4BB8"/>
    <w:rsid w:val="00DB59AA"/>
    <w:rsid w:val="00DB60BA"/>
    <w:rsid w:val="00DB6CC3"/>
    <w:rsid w:val="00DC0026"/>
    <w:rsid w:val="00DC04FD"/>
    <w:rsid w:val="00DC08F1"/>
    <w:rsid w:val="00DC2311"/>
    <w:rsid w:val="00DC4D83"/>
    <w:rsid w:val="00DC71F1"/>
    <w:rsid w:val="00DC7747"/>
    <w:rsid w:val="00DC7B68"/>
    <w:rsid w:val="00DD0E9B"/>
    <w:rsid w:val="00DD1CB1"/>
    <w:rsid w:val="00DD2CEC"/>
    <w:rsid w:val="00DD46D7"/>
    <w:rsid w:val="00DD50FD"/>
    <w:rsid w:val="00DD661C"/>
    <w:rsid w:val="00DD7383"/>
    <w:rsid w:val="00DD7900"/>
    <w:rsid w:val="00DD791F"/>
    <w:rsid w:val="00DE03BC"/>
    <w:rsid w:val="00DE121D"/>
    <w:rsid w:val="00DE16BC"/>
    <w:rsid w:val="00DE2BBF"/>
    <w:rsid w:val="00DE3E18"/>
    <w:rsid w:val="00DE533E"/>
    <w:rsid w:val="00DE6499"/>
    <w:rsid w:val="00DF2CE6"/>
    <w:rsid w:val="00DF49DE"/>
    <w:rsid w:val="00DF4E1E"/>
    <w:rsid w:val="00DF530B"/>
    <w:rsid w:val="00DF5F56"/>
    <w:rsid w:val="00DF63BD"/>
    <w:rsid w:val="00DF6DD9"/>
    <w:rsid w:val="00DF6E47"/>
    <w:rsid w:val="00DF74E9"/>
    <w:rsid w:val="00E0060F"/>
    <w:rsid w:val="00E01973"/>
    <w:rsid w:val="00E01D8B"/>
    <w:rsid w:val="00E0263A"/>
    <w:rsid w:val="00E0345A"/>
    <w:rsid w:val="00E04CAB"/>
    <w:rsid w:val="00E051A2"/>
    <w:rsid w:val="00E05AD5"/>
    <w:rsid w:val="00E05FBC"/>
    <w:rsid w:val="00E063C4"/>
    <w:rsid w:val="00E063CB"/>
    <w:rsid w:val="00E06725"/>
    <w:rsid w:val="00E06ACC"/>
    <w:rsid w:val="00E06E2C"/>
    <w:rsid w:val="00E10065"/>
    <w:rsid w:val="00E10E79"/>
    <w:rsid w:val="00E11826"/>
    <w:rsid w:val="00E130FE"/>
    <w:rsid w:val="00E13161"/>
    <w:rsid w:val="00E1400E"/>
    <w:rsid w:val="00E14C12"/>
    <w:rsid w:val="00E151B1"/>
    <w:rsid w:val="00E15F1D"/>
    <w:rsid w:val="00E16E82"/>
    <w:rsid w:val="00E17AB6"/>
    <w:rsid w:val="00E17B68"/>
    <w:rsid w:val="00E17E48"/>
    <w:rsid w:val="00E223AC"/>
    <w:rsid w:val="00E22C02"/>
    <w:rsid w:val="00E240E0"/>
    <w:rsid w:val="00E24396"/>
    <w:rsid w:val="00E24739"/>
    <w:rsid w:val="00E24F2B"/>
    <w:rsid w:val="00E25DC1"/>
    <w:rsid w:val="00E26084"/>
    <w:rsid w:val="00E264B4"/>
    <w:rsid w:val="00E267DF"/>
    <w:rsid w:val="00E2748B"/>
    <w:rsid w:val="00E2756B"/>
    <w:rsid w:val="00E306C7"/>
    <w:rsid w:val="00E30D49"/>
    <w:rsid w:val="00E31A06"/>
    <w:rsid w:val="00E32263"/>
    <w:rsid w:val="00E336E1"/>
    <w:rsid w:val="00E3382C"/>
    <w:rsid w:val="00E35365"/>
    <w:rsid w:val="00E370BF"/>
    <w:rsid w:val="00E376B8"/>
    <w:rsid w:val="00E37703"/>
    <w:rsid w:val="00E37A71"/>
    <w:rsid w:val="00E400C4"/>
    <w:rsid w:val="00E40BA3"/>
    <w:rsid w:val="00E420D0"/>
    <w:rsid w:val="00E42490"/>
    <w:rsid w:val="00E42AFE"/>
    <w:rsid w:val="00E42B4D"/>
    <w:rsid w:val="00E42E9C"/>
    <w:rsid w:val="00E43B50"/>
    <w:rsid w:val="00E44F5D"/>
    <w:rsid w:val="00E46F4A"/>
    <w:rsid w:val="00E50547"/>
    <w:rsid w:val="00E50CFA"/>
    <w:rsid w:val="00E51BF7"/>
    <w:rsid w:val="00E5215E"/>
    <w:rsid w:val="00E525A1"/>
    <w:rsid w:val="00E52656"/>
    <w:rsid w:val="00E536C8"/>
    <w:rsid w:val="00E55039"/>
    <w:rsid w:val="00E55E6F"/>
    <w:rsid w:val="00E55ED5"/>
    <w:rsid w:val="00E56027"/>
    <w:rsid w:val="00E56233"/>
    <w:rsid w:val="00E565F2"/>
    <w:rsid w:val="00E56687"/>
    <w:rsid w:val="00E56E6F"/>
    <w:rsid w:val="00E56FF1"/>
    <w:rsid w:val="00E6107B"/>
    <w:rsid w:val="00E61768"/>
    <w:rsid w:val="00E63F46"/>
    <w:rsid w:val="00E7091D"/>
    <w:rsid w:val="00E7167C"/>
    <w:rsid w:val="00E722D7"/>
    <w:rsid w:val="00E74514"/>
    <w:rsid w:val="00E75A47"/>
    <w:rsid w:val="00E763B7"/>
    <w:rsid w:val="00E76A1D"/>
    <w:rsid w:val="00E76EC5"/>
    <w:rsid w:val="00E775A1"/>
    <w:rsid w:val="00E77677"/>
    <w:rsid w:val="00E805B6"/>
    <w:rsid w:val="00E82A93"/>
    <w:rsid w:val="00E8314D"/>
    <w:rsid w:val="00E83C86"/>
    <w:rsid w:val="00E8495D"/>
    <w:rsid w:val="00E849A5"/>
    <w:rsid w:val="00E85818"/>
    <w:rsid w:val="00E85918"/>
    <w:rsid w:val="00E85D74"/>
    <w:rsid w:val="00E877C1"/>
    <w:rsid w:val="00E9013A"/>
    <w:rsid w:val="00E90436"/>
    <w:rsid w:val="00E909F2"/>
    <w:rsid w:val="00E919E8"/>
    <w:rsid w:val="00E91BB1"/>
    <w:rsid w:val="00E9203A"/>
    <w:rsid w:val="00E93717"/>
    <w:rsid w:val="00E93FAA"/>
    <w:rsid w:val="00E94377"/>
    <w:rsid w:val="00E94AD9"/>
    <w:rsid w:val="00E95A5F"/>
    <w:rsid w:val="00E95C04"/>
    <w:rsid w:val="00E95E32"/>
    <w:rsid w:val="00E96087"/>
    <w:rsid w:val="00E96D3E"/>
    <w:rsid w:val="00EA0314"/>
    <w:rsid w:val="00EA0A3F"/>
    <w:rsid w:val="00EA15B9"/>
    <w:rsid w:val="00EA1AC5"/>
    <w:rsid w:val="00EA3565"/>
    <w:rsid w:val="00EA3F8C"/>
    <w:rsid w:val="00EA69D0"/>
    <w:rsid w:val="00EA7BED"/>
    <w:rsid w:val="00EA7DFB"/>
    <w:rsid w:val="00EB0027"/>
    <w:rsid w:val="00EB159D"/>
    <w:rsid w:val="00EB1A36"/>
    <w:rsid w:val="00EB4486"/>
    <w:rsid w:val="00EB5BFD"/>
    <w:rsid w:val="00EB6C08"/>
    <w:rsid w:val="00EB79BA"/>
    <w:rsid w:val="00EC07C1"/>
    <w:rsid w:val="00EC1692"/>
    <w:rsid w:val="00EC2F15"/>
    <w:rsid w:val="00EC6718"/>
    <w:rsid w:val="00EC67D0"/>
    <w:rsid w:val="00EC77CA"/>
    <w:rsid w:val="00EC7E7F"/>
    <w:rsid w:val="00EC7EA0"/>
    <w:rsid w:val="00ED24B4"/>
    <w:rsid w:val="00ED2F52"/>
    <w:rsid w:val="00ED61A3"/>
    <w:rsid w:val="00ED6A6C"/>
    <w:rsid w:val="00ED6C1B"/>
    <w:rsid w:val="00ED7F80"/>
    <w:rsid w:val="00ED7F92"/>
    <w:rsid w:val="00EE0CCF"/>
    <w:rsid w:val="00EE19A1"/>
    <w:rsid w:val="00EE24A0"/>
    <w:rsid w:val="00EE2C92"/>
    <w:rsid w:val="00EE30CB"/>
    <w:rsid w:val="00EE3DEB"/>
    <w:rsid w:val="00EE410D"/>
    <w:rsid w:val="00EE4ED9"/>
    <w:rsid w:val="00EE6273"/>
    <w:rsid w:val="00EE633D"/>
    <w:rsid w:val="00EE69D8"/>
    <w:rsid w:val="00EE6C3E"/>
    <w:rsid w:val="00EF0E00"/>
    <w:rsid w:val="00EF14DB"/>
    <w:rsid w:val="00EF2386"/>
    <w:rsid w:val="00EF2479"/>
    <w:rsid w:val="00EF4D07"/>
    <w:rsid w:val="00EF57C8"/>
    <w:rsid w:val="00EF65B5"/>
    <w:rsid w:val="00EF7B7E"/>
    <w:rsid w:val="00F04414"/>
    <w:rsid w:val="00F04D38"/>
    <w:rsid w:val="00F06CC2"/>
    <w:rsid w:val="00F071B5"/>
    <w:rsid w:val="00F0726D"/>
    <w:rsid w:val="00F108AD"/>
    <w:rsid w:val="00F108DA"/>
    <w:rsid w:val="00F10BB2"/>
    <w:rsid w:val="00F11AAC"/>
    <w:rsid w:val="00F11C8D"/>
    <w:rsid w:val="00F122A3"/>
    <w:rsid w:val="00F13378"/>
    <w:rsid w:val="00F1342D"/>
    <w:rsid w:val="00F15B93"/>
    <w:rsid w:val="00F15D0A"/>
    <w:rsid w:val="00F16026"/>
    <w:rsid w:val="00F1678C"/>
    <w:rsid w:val="00F16806"/>
    <w:rsid w:val="00F16847"/>
    <w:rsid w:val="00F179B6"/>
    <w:rsid w:val="00F2002A"/>
    <w:rsid w:val="00F207A4"/>
    <w:rsid w:val="00F2324E"/>
    <w:rsid w:val="00F232EF"/>
    <w:rsid w:val="00F251B9"/>
    <w:rsid w:val="00F26339"/>
    <w:rsid w:val="00F26416"/>
    <w:rsid w:val="00F274AA"/>
    <w:rsid w:val="00F2762E"/>
    <w:rsid w:val="00F30BEC"/>
    <w:rsid w:val="00F322F3"/>
    <w:rsid w:val="00F324FA"/>
    <w:rsid w:val="00F344AE"/>
    <w:rsid w:val="00F37365"/>
    <w:rsid w:val="00F378A3"/>
    <w:rsid w:val="00F37C77"/>
    <w:rsid w:val="00F402F2"/>
    <w:rsid w:val="00F4049F"/>
    <w:rsid w:val="00F438C1"/>
    <w:rsid w:val="00F46205"/>
    <w:rsid w:val="00F463EB"/>
    <w:rsid w:val="00F46D16"/>
    <w:rsid w:val="00F46E4D"/>
    <w:rsid w:val="00F475E2"/>
    <w:rsid w:val="00F47A70"/>
    <w:rsid w:val="00F50155"/>
    <w:rsid w:val="00F50710"/>
    <w:rsid w:val="00F514A5"/>
    <w:rsid w:val="00F519D1"/>
    <w:rsid w:val="00F52B36"/>
    <w:rsid w:val="00F53740"/>
    <w:rsid w:val="00F54395"/>
    <w:rsid w:val="00F556B7"/>
    <w:rsid w:val="00F55ACA"/>
    <w:rsid w:val="00F55B82"/>
    <w:rsid w:val="00F56A01"/>
    <w:rsid w:val="00F56E69"/>
    <w:rsid w:val="00F572D4"/>
    <w:rsid w:val="00F61AAA"/>
    <w:rsid w:val="00F62218"/>
    <w:rsid w:val="00F632AB"/>
    <w:rsid w:val="00F64877"/>
    <w:rsid w:val="00F64CBA"/>
    <w:rsid w:val="00F65B0E"/>
    <w:rsid w:val="00F665E4"/>
    <w:rsid w:val="00F673DE"/>
    <w:rsid w:val="00F675FD"/>
    <w:rsid w:val="00F70EA7"/>
    <w:rsid w:val="00F7353D"/>
    <w:rsid w:val="00F747DA"/>
    <w:rsid w:val="00F75C6D"/>
    <w:rsid w:val="00F76010"/>
    <w:rsid w:val="00F76EAD"/>
    <w:rsid w:val="00F76F88"/>
    <w:rsid w:val="00F80406"/>
    <w:rsid w:val="00F81DEE"/>
    <w:rsid w:val="00F836E5"/>
    <w:rsid w:val="00F847B6"/>
    <w:rsid w:val="00F850D0"/>
    <w:rsid w:val="00F854FD"/>
    <w:rsid w:val="00F865BC"/>
    <w:rsid w:val="00F8680D"/>
    <w:rsid w:val="00F86954"/>
    <w:rsid w:val="00F870DA"/>
    <w:rsid w:val="00F9102C"/>
    <w:rsid w:val="00F927D0"/>
    <w:rsid w:val="00F93664"/>
    <w:rsid w:val="00F948A6"/>
    <w:rsid w:val="00F94A49"/>
    <w:rsid w:val="00F96DA8"/>
    <w:rsid w:val="00F9746C"/>
    <w:rsid w:val="00F97CB5"/>
    <w:rsid w:val="00F97E5A"/>
    <w:rsid w:val="00FA19D4"/>
    <w:rsid w:val="00FA1F4C"/>
    <w:rsid w:val="00FA3314"/>
    <w:rsid w:val="00FA3F81"/>
    <w:rsid w:val="00FA41C8"/>
    <w:rsid w:val="00FA59D9"/>
    <w:rsid w:val="00FA6003"/>
    <w:rsid w:val="00FB010D"/>
    <w:rsid w:val="00FB1148"/>
    <w:rsid w:val="00FB3444"/>
    <w:rsid w:val="00FB4695"/>
    <w:rsid w:val="00FB4B8B"/>
    <w:rsid w:val="00FB5F35"/>
    <w:rsid w:val="00FB6905"/>
    <w:rsid w:val="00FB6A7A"/>
    <w:rsid w:val="00FB7F4E"/>
    <w:rsid w:val="00FC0885"/>
    <w:rsid w:val="00FC0FE9"/>
    <w:rsid w:val="00FC119D"/>
    <w:rsid w:val="00FC24F5"/>
    <w:rsid w:val="00FC3777"/>
    <w:rsid w:val="00FC4633"/>
    <w:rsid w:val="00FC691E"/>
    <w:rsid w:val="00FC7F93"/>
    <w:rsid w:val="00FD04E5"/>
    <w:rsid w:val="00FD1408"/>
    <w:rsid w:val="00FD3B5D"/>
    <w:rsid w:val="00FD4474"/>
    <w:rsid w:val="00FD464B"/>
    <w:rsid w:val="00FD4E9B"/>
    <w:rsid w:val="00FD56CA"/>
    <w:rsid w:val="00FD6523"/>
    <w:rsid w:val="00FE0320"/>
    <w:rsid w:val="00FE2EAD"/>
    <w:rsid w:val="00FE46DE"/>
    <w:rsid w:val="00FE562D"/>
    <w:rsid w:val="00FE6C08"/>
    <w:rsid w:val="00FE74B9"/>
    <w:rsid w:val="00FF0053"/>
    <w:rsid w:val="00FF113B"/>
    <w:rsid w:val="00FF1B98"/>
    <w:rsid w:val="00FF1D5F"/>
    <w:rsid w:val="00FF2FFB"/>
    <w:rsid w:val="00FF3943"/>
    <w:rsid w:val="00FF5F10"/>
    <w:rsid w:val="00FF6474"/>
    <w:rsid w:val="00FF6B3C"/>
    <w:rsid w:val="00FF6CBD"/>
    <w:rsid w:val="00FF78EC"/>
    <w:rsid w:val="00FF7A0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672DC"/>
  <w15:docId w15:val="{5621310C-E235-437F-9C02-59FC8848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CA"/>
    <w:pPr>
      <w:jc w:val="both"/>
    </w:pPr>
    <w:rPr>
      <w:rFonts w:ascii="Arial" w:hAnsi="Arial"/>
      <w:sz w:val="22"/>
      <w:szCs w:val="24"/>
    </w:rPr>
  </w:style>
  <w:style w:type="paragraph" w:styleId="Heading1">
    <w:name w:val="heading 1"/>
    <w:basedOn w:val="Normal"/>
    <w:next w:val="Normal"/>
    <w:autoRedefine/>
    <w:qFormat/>
    <w:rsid w:val="000F6EA5"/>
    <w:pPr>
      <w:keepNext/>
      <w:spacing w:before="240" w:after="60"/>
      <w:jc w:val="left"/>
      <w:outlineLvl w:val="0"/>
    </w:pPr>
    <w:rPr>
      <w:rFonts w:cs="Arial"/>
      <w:b/>
      <w:bCs/>
      <w:kern w:val="32"/>
      <w:sz w:val="28"/>
    </w:rPr>
  </w:style>
  <w:style w:type="paragraph" w:styleId="Heading2">
    <w:name w:val="heading 2"/>
    <w:basedOn w:val="Normal"/>
    <w:next w:val="Normal"/>
    <w:qFormat/>
    <w:rsid w:val="0011314D"/>
    <w:pPr>
      <w:keepNext/>
      <w:spacing w:before="240" w:after="60"/>
      <w:jc w:val="left"/>
      <w:outlineLvl w:val="1"/>
    </w:pPr>
    <w:rPr>
      <w:rFonts w:cs="Arial"/>
      <w:b/>
      <w:bCs/>
      <w:sz w:val="28"/>
      <w:szCs w:val="28"/>
    </w:rPr>
  </w:style>
  <w:style w:type="paragraph" w:styleId="Heading3">
    <w:name w:val="heading 3"/>
    <w:basedOn w:val="Normal"/>
    <w:next w:val="Normal"/>
    <w:qFormat/>
    <w:rsid w:val="0011314D"/>
    <w:pPr>
      <w:keepNext/>
      <w:spacing w:before="240" w:after="60"/>
      <w:jc w:val="left"/>
      <w:outlineLvl w:val="2"/>
    </w:pPr>
    <w:rPr>
      <w:rFonts w:cs="Arial"/>
      <w:b/>
      <w:bCs/>
      <w:sz w:val="24"/>
      <w:szCs w:val="26"/>
    </w:rPr>
  </w:style>
  <w:style w:type="paragraph" w:styleId="Heading4">
    <w:name w:val="heading 4"/>
    <w:basedOn w:val="Normal"/>
    <w:next w:val="Normal"/>
    <w:qFormat/>
    <w:rsid w:val="00BD57C6"/>
    <w:pPr>
      <w:keepNext/>
      <w:numPr>
        <w:ilvl w:val="3"/>
        <w:numId w:val="1"/>
      </w:numPr>
      <w:tabs>
        <w:tab w:val="clear" w:pos="720"/>
        <w:tab w:val="left" w:pos="864"/>
      </w:tabs>
      <w:spacing w:before="240" w:after="60"/>
      <w:outlineLvl w:val="3"/>
    </w:pPr>
    <w:rPr>
      <w:b/>
      <w:bCs/>
      <w:szCs w:val="28"/>
    </w:rPr>
  </w:style>
  <w:style w:type="paragraph" w:styleId="Heading5">
    <w:name w:val="heading 5"/>
    <w:basedOn w:val="Normal"/>
    <w:next w:val="Normal"/>
    <w:qFormat/>
    <w:rsid w:val="00FD4474"/>
    <w:pPr>
      <w:spacing w:before="240" w:after="60"/>
      <w:outlineLvl w:val="4"/>
    </w:pPr>
    <w:rPr>
      <w:b/>
      <w:bCs/>
      <w:i/>
      <w:iCs/>
      <w:sz w:val="26"/>
      <w:szCs w:val="26"/>
    </w:rPr>
  </w:style>
  <w:style w:type="paragraph" w:styleId="Heading7">
    <w:name w:val="heading 7"/>
    <w:basedOn w:val="Normal"/>
    <w:next w:val="Normal"/>
    <w:qFormat/>
    <w:rsid w:val="00FD4474"/>
    <w:pPr>
      <w:spacing w:before="240" w:after="60"/>
      <w:outlineLvl w:val="6"/>
    </w:pPr>
  </w:style>
  <w:style w:type="paragraph" w:styleId="Heading8">
    <w:name w:val="heading 8"/>
    <w:basedOn w:val="Normal"/>
    <w:next w:val="Normal"/>
    <w:qFormat/>
    <w:rsid w:val="00237DE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A581B"/>
    <w:rPr>
      <w:color w:val="0000FF"/>
      <w:u w:val="single"/>
    </w:rPr>
  </w:style>
  <w:style w:type="paragraph" w:styleId="Header">
    <w:name w:val="header"/>
    <w:basedOn w:val="Normal"/>
    <w:rsid w:val="00D2296E"/>
    <w:pPr>
      <w:tabs>
        <w:tab w:val="center" w:pos="4320"/>
        <w:tab w:val="right" w:pos="8640"/>
      </w:tabs>
    </w:pPr>
  </w:style>
  <w:style w:type="paragraph" w:styleId="Footer">
    <w:name w:val="footer"/>
    <w:basedOn w:val="Normal"/>
    <w:rsid w:val="00D2296E"/>
    <w:pPr>
      <w:tabs>
        <w:tab w:val="center" w:pos="4320"/>
        <w:tab w:val="right" w:pos="8640"/>
      </w:tabs>
    </w:pPr>
  </w:style>
  <w:style w:type="character" w:styleId="PageNumber">
    <w:name w:val="page number"/>
    <w:basedOn w:val="DefaultParagraphFont"/>
    <w:rsid w:val="00C4480A"/>
  </w:style>
  <w:style w:type="character" w:styleId="FootnoteReference">
    <w:name w:val="footnote reference"/>
    <w:basedOn w:val="DefaultParagraphFont"/>
    <w:uiPriority w:val="99"/>
    <w:semiHidden/>
    <w:rsid w:val="00FD4474"/>
  </w:style>
  <w:style w:type="paragraph" w:styleId="FootnoteText">
    <w:name w:val="footnote text"/>
    <w:basedOn w:val="Normal"/>
    <w:link w:val="FootnoteTextChar"/>
    <w:uiPriority w:val="99"/>
    <w:rsid w:val="00FD4474"/>
    <w:pPr>
      <w:widowControl w:val="0"/>
    </w:pPr>
    <w:rPr>
      <w:rFonts w:cs="Arial"/>
      <w:sz w:val="20"/>
      <w:szCs w:val="20"/>
      <w:lang w:eastAsia="en-US"/>
    </w:rPr>
  </w:style>
  <w:style w:type="character" w:styleId="CommentReference">
    <w:name w:val="annotation reference"/>
    <w:basedOn w:val="DefaultParagraphFont"/>
    <w:uiPriority w:val="99"/>
    <w:semiHidden/>
    <w:rsid w:val="00FD4474"/>
    <w:rPr>
      <w:sz w:val="16"/>
      <w:szCs w:val="16"/>
    </w:rPr>
  </w:style>
  <w:style w:type="paragraph" w:styleId="CommentText">
    <w:name w:val="annotation text"/>
    <w:basedOn w:val="Normal"/>
    <w:link w:val="CommentTextChar"/>
    <w:uiPriority w:val="99"/>
    <w:rsid w:val="00FD4474"/>
    <w:pPr>
      <w:widowControl w:val="0"/>
    </w:pPr>
    <w:rPr>
      <w:rFonts w:cs="Arial"/>
      <w:sz w:val="20"/>
      <w:szCs w:val="20"/>
      <w:lang w:eastAsia="en-US"/>
    </w:rPr>
  </w:style>
  <w:style w:type="paragraph" w:styleId="BalloonText">
    <w:name w:val="Balloon Text"/>
    <w:basedOn w:val="Normal"/>
    <w:semiHidden/>
    <w:rsid w:val="00FD4474"/>
    <w:rPr>
      <w:rFonts w:ascii="Tahoma" w:hAnsi="Tahoma" w:cs="Tahoma"/>
      <w:sz w:val="16"/>
      <w:szCs w:val="16"/>
    </w:rPr>
  </w:style>
  <w:style w:type="paragraph" w:styleId="BodyText">
    <w:name w:val="Body Text"/>
    <w:basedOn w:val="Normal"/>
    <w:rsid w:val="00FD4474"/>
    <w:pPr>
      <w:widowControl w:val="0"/>
    </w:pPr>
    <w:rPr>
      <w:rFonts w:cs="Arial"/>
      <w:sz w:val="20"/>
      <w:szCs w:val="20"/>
      <w:lang w:eastAsia="en-US"/>
    </w:rPr>
  </w:style>
  <w:style w:type="character" w:customStyle="1" w:styleId="rulebold">
    <w:name w:val="rulebold"/>
    <w:rsid w:val="00FD4474"/>
    <w:rPr>
      <w:b/>
      <w:bCs/>
    </w:rPr>
  </w:style>
  <w:style w:type="character" w:customStyle="1" w:styleId="undline">
    <w:name w:val="undline"/>
    <w:rsid w:val="00FD4474"/>
    <w:rPr>
      <w:u w:val="single"/>
    </w:rPr>
  </w:style>
  <w:style w:type="paragraph" w:styleId="BodyTextIndent">
    <w:name w:val="Body Text Indent"/>
    <w:basedOn w:val="Normal"/>
    <w:rsid w:val="00FD4474"/>
    <w:pPr>
      <w:widowControl w:val="0"/>
      <w:tabs>
        <w:tab w:val="left" w:pos="90"/>
      </w:tabs>
      <w:ind w:left="270"/>
    </w:pPr>
    <w:rPr>
      <w:rFonts w:cs="Arial"/>
      <w:color w:val="000000"/>
      <w:sz w:val="20"/>
      <w:szCs w:val="20"/>
      <w:lang w:eastAsia="en-US"/>
    </w:rPr>
  </w:style>
  <w:style w:type="paragraph" w:customStyle="1" w:styleId="normaltxt">
    <w:name w:val="normal txt"/>
    <w:link w:val="normaltxtChar"/>
    <w:rsid w:val="00FD4474"/>
    <w:pPr>
      <w:tabs>
        <w:tab w:val="left" w:pos="-960"/>
        <w:tab w:val="left" w:pos="-240"/>
        <w:tab w:val="left" w:pos="0"/>
        <w:tab w:val="left" w:pos="480"/>
        <w:tab w:val="left" w:pos="648"/>
        <w:tab w:val="left" w:pos="1200"/>
        <w:tab w:val="left" w:pos="1338"/>
        <w:tab w:val="left" w:pos="1920"/>
        <w:tab w:val="left" w:pos="2640"/>
        <w:tab w:val="left" w:pos="3360"/>
        <w:tab w:val="left" w:pos="4080"/>
        <w:tab w:val="left" w:pos="4800"/>
        <w:tab w:val="left" w:pos="5520"/>
        <w:tab w:val="left" w:pos="6240"/>
        <w:tab w:val="left" w:pos="6960"/>
        <w:tab w:val="left" w:pos="7680"/>
        <w:tab w:val="left" w:pos="8400"/>
        <w:tab w:val="left" w:pos="9120"/>
        <w:tab w:val="left" w:pos="9360"/>
      </w:tabs>
      <w:jc w:val="both"/>
    </w:pPr>
    <w:rPr>
      <w:rFonts w:ascii="Arial" w:hAnsi="Arial" w:cs="Arial"/>
      <w:lang w:eastAsia="en-US"/>
    </w:rPr>
  </w:style>
  <w:style w:type="paragraph" w:styleId="BodyTextIndent2">
    <w:name w:val="Body Text Indent 2"/>
    <w:basedOn w:val="Normal"/>
    <w:rsid w:val="00FD4474"/>
    <w:pPr>
      <w:ind w:left="360" w:hanging="360"/>
    </w:pPr>
    <w:rPr>
      <w:rFonts w:cs="Arial"/>
      <w:lang w:eastAsia="en-US"/>
    </w:rPr>
  </w:style>
  <w:style w:type="paragraph" w:customStyle="1" w:styleId="Appendices">
    <w:name w:val="Appendices"/>
    <w:basedOn w:val="Heading2"/>
    <w:rsid w:val="00FD4474"/>
    <w:pPr>
      <w:keepNext w:val="0"/>
      <w:widowControl w:val="0"/>
      <w:pBdr>
        <w:top w:val="single" w:sz="6" w:space="0" w:color="FFFFFF"/>
        <w:left w:val="single" w:sz="6" w:space="0" w:color="FFFFFF"/>
        <w:bottom w:val="single" w:sz="6" w:space="0" w:color="FFFFFF"/>
        <w:right w:val="single" w:sz="6" w:space="0" w:color="FFFFFF"/>
      </w:pBd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pPr>
    <w:rPr>
      <w:lang w:eastAsia="en-US"/>
    </w:rPr>
  </w:style>
  <w:style w:type="paragraph" w:styleId="Caption">
    <w:name w:val="caption"/>
    <w:basedOn w:val="Normal"/>
    <w:next w:val="Normal"/>
    <w:qFormat/>
    <w:rsid w:val="00FD4474"/>
    <w:pPr>
      <w:tabs>
        <w:tab w:val="left" w:pos="0"/>
        <w:tab w:val="left" w:pos="720"/>
        <w:tab w:val="left" w:pos="1170"/>
        <w:tab w:val="left" w:pos="2070"/>
        <w:tab w:val="left" w:pos="2520"/>
      </w:tabs>
      <w:spacing w:line="288" w:lineRule="exact"/>
    </w:pPr>
    <w:rPr>
      <w:rFonts w:cs="Arial"/>
      <w:i/>
      <w:iCs/>
      <w:color w:val="000000"/>
    </w:rPr>
  </w:style>
  <w:style w:type="character" w:customStyle="1" w:styleId="QuickFormat1">
    <w:name w:val="QuickFormat1"/>
    <w:rsid w:val="0043291E"/>
    <w:rPr>
      <w:rFonts w:ascii="Arial" w:hAnsi="Arial" w:cs="Arial"/>
      <w:b/>
      <w:bCs/>
      <w:color w:val="000000"/>
      <w:sz w:val="40"/>
      <w:szCs w:val="40"/>
    </w:rPr>
  </w:style>
  <w:style w:type="paragraph" w:styleId="TOC1">
    <w:name w:val="toc 1"/>
    <w:basedOn w:val="Normal"/>
    <w:next w:val="Normal"/>
    <w:autoRedefine/>
    <w:uiPriority w:val="39"/>
    <w:qFormat/>
    <w:rsid w:val="00EF2386"/>
    <w:pPr>
      <w:tabs>
        <w:tab w:val="left" w:pos="360"/>
        <w:tab w:val="right" w:leader="dot" w:pos="7920"/>
      </w:tabs>
      <w:spacing w:before="240"/>
      <w:ind w:left="360" w:hanging="360"/>
    </w:pPr>
    <w:rPr>
      <w:rFonts w:cs="Arial"/>
      <w:b/>
      <w:bCs/>
      <w:noProof/>
      <w:szCs w:val="22"/>
      <w:lang w:eastAsia="en-US"/>
    </w:rPr>
  </w:style>
  <w:style w:type="paragraph" w:styleId="TOC2">
    <w:name w:val="toc 2"/>
    <w:basedOn w:val="Normal"/>
    <w:next w:val="Normal"/>
    <w:autoRedefine/>
    <w:uiPriority w:val="39"/>
    <w:qFormat/>
    <w:rsid w:val="00AA414B"/>
    <w:pPr>
      <w:widowControl w:val="0"/>
      <w:tabs>
        <w:tab w:val="left" w:pos="648"/>
        <w:tab w:val="left" w:pos="1418"/>
        <w:tab w:val="right" w:leader="dot" w:pos="7920"/>
      </w:tabs>
      <w:jc w:val="left"/>
    </w:pPr>
    <w:rPr>
      <w:rFonts w:cs="Arial"/>
      <w:noProof/>
      <w:szCs w:val="22"/>
      <w:lang w:eastAsia="en-US"/>
    </w:rPr>
  </w:style>
  <w:style w:type="paragraph" w:styleId="TOC3">
    <w:name w:val="toc 3"/>
    <w:basedOn w:val="Normal"/>
    <w:next w:val="Normal"/>
    <w:autoRedefine/>
    <w:uiPriority w:val="39"/>
    <w:qFormat/>
    <w:rsid w:val="00AE1711"/>
    <w:pPr>
      <w:widowControl w:val="0"/>
      <w:tabs>
        <w:tab w:val="left" w:pos="1152"/>
        <w:tab w:val="right" w:leader="dot" w:pos="7920"/>
      </w:tabs>
      <w:ind w:left="1728" w:hanging="828"/>
      <w:jc w:val="left"/>
    </w:pPr>
    <w:rPr>
      <w:rFonts w:cs="Arial"/>
      <w:noProof/>
      <w:szCs w:val="20"/>
      <w:lang w:eastAsia="en-US"/>
    </w:rPr>
  </w:style>
  <w:style w:type="paragraph" w:styleId="TOC4">
    <w:name w:val="toc 4"/>
    <w:basedOn w:val="Normal"/>
    <w:next w:val="Normal"/>
    <w:autoRedefine/>
    <w:semiHidden/>
    <w:rsid w:val="005F1D80"/>
    <w:pPr>
      <w:widowControl w:val="0"/>
      <w:tabs>
        <w:tab w:val="right" w:leader="dot" w:pos="7920"/>
      </w:tabs>
      <w:spacing w:before="120"/>
      <w:ind w:left="216"/>
      <w:contextualSpacing/>
    </w:pPr>
    <w:rPr>
      <w:rFonts w:cs="Arial"/>
      <w:noProof/>
      <w:szCs w:val="20"/>
      <w:lang w:eastAsia="en-US"/>
    </w:rPr>
  </w:style>
  <w:style w:type="paragraph" w:customStyle="1" w:styleId="StyleHeading1145pt">
    <w:name w:val="Style Heading 1 + 14.5 pt"/>
    <w:basedOn w:val="Heading1"/>
    <w:rsid w:val="001112A3"/>
  </w:style>
  <w:style w:type="paragraph" w:styleId="CommentSubject">
    <w:name w:val="annotation subject"/>
    <w:basedOn w:val="CommentText"/>
    <w:next w:val="CommentText"/>
    <w:semiHidden/>
    <w:rsid w:val="0030662A"/>
    <w:pPr>
      <w:widowControl/>
    </w:pPr>
    <w:rPr>
      <w:rFonts w:cs="Times New Roman"/>
      <w:b/>
      <w:bCs/>
      <w:lang w:eastAsia="en-CA"/>
    </w:rPr>
  </w:style>
  <w:style w:type="paragraph" w:styleId="BodyText2">
    <w:name w:val="Body Text 2"/>
    <w:basedOn w:val="Normal"/>
    <w:rsid w:val="000431A8"/>
    <w:pPr>
      <w:widowControl w:val="0"/>
      <w:spacing w:line="236" w:lineRule="auto"/>
    </w:pPr>
    <w:rPr>
      <w:b/>
      <w:snapToGrid w:val="0"/>
      <w:szCs w:val="20"/>
      <w:lang w:eastAsia="en-US"/>
    </w:rPr>
  </w:style>
  <w:style w:type="character" w:styleId="EndnoteReference">
    <w:name w:val="endnote reference"/>
    <w:basedOn w:val="DefaultParagraphFont"/>
    <w:semiHidden/>
    <w:rsid w:val="00F46E4D"/>
    <w:rPr>
      <w:vertAlign w:val="superscript"/>
    </w:rPr>
  </w:style>
  <w:style w:type="character" w:styleId="FollowedHyperlink">
    <w:name w:val="FollowedHyperlink"/>
    <w:basedOn w:val="DefaultParagraphFont"/>
    <w:rsid w:val="00947F21"/>
    <w:rPr>
      <w:color w:val="800080"/>
      <w:u w:val="single"/>
    </w:rPr>
  </w:style>
  <w:style w:type="paragraph" w:styleId="BodyText3">
    <w:name w:val="Body Text 3"/>
    <w:basedOn w:val="Normal"/>
    <w:rsid w:val="00AC1243"/>
    <w:pPr>
      <w:spacing w:after="120"/>
    </w:pPr>
    <w:rPr>
      <w:sz w:val="16"/>
      <w:szCs w:val="16"/>
    </w:rPr>
  </w:style>
  <w:style w:type="paragraph" w:customStyle="1" w:styleId="StyleHeading2Left0Firstline0">
    <w:name w:val="Style Heading 2 + Left:  0&quot; First line:  0&quot;"/>
    <w:basedOn w:val="Heading2"/>
    <w:rsid w:val="008A2DB7"/>
    <w:rPr>
      <w:rFonts w:cs="Times New Roman"/>
      <w:szCs w:val="20"/>
    </w:rPr>
  </w:style>
  <w:style w:type="paragraph" w:customStyle="1" w:styleId="bullet1">
    <w:name w:val="bullet 1"/>
    <w:basedOn w:val="Normal"/>
    <w:rsid w:val="00C858F0"/>
    <w:pPr>
      <w:numPr>
        <w:numId w:val="12"/>
      </w:numPr>
      <w:jc w:val="left"/>
    </w:pPr>
  </w:style>
  <w:style w:type="paragraph" w:customStyle="1" w:styleId="bullet2">
    <w:name w:val="bullet 2"/>
    <w:basedOn w:val="Normal"/>
    <w:rsid w:val="00C858F0"/>
    <w:pPr>
      <w:numPr>
        <w:numId w:val="13"/>
      </w:numPr>
      <w:jc w:val="left"/>
    </w:pPr>
  </w:style>
  <w:style w:type="character" w:customStyle="1" w:styleId="normaltxtChar">
    <w:name w:val="normal txt Char"/>
    <w:basedOn w:val="DefaultParagraphFont"/>
    <w:link w:val="normaltxt"/>
    <w:rsid w:val="006A607A"/>
    <w:rPr>
      <w:rFonts w:ascii="Arial" w:hAnsi="Arial" w:cs="Arial"/>
      <w:lang w:val="fr-CA" w:eastAsia="en-US" w:bidi="ar-SA"/>
    </w:rPr>
  </w:style>
  <w:style w:type="table" w:styleId="TableGrid">
    <w:name w:val="Table Grid"/>
    <w:basedOn w:val="TableNormal"/>
    <w:uiPriority w:val="59"/>
    <w:rsid w:val="00C12D6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6C"/>
    <w:rPr>
      <w:rFonts w:ascii="Arial" w:hAnsi="Arial"/>
      <w:sz w:val="22"/>
      <w:szCs w:val="24"/>
    </w:rPr>
  </w:style>
  <w:style w:type="paragraph" w:styleId="TOCHeading">
    <w:name w:val="TOC Heading"/>
    <w:basedOn w:val="Heading1"/>
    <w:next w:val="Normal"/>
    <w:uiPriority w:val="39"/>
    <w:semiHidden/>
    <w:unhideWhenUsed/>
    <w:qFormat/>
    <w:rsid w:val="00AA414B"/>
    <w:pPr>
      <w:keepLines/>
      <w:spacing w:before="480" w:after="0" w:line="276" w:lineRule="auto"/>
      <w:outlineLvl w:val="9"/>
    </w:pPr>
    <w:rPr>
      <w:rFonts w:ascii="Cambria" w:hAnsi="Cambria" w:cs="Times New Roman"/>
      <w:color w:val="365F91"/>
      <w:kern w:val="0"/>
      <w:szCs w:val="28"/>
      <w:lang w:eastAsia="en-US"/>
    </w:rPr>
  </w:style>
  <w:style w:type="paragraph" w:styleId="NormalWeb">
    <w:name w:val="Normal (Web)"/>
    <w:basedOn w:val="Normal"/>
    <w:uiPriority w:val="99"/>
    <w:semiHidden/>
    <w:unhideWhenUsed/>
    <w:rsid w:val="002B12B3"/>
    <w:pPr>
      <w:spacing w:before="100" w:beforeAutospacing="1" w:after="100" w:afterAutospacing="1"/>
      <w:jc w:val="left"/>
    </w:pPr>
    <w:rPr>
      <w:rFonts w:ascii="Times New Roman" w:hAnsi="Times New Roman"/>
      <w:sz w:val="24"/>
    </w:rPr>
  </w:style>
  <w:style w:type="paragraph" w:styleId="ListParagraph">
    <w:name w:val="List Paragraph"/>
    <w:basedOn w:val="Normal"/>
    <w:uiPriority w:val="34"/>
    <w:qFormat/>
    <w:rsid w:val="000B6432"/>
    <w:pPr>
      <w:ind w:left="720"/>
      <w:contextualSpacing/>
    </w:pPr>
  </w:style>
  <w:style w:type="character" w:customStyle="1" w:styleId="CommentTextChar">
    <w:name w:val="Comment Text Char"/>
    <w:basedOn w:val="DefaultParagraphFont"/>
    <w:link w:val="CommentText"/>
    <w:uiPriority w:val="99"/>
    <w:rsid w:val="008D2A73"/>
    <w:rPr>
      <w:rFonts w:ascii="Arial" w:hAnsi="Arial" w:cs="Arial"/>
      <w:lang w:val="fr-CA" w:eastAsia="en-US"/>
    </w:rPr>
  </w:style>
  <w:style w:type="paragraph" w:styleId="EndnoteText">
    <w:name w:val="endnote text"/>
    <w:basedOn w:val="Normal"/>
    <w:link w:val="EndnoteTextChar"/>
    <w:uiPriority w:val="99"/>
    <w:semiHidden/>
    <w:unhideWhenUsed/>
    <w:rsid w:val="007D3564"/>
    <w:rPr>
      <w:sz w:val="20"/>
      <w:szCs w:val="20"/>
    </w:rPr>
  </w:style>
  <w:style w:type="character" w:customStyle="1" w:styleId="EndnoteTextChar">
    <w:name w:val="Endnote Text Char"/>
    <w:basedOn w:val="DefaultParagraphFont"/>
    <w:link w:val="EndnoteText"/>
    <w:uiPriority w:val="99"/>
    <w:semiHidden/>
    <w:rsid w:val="007D3564"/>
    <w:rPr>
      <w:rFonts w:ascii="Arial" w:hAnsi="Arial"/>
    </w:rPr>
  </w:style>
  <w:style w:type="character" w:customStyle="1" w:styleId="FootnoteTextChar">
    <w:name w:val="Footnote Text Char"/>
    <w:basedOn w:val="DefaultParagraphFont"/>
    <w:link w:val="FootnoteText"/>
    <w:uiPriority w:val="99"/>
    <w:rsid w:val="00DF49DE"/>
    <w:rPr>
      <w:rFonts w:ascii="Arial" w:hAnsi="Arial" w:cs="Arial"/>
      <w:lang w:val="fr-CA" w:eastAsia="en-US"/>
    </w:rPr>
  </w:style>
  <w:style w:type="paragraph" w:styleId="NoSpacing">
    <w:name w:val="No Spacing"/>
    <w:uiPriority w:val="1"/>
    <w:qFormat/>
    <w:rsid w:val="007A3C55"/>
    <w:pPr>
      <w:jc w:val="both"/>
    </w:pPr>
    <w:rPr>
      <w:rFonts w:ascii="Arial" w:hAnsi="Arial"/>
      <w:sz w:val="22"/>
      <w:szCs w:val="24"/>
    </w:rPr>
  </w:style>
  <w:style w:type="character" w:styleId="UnresolvedMention">
    <w:name w:val="Unresolved Mention"/>
    <w:basedOn w:val="DefaultParagraphFont"/>
    <w:uiPriority w:val="99"/>
    <w:semiHidden/>
    <w:unhideWhenUsed/>
    <w:rsid w:val="008B4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9562">
      <w:bodyDiv w:val="1"/>
      <w:marLeft w:val="0"/>
      <w:marRight w:val="0"/>
      <w:marTop w:val="0"/>
      <w:marBottom w:val="0"/>
      <w:divBdr>
        <w:top w:val="none" w:sz="0" w:space="0" w:color="auto"/>
        <w:left w:val="none" w:sz="0" w:space="0" w:color="auto"/>
        <w:bottom w:val="none" w:sz="0" w:space="0" w:color="auto"/>
        <w:right w:val="none" w:sz="0" w:space="0" w:color="auto"/>
      </w:divBdr>
    </w:div>
    <w:div w:id="202257523">
      <w:bodyDiv w:val="1"/>
      <w:marLeft w:val="0"/>
      <w:marRight w:val="0"/>
      <w:marTop w:val="0"/>
      <w:marBottom w:val="0"/>
      <w:divBdr>
        <w:top w:val="none" w:sz="0" w:space="0" w:color="auto"/>
        <w:left w:val="none" w:sz="0" w:space="0" w:color="auto"/>
        <w:bottom w:val="none" w:sz="0" w:space="0" w:color="auto"/>
        <w:right w:val="none" w:sz="0" w:space="0" w:color="auto"/>
      </w:divBdr>
    </w:div>
    <w:div w:id="379674599">
      <w:bodyDiv w:val="1"/>
      <w:marLeft w:val="0"/>
      <w:marRight w:val="0"/>
      <w:marTop w:val="0"/>
      <w:marBottom w:val="0"/>
      <w:divBdr>
        <w:top w:val="none" w:sz="0" w:space="0" w:color="auto"/>
        <w:left w:val="none" w:sz="0" w:space="0" w:color="auto"/>
        <w:bottom w:val="none" w:sz="0" w:space="0" w:color="auto"/>
        <w:right w:val="none" w:sz="0" w:space="0" w:color="auto"/>
      </w:divBdr>
    </w:div>
    <w:div w:id="519125251">
      <w:bodyDiv w:val="1"/>
      <w:marLeft w:val="0"/>
      <w:marRight w:val="0"/>
      <w:marTop w:val="0"/>
      <w:marBottom w:val="0"/>
      <w:divBdr>
        <w:top w:val="none" w:sz="0" w:space="0" w:color="auto"/>
        <w:left w:val="none" w:sz="0" w:space="0" w:color="auto"/>
        <w:bottom w:val="none" w:sz="0" w:space="0" w:color="auto"/>
        <w:right w:val="none" w:sz="0" w:space="0" w:color="auto"/>
      </w:divBdr>
    </w:div>
    <w:div w:id="598948284">
      <w:bodyDiv w:val="1"/>
      <w:marLeft w:val="0"/>
      <w:marRight w:val="0"/>
      <w:marTop w:val="0"/>
      <w:marBottom w:val="0"/>
      <w:divBdr>
        <w:top w:val="none" w:sz="0" w:space="0" w:color="auto"/>
        <w:left w:val="none" w:sz="0" w:space="0" w:color="auto"/>
        <w:bottom w:val="none" w:sz="0" w:space="0" w:color="auto"/>
        <w:right w:val="none" w:sz="0" w:space="0" w:color="auto"/>
      </w:divBdr>
    </w:div>
    <w:div w:id="645550663">
      <w:bodyDiv w:val="1"/>
      <w:marLeft w:val="0"/>
      <w:marRight w:val="0"/>
      <w:marTop w:val="0"/>
      <w:marBottom w:val="0"/>
      <w:divBdr>
        <w:top w:val="none" w:sz="0" w:space="0" w:color="auto"/>
        <w:left w:val="none" w:sz="0" w:space="0" w:color="auto"/>
        <w:bottom w:val="none" w:sz="0" w:space="0" w:color="auto"/>
        <w:right w:val="none" w:sz="0" w:space="0" w:color="auto"/>
      </w:divBdr>
    </w:div>
    <w:div w:id="67492209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90851564">
      <w:bodyDiv w:val="1"/>
      <w:marLeft w:val="0"/>
      <w:marRight w:val="0"/>
      <w:marTop w:val="0"/>
      <w:marBottom w:val="0"/>
      <w:divBdr>
        <w:top w:val="none" w:sz="0" w:space="0" w:color="auto"/>
        <w:left w:val="none" w:sz="0" w:space="0" w:color="auto"/>
        <w:bottom w:val="none" w:sz="0" w:space="0" w:color="auto"/>
        <w:right w:val="none" w:sz="0" w:space="0" w:color="auto"/>
      </w:divBdr>
    </w:div>
    <w:div w:id="1037778284">
      <w:bodyDiv w:val="1"/>
      <w:marLeft w:val="0"/>
      <w:marRight w:val="0"/>
      <w:marTop w:val="0"/>
      <w:marBottom w:val="0"/>
      <w:divBdr>
        <w:top w:val="none" w:sz="0" w:space="0" w:color="auto"/>
        <w:left w:val="none" w:sz="0" w:space="0" w:color="auto"/>
        <w:bottom w:val="none" w:sz="0" w:space="0" w:color="auto"/>
        <w:right w:val="none" w:sz="0" w:space="0" w:color="auto"/>
      </w:divBdr>
    </w:div>
    <w:div w:id="1114396844">
      <w:bodyDiv w:val="1"/>
      <w:marLeft w:val="0"/>
      <w:marRight w:val="0"/>
      <w:marTop w:val="0"/>
      <w:marBottom w:val="0"/>
      <w:divBdr>
        <w:top w:val="none" w:sz="0" w:space="0" w:color="auto"/>
        <w:left w:val="none" w:sz="0" w:space="0" w:color="auto"/>
        <w:bottom w:val="none" w:sz="0" w:space="0" w:color="auto"/>
        <w:right w:val="none" w:sz="0" w:space="0" w:color="auto"/>
      </w:divBdr>
    </w:div>
    <w:div w:id="1259944566">
      <w:bodyDiv w:val="1"/>
      <w:marLeft w:val="0"/>
      <w:marRight w:val="0"/>
      <w:marTop w:val="0"/>
      <w:marBottom w:val="0"/>
      <w:divBdr>
        <w:top w:val="none" w:sz="0" w:space="0" w:color="auto"/>
        <w:left w:val="none" w:sz="0" w:space="0" w:color="auto"/>
        <w:bottom w:val="none" w:sz="0" w:space="0" w:color="auto"/>
        <w:right w:val="none" w:sz="0" w:space="0" w:color="auto"/>
      </w:divBdr>
    </w:div>
    <w:div w:id="1470394492">
      <w:bodyDiv w:val="1"/>
      <w:marLeft w:val="0"/>
      <w:marRight w:val="0"/>
      <w:marTop w:val="0"/>
      <w:marBottom w:val="0"/>
      <w:divBdr>
        <w:top w:val="none" w:sz="0" w:space="0" w:color="auto"/>
        <w:left w:val="none" w:sz="0" w:space="0" w:color="auto"/>
        <w:bottom w:val="none" w:sz="0" w:space="0" w:color="auto"/>
        <w:right w:val="none" w:sz="0" w:space="0" w:color="auto"/>
      </w:divBdr>
    </w:div>
    <w:div w:id="1556241209">
      <w:bodyDiv w:val="1"/>
      <w:marLeft w:val="0"/>
      <w:marRight w:val="0"/>
      <w:marTop w:val="0"/>
      <w:marBottom w:val="0"/>
      <w:divBdr>
        <w:top w:val="none" w:sz="0" w:space="0" w:color="auto"/>
        <w:left w:val="none" w:sz="0" w:space="0" w:color="auto"/>
        <w:bottom w:val="none" w:sz="0" w:space="0" w:color="auto"/>
        <w:right w:val="none" w:sz="0" w:space="0" w:color="auto"/>
      </w:divBdr>
    </w:div>
    <w:div w:id="1820883089">
      <w:bodyDiv w:val="1"/>
      <w:marLeft w:val="0"/>
      <w:marRight w:val="0"/>
      <w:marTop w:val="0"/>
      <w:marBottom w:val="0"/>
      <w:divBdr>
        <w:top w:val="none" w:sz="0" w:space="0" w:color="auto"/>
        <w:left w:val="none" w:sz="0" w:space="0" w:color="auto"/>
        <w:bottom w:val="none" w:sz="0" w:space="0" w:color="auto"/>
        <w:right w:val="none" w:sz="0" w:space="0" w:color="auto"/>
      </w:divBdr>
      <w:divsChild>
        <w:div w:id="732315171">
          <w:marLeft w:val="0"/>
          <w:marRight w:val="0"/>
          <w:marTop w:val="0"/>
          <w:marBottom w:val="0"/>
          <w:divBdr>
            <w:top w:val="none" w:sz="0" w:space="0" w:color="auto"/>
            <w:left w:val="none" w:sz="0" w:space="0" w:color="auto"/>
            <w:bottom w:val="none" w:sz="0" w:space="0" w:color="auto"/>
            <w:right w:val="none" w:sz="0" w:space="0" w:color="auto"/>
          </w:divBdr>
          <w:divsChild>
            <w:div w:id="1118061841">
              <w:marLeft w:val="0"/>
              <w:marRight w:val="0"/>
              <w:marTop w:val="0"/>
              <w:marBottom w:val="0"/>
              <w:divBdr>
                <w:top w:val="none" w:sz="0" w:space="0" w:color="auto"/>
                <w:left w:val="none" w:sz="0" w:space="0" w:color="auto"/>
                <w:bottom w:val="none" w:sz="0" w:space="0" w:color="auto"/>
                <w:right w:val="none" w:sz="0" w:space="0" w:color="auto"/>
              </w:divBdr>
              <w:divsChild>
                <w:div w:id="988365140">
                  <w:marLeft w:val="0"/>
                  <w:marRight w:val="0"/>
                  <w:marTop w:val="0"/>
                  <w:marBottom w:val="0"/>
                  <w:divBdr>
                    <w:top w:val="none" w:sz="0" w:space="0" w:color="auto"/>
                    <w:left w:val="none" w:sz="0" w:space="0" w:color="auto"/>
                    <w:bottom w:val="none" w:sz="0" w:space="0" w:color="auto"/>
                    <w:right w:val="none" w:sz="0" w:space="0" w:color="auto"/>
                  </w:divBdr>
                  <w:divsChild>
                    <w:div w:id="573394217">
                      <w:marLeft w:val="0"/>
                      <w:marRight w:val="0"/>
                      <w:marTop w:val="0"/>
                      <w:marBottom w:val="0"/>
                      <w:divBdr>
                        <w:top w:val="none" w:sz="0" w:space="0" w:color="auto"/>
                        <w:left w:val="none" w:sz="0" w:space="0" w:color="auto"/>
                        <w:bottom w:val="none" w:sz="0" w:space="0" w:color="auto"/>
                        <w:right w:val="none" w:sz="0" w:space="0" w:color="auto"/>
                      </w:divBdr>
                      <w:divsChild>
                        <w:div w:id="555972487">
                          <w:marLeft w:val="0"/>
                          <w:marRight w:val="0"/>
                          <w:marTop w:val="0"/>
                          <w:marBottom w:val="0"/>
                          <w:divBdr>
                            <w:top w:val="none" w:sz="0" w:space="0" w:color="auto"/>
                            <w:left w:val="none" w:sz="0" w:space="0" w:color="auto"/>
                            <w:bottom w:val="none" w:sz="0" w:space="0" w:color="auto"/>
                            <w:right w:val="none" w:sz="0" w:space="0" w:color="auto"/>
                          </w:divBdr>
                          <w:divsChild>
                            <w:div w:id="1716351819">
                              <w:marLeft w:val="240"/>
                              <w:marRight w:val="240"/>
                              <w:marTop w:val="480"/>
                              <w:marBottom w:val="480"/>
                              <w:divBdr>
                                <w:top w:val="single" w:sz="6" w:space="0" w:color="BBBBBB"/>
                                <w:left w:val="single" w:sz="6" w:space="12" w:color="BBBBBB"/>
                                <w:bottom w:val="single" w:sz="6" w:space="3" w:color="BBBBBB"/>
                                <w:right w:val="single" w:sz="6" w:space="12" w:color="BBBBBB"/>
                              </w:divBdr>
                            </w:div>
                          </w:divsChild>
                        </w:div>
                      </w:divsChild>
                    </w:div>
                  </w:divsChild>
                </w:div>
              </w:divsChild>
            </w:div>
          </w:divsChild>
        </w:div>
      </w:divsChild>
    </w:div>
    <w:div w:id="1824353717">
      <w:bodyDiv w:val="1"/>
      <w:marLeft w:val="0"/>
      <w:marRight w:val="0"/>
      <w:marTop w:val="0"/>
      <w:marBottom w:val="0"/>
      <w:divBdr>
        <w:top w:val="none" w:sz="0" w:space="0" w:color="auto"/>
        <w:left w:val="none" w:sz="0" w:space="0" w:color="auto"/>
        <w:bottom w:val="none" w:sz="0" w:space="0" w:color="auto"/>
        <w:right w:val="none" w:sz="0" w:space="0" w:color="auto"/>
      </w:divBdr>
    </w:div>
    <w:div w:id="1877549196">
      <w:bodyDiv w:val="1"/>
      <w:marLeft w:val="0"/>
      <w:marRight w:val="0"/>
      <w:marTop w:val="0"/>
      <w:marBottom w:val="0"/>
      <w:divBdr>
        <w:top w:val="none" w:sz="0" w:space="0" w:color="auto"/>
        <w:left w:val="none" w:sz="0" w:space="0" w:color="auto"/>
        <w:bottom w:val="none" w:sz="0" w:space="0" w:color="auto"/>
        <w:right w:val="none" w:sz="0" w:space="0" w:color="auto"/>
      </w:divBdr>
    </w:div>
    <w:div w:id="1891728707">
      <w:bodyDiv w:val="1"/>
      <w:marLeft w:val="0"/>
      <w:marRight w:val="0"/>
      <w:marTop w:val="0"/>
      <w:marBottom w:val="0"/>
      <w:divBdr>
        <w:top w:val="none" w:sz="0" w:space="0" w:color="auto"/>
        <w:left w:val="none" w:sz="0" w:space="0" w:color="auto"/>
        <w:bottom w:val="none" w:sz="0" w:space="0" w:color="auto"/>
        <w:right w:val="none" w:sz="0" w:space="0" w:color="auto"/>
      </w:divBdr>
    </w:div>
    <w:div w:id="207134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50.statcan.gc.ca/n1/pub/62f0026m/62f0026m2025001-fra.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can.gc.ca/fr/reference/centreref/index" TargetMode="External"/><Relationship Id="rId5" Type="http://schemas.openxmlformats.org/officeDocument/2006/relationships/webSettings" Target="webSettings.xml"/><Relationship Id="rId10" Type="http://schemas.openxmlformats.org/officeDocument/2006/relationships/hyperlink" Target="mailto:infostats@statcan.gc.ca" TargetMode="External"/><Relationship Id="rId4" Type="http://schemas.openxmlformats.org/officeDocument/2006/relationships/settings" Target="settings.xml"/><Relationship Id="rId9" Type="http://schemas.openxmlformats.org/officeDocument/2006/relationships/hyperlink" Target="mailto:STATCAN.infostats-infostats.STATCAN@canada.ca"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150.statcan.gc.ca/n1/daily-quotidien/250521/dq250521a-cansim-fra.htm" TargetMode="External"/><Relationship Id="rId1" Type="http://schemas.openxmlformats.org/officeDocument/2006/relationships/hyperlink" Target="https://www150.statcan.gc.ca/n1/pub/62f0026m/62f0026m2025001-fr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AC4782-2D1B-41D3-9FB4-F3441E632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Pages>
  <Words>2209</Words>
  <Characters>12352</Characters>
  <Application>Microsoft Office Word</Application>
  <DocSecurity>0</DocSecurity>
  <Lines>268</Lines>
  <Paragraphs>86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62M0004XCB</vt:lpstr>
      <vt:lpstr>62M0004XCB</vt:lpstr>
    </vt:vector>
  </TitlesOfParts>
  <Company>STC</Company>
  <LinksUpToDate>false</LinksUpToDate>
  <CharactersWithSpaces>14475</CharactersWithSpaces>
  <SharedDoc>false</SharedDoc>
  <HLinks>
    <vt:vector size="246" baseType="variant">
      <vt:variant>
        <vt:i4>6488093</vt:i4>
      </vt:variant>
      <vt:variant>
        <vt:i4>237</vt:i4>
      </vt:variant>
      <vt:variant>
        <vt:i4>0</vt:i4>
      </vt:variant>
      <vt:variant>
        <vt:i4>5</vt:i4>
      </vt:variant>
      <vt:variant>
        <vt:lpwstr>C:\Users\pinadom\AppData\Local\Microsoft\Windows\Temporary Internet Files\Content.Outlook\AppData\Local\2004\Microdata Files\Pumdf\comments from Sylvain\www.statcan.ca</vt:lpwstr>
      </vt:variant>
      <vt:variant>
        <vt:lpwstr/>
      </vt:variant>
      <vt:variant>
        <vt:i4>7012434</vt:i4>
      </vt:variant>
      <vt:variant>
        <vt:i4>231</vt:i4>
      </vt:variant>
      <vt:variant>
        <vt:i4>0</vt:i4>
      </vt:variant>
      <vt:variant>
        <vt:i4>5</vt:i4>
      </vt:variant>
      <vt:variant>
        <vt:lpwstr>mailto:income@statcan.ca</vt:lpwstr>
      </vt:variant>
      <vt:variant>
        <vt:lpwstr/>
      </vt:variant>
      <vt:variant>
        <vt:i4>7864446</vt:i4>
      </vt:variant>
      <vt:variant>
        <vt:i4>228</vt:i4>
      </vt:variant>
      <vt:variant>
        <vt:i4>0</vt:i4>
      </vt:variant>
      <vt:variant>
        <vt:i4>5</vt:i4>
      </vt:variant>
      <vt:variant>
        <vt:lpwstr>http://www.statcan.ca/</vt:lpwstr>
      </vt:variant>
      <vt:variant>
        <vt:lpwstr/>
      </vt:variant>
      <vt:variant>
        <vt:i4>1572916</vt:i4>
      </vt:variant>
      <vt:variant>
        <vt:i4>218</vt:i4>
      </vt:variant>
      <vt:variant>
        <vt:i4>0</vt:i4>
      </vt:variant>
      <vt:variant>
        <vt:i4>5</vt:i4>
      </vt:variant>
      <vt:variant>
        <vt:lpwstr/>
      </vt:variant>
      <vt:variant>
        <vt:lpwstr>_Toc294768492</vt:lpwstr>
      </vt:variant>
      <vt:variant>
        <vt:i4>1572916</vt:i4>
      </vt:variant>
      <vt:variant>
        <vt:i4>212</vt:i4>
      </vt:variant>
      <vt:variant>
        <vt:i4>0</vt:i4>
      </vt:variant>
      <vt:variant>
        <vt:i4>5</vt:i4>
      </vt:variant>
      <vt:variant>
        <vt:lpwstr/>
      </vt:variant>
      <vt:variant>
        <vt:lpwstr>_Toc294768491</vt:lpwstr>
      </vt:variant>
      <vt:variant>
        <vt:i4>1572916</vt:i4>
      </vt:variant>
      <vt:variant>
        <vt:i4>206</vt:i4>
      </vt:variant>
      <vt:variant>
        <vt:i4>0</vt:i4>
      </vt:variant>
      <vt:variant>
        <vt:i4>5</vt:i4>
      </vt:variant>
      <vt:variant>
        <vt:lpwstr/>
      </vt:variant>
      <vt:variant>
        <vt:lpwstr>_Toc294768490</vt:lpwstr>
      </vt:variant>
      <vt:variant>
        <vt:i4>1638452</vt:i4>
      </vt:variant>
      <vt:variant>
        <vt:i4>200</vt:i4>
      </vt:variant>
      <vt:variant>
        <vt:i4>0</vt:i4>
      </vt:variant>
      <vt:variant>
        <vt:i4>5</vt:i4>
      </vt:variant>
      <vt:variant>
        <vt:lpwstr/>
      </vt:variant>
      <vt:variant>
        <vt:lpwstr>_Toc294768489</vt:lpwstr>
      </vt:variant>
      <vt:variant>
        <vt:i4>1638452</vt:i4>
      </vt:variant>
      <vt:variant>
        <vt:i4>194</vt:i4>
      </vt:variant>
      <vt:variant>
        <vt:i4>0</vt:i4>
      </vt:variant>
      <vt:variant>
        <vt:i4>5</vt:i4>
      </vt:variant>
      <vt:variant>
        <vt:lpwstr/>
      </vt:variant>
      <vt:variant>
        <vt:lpwstr>_Toc294768488</vt:lpwstr>
      </vt:variant>
      <vt:variant>
        <vt:i4>1638452</vt:i4>
      </vt:variant>
      <vt:variant>
        <vt:i4>188</vt:i4>
      </vt:variant>
      <vt:variant>
        <vt:i4>0</vt:i4>
      </vt:variant>
      <vt:variant>
        <vt:i4>5</vt:i4>
      </vt:variant>
      <vt:variant>
        <vt:lpwstr/>
      </vt:variant>
      <vt:variant>
        <vt:lpwstr>_Toc294768487</vt:lpwstr>
      </vt:variant>
      <vt:variant>
        <vt:i4>1638452</vt:i4>
      </vt:variant>
      <vt:variant>
        <vt:i4>182</vt:i4>
      </vt:variant>
      <vt:variant>
        <vt:i4>0</vt:i4>
      </vt:variant>
      <vt:variant>
        <vt:i4>5</vt:i4>
      </vt:variant>
      <vt:variant>
        <vt:lpwstr/>
      </vt:variant>
      <vt:variant>
        <vt:lpwstr>_Toc294768486</vt:lpwstr>
      </vt:variant>
      <vt:variant>
        <vt:i4>1638452</vt:i4>
      </vt:variant>
      <vt:variant>
        <vt:i4>176</vt:i4>
      </vt:variant>
      <vt:variant>
        <vt:i4>0</vt:i4>
      </vt:variant>
      <vt:variant>
        <vt:i4>5</vt:i4>
      </vt:variant>
      <vt:variant>
        <vt:lpwstr/>
      </vt:variant>
      <vt:variant>
        <vt:lpwstr>_Toc294768485</vt:lpwstr>
      </vt:variant>
      <vt:variant>
        <vt:i4>1638452</vt:i4>
      </vt:variant>
      <vt:variant>
        <vt:i4>170</vt:i4>
      </vt:variant>
      <vt:variant>
        <vt:i4>0</vt:i4>
      </vt:variant>
      <vt:variant>
        <vt:i4>5</vt:i4>
      </vt:variant>
      <vt:variant>
        <vt:lpwstr/>
      </vt:variant>
      <vt:variant>
        <vt:lpwstr>_Toc294768484</vt:lpwstr>
      </vt:variant>
      <vt:variant>
        <vt:i4>1638452</vt:i4>
      </vt:variant>
      <vt:variant>
        <vt:i4>164</vt:i4>
      </vt:variant>
      <vt:variant>
        <vt:i4>0</vt:i4>
      </vt:variant>
      <vt:variant>
        <vt:i4>5</vt:i4>
      </vt:variant>
      <vt:variant>
        <vt:lpwstr/>
      </vt:variant>
      <vt:variant>
        <vt:lpwstr>_Toc294768483</vt:lpwstr>
      </vt:variant>
      <vt:variant>
        <vt:i4>1638452</vt:i4>
      </vt:variant>
      <vt:variant>
        <vt:i4>158</vt:i4>
      </vt:variant>
      <vt:variant>
        <vt:i4>0</vt:i4>
      </vt:variant>
      <vt:variant>
        <vt:i4>5</vt:i4>
      </vt:variant>
      <vt:variant>
        <vt:lpwstr/>
      </vt:variant>
      <vt:variant>
        <vt:lpwstr>_Toc294768482</vt:lpwstr>
      </vt:variant>
      <vt:variant>
        <vt:i4>1638452</vt:i4>
      </vt:variant>
      <vt:variant>
        <vt:i4>152</vt:i4>
      </vt:variant>
      <vt:variant>
        <vt:i4>0</vt:i4>
      </vt:variant>
      <vt:variant>
        <vt:i4>5</vt:i4>
      </vt:variant>
      <vt:variant>
        <vt:lpwstr/>
      </vt:variant>
      <vt:variant>
        <vt:lpwstr>_Toc294768481</vt:lpwstr>
      </vt:variant>
      <vt:variant>
        <vt:i4>1638452</vt:i4>
      </vt:variant>
      <vt:variant>
        <vt:i4>146</vt:i4>
      </vt:variant>
      <vt:variant>
        <vt:i4>0</vt:i4>
      </vt:variant>
      <vt:variant>
        <vt:i4>5</vt:i4>
      </vt:variant>
      <vt:variant>
        <vt:lpwstr/>
      </vt:variant>
      <vt:variant>
        <vt:lpwstr>_Toc294768480</vt:lpwstr>
      </vt:variant>
      <vt:variant>
        <vt:i4>1441844</vt:i4>
      </vt:variant>
      <vt:variant>
        <vt:i4>140</vt:i4>
      </vt:variant>
      <vt:variant>
        <vt:i4>0</vt:i4>
      </vt:variant>
      <vt:variant>
        <vt:i4>5</vt:i4>
      </vt:variant>
      <vt:variant>
        <vt:lpwstr/>
      </vt:variant>
      <vt:variant>
        <vt:lpwstr>_Toc294768479</vt:lpwstr>
      </vt:variant>
      <vt:variant>
        <vt:i4>1441844</vt:i4>
      </vt:variant>
      <vt:variant>
        <vt:i4>134</vt:i4>
      </vt:variant>
      <vt:variant>
        <vt:i4>0</vt:i4>
      </vt:variant>
      <vt:variant>
        <vt:i4>5</vt:i4>
      </vt:variant>
      <vt:variant>
        <vt:lpwstr/>
      </vt:variant>
      <vt:variant>
        <vt:lpwstr>_Toc294768478</vt:lpwstr>
      </vt:variant>
      <vt:variant>
        <vt:i4>1441844</vt:i4>
      </vt:variant>
      <vt:variant>
        <vt:i4>128</vt:i4>
      </vt:variant>
      <vt:variant>
        <vt:i4>0</vt:i4>
      </vt:variant>
      <vt:variant>
        <vt:i4>5</vt:i4>
      </vt:variant>
      <vt:variant>
        <vt:lpwstr/>
      </vt:variant>
      <vt:variant>
        <vt:lpwstr>_Toc294768477</vt:lpwstr>
      </vt:variant>
      <vt:variant>
        <vt:i4>1441844</vt:i4>
      </vt:variant>
      <vt:variant>
        <vt:i4>122</vt:i4>
      </vt:variant>
      <vt:variant>
        <vt:i4>0</vt:i4>
      </vt:variant>
      <vt:variant>
        <vt:i4>5</vt:i4>
      </vt:variant>
      <vt:variant>
        <vt:lpwstr/>
      </vt:variant>
      <vt:variant>
        <vt:lpwstr>_Toc294768476</vt:lpwstr>
      </vt:variant>
      <vt:variant>
        <vt:i4>1441844</vt:i4>
      </vt:variant>
      <vt:variant>
        <vt:i4>116</vt:i4>
      </vt:variant>
      <vt:variant>
        <vt:i4>0</vt:i4>
      </vt:variant>
      <vt:variant>
        <vt:i4>5</vt:i4>
      </vt:variant>
      <vt:variant>
        <vt:lpwstr/>
      </vt:variant>
      <vt:variant>
        <vt:lpwstr>_Toc294768475</vt:lpwstr>
      </vt:variant>
      <vt:variant>
        <vt:i4>1441844</vt:i4>
      </vt:variant>
      <vt:variant>
        <vt:i4>110</vt:i4>
      </vt:variant>
      <vt:variant>
        <vt:i4>0</vt:i4>
      </vt:variant>
      <vt:variant>
        <vt:i4>5</vt:i4>
      </vt:variant>
      <vt:variant>
        <vt:lpwstr/>
      </vt:variant>
      <vt:variant>
        <vt:lpwstr>_Toc294768474</vt:lpwstr>
      </vt:variant>
      <vt:variant>
        <vt:i4>1441844</vt:i4>
      </vt:variant>
      <vt:variant>
        <vt:i4>104</vt:i4>
      </vt:variant>
      <vt:variant>
        <vt:i4>0</vt:i4>
      </vt:variant>
      <vt:variant>
        <vt:i4>5</vt:i4>
      </vt:variant>
      <vt:variant>
        <vt:lpwstr/>
      </vt:variant>
      <vt:variant>
        <vt:lpwstr>_Toc294768473</vt:lpwstr>
      </vt:variant>
      <vt:variant>
        <vt:i4>1441844</vt:i4>
      </vt:variant>
      <vt:variant>
        <vt:i4>98</vt:i4>
      </vt:variant>
      <vt:variant>
        <vt:i4>0</vt:i4>
      </vt:variant>
      <vt:variant>
        <vt:i4>5</vt:i4>
      </vt:variant>
      <vt:variant>
        <vt:lpwstr/>
      </vt:variant>
      <vt:variant>
        <vt:lpwstr>_Toc294768472</vt:lpwstr>
      </vt:variant>
      <vt:variant>
        <vt:i4>1441844</vt:i4>
      </vt:variant>
      <vt:variant>
        <vt:i4>92</vt:i4>
      </vt:variant>
      <vt:variant>
        <vt:i4>0</vt:i4>
      </vt:variant>
      <vt:variant>
        <vt:i4>5</vt:i4>
      </vt:variant>
      <vt:variant>
        <vt:lpwstr/>
      </vt:variant>
      <vt:variant>
        <vt:lpwstr>_Toc294768471</vt:lpwstr>
      </vt:variant>
      <vt:variant>
        <vt:i4>1441844</vt:i4>
      </vt:variant>
      <vt:variant>
        <vt:i4>86</vt:i4>
      </vt:variant>
      <vt:variant>
        <vt:i4>0</vt:i4>
      </vt:variant>
      <vt:variant>
        <vt:i4>5</vt:i4>
      </vt:variant>
      <vt:variant>
        <vt:lpwstr/>
      </vt:variant>
      <vt:variant>
        <vt:lpwstr>_Toc294768470</vt:lpwstr>
      </vt:variant>
      <vt:variant>
        <vt:i4>1507380</vt:i4>
      </vt:variant>
      <vt:variant>
        <vt:i4>80</vt:i4>
      </vt:variant>
      <vt:variant>
        <vt:i4>0</vt:i4>
      </vt:variant>
      <vt:variant>
        <vt:i4>5</vt:i4>
      </vt:variant>
      <vt:variant>
        <vt:lpwstr/>
      </vt:variant>
      <vt:variant>
        <vt:lpwstr>_Toc294768469</vt:lpwstr>
      </vt:variant>
      <vt:variant>
        <vt:i4>1507380</vt:i4>
      </vt:variant>
      <vt:variant>
        <vt:i4>74</vt:i4>
      </vt:variant>
      <vt:variant>
        <vt:i4>0</vt:i4>
      </vt:variant>
      <vt:variant>
        <vt:i4>5</vt:i4>
      </vt:variant>
      <vt:variant>
        <vt:lpwstr/>
      </vt:variant>
      <vt:variant>
        <vt:lpwstr>_Toc294768468</vt:lpwstr>
      </vt:variant>
      <vt:variant>
        <vt:i4>1507380</vt:i4>
      </vt:variant>
      <vt:variant>
        <vt:i4>68</vt:i4>
      </vt:variant>
      <vt:variant>
        <vt:i4>0</vt:i4>
      </vt:variant>
      <vt:variant>
        <vt:i4>5</vt:i4>
      </vt:variant>
      <vt:variant>
        <vt:lpwstr/>
      </vt:variant>
      <vt:variant>
        <vt:lpwstr>_Toc294768467</vt:lpwstr>
      </vt:variant>
      <vt:variant>
        <vt:i4>1507380</vt:i4>
      </vt:variant>
      <vt:variant>
        <vt:i4>62</vt:i4>
      </vt:variant>
      <vt:variant>
        <vt:i4>0</vt:i4>
      </vt:variant>
      <vt:variant>
        <vt:i4>5</vt:i4>
      </vt:variant>
      <vt:variant>
        <vt:lpwstr/>
      </vt:variant>
      <vt:variant>
        <vt:lpwstr>_Toc294768466</vt:lpwstr>
      </vt:variant>
      <vt:variant>
        <vt:i4>1507380</vt:i4>
      </vt:variant>
      <vt:variant>
        <vt:i4>56</vt:i4>
      </vt:variant>
      <vt:variant>
        <vt:i4>0</vt:i4>
      </vt:variant>
      <vt:variant>
        <vt:i4>5</vt:i4>
      </vt:variant>
      <vt:variant>
        <vt:lpwstr/>
      </vt:variant>
      <vt:variant>
        <vt:lpwstr>_Toc294768465</vt:lpwstr>
      </vt:variant>
      <vt:variant>
        <vt:i4>1507380</vt:i4>
      </vt:variant>
      <vt:variant>
        <vt:i4>50</vt:i4>
      </vt:variant>
      <vt:variant>
        <vt:i4>0</vt:i4>
      </vt:variant>
      <vt:variant>
        <vt:i4>5</vt:i4>
      </vt:variant>
      <vt:variant>
        <vt:lpwstr/>
      </vt:variant>
      <vt:variant>
        <vt:lpwstr>_Toc294768464</vt:lpwstr>
      </vt:variant>
      <vt:variant>
        <vt:i4>1507380</vt:i4>
      </vt:variant>
      <vt:variant>
        <vt:i4>44</vt:i4>
      </vt:variant>
      <vt:variant>
        <vt:i4>0</vt:i4>
      </vt:variant>
      <vt:variant>
        <vt:i4>5</vt:i4>
      </vt:variant>
      <vt:variant>
        <vt:lpwstr/>
      </vt:variant>
      <vt:variant>
        <vt:lpwstr>_Toc294768463</vt:lpwstr>
      </vt:variant>
      <vt:variant>
        <vt:i4>1507380</vt:i4>
      </vt:variant>
      <vt:variant>
        <vt:i4>38</vt:i4>
      </vt:variant>
      <vt:variant>
        <vt:i4>0</vt:i4>
      </vt:variant>
      <vt:variant>
        <vt:i4>5</vt:i4>
      </vt:variant>
      <vt:variant>
        <vt:lpwstr/>
      </vt:variant>
      <vt:variant>
        <vt:lpwstr>_Toc294768462</vt:lpwstr>
      </vt:variant>
      <vt:variant>
        <vt:i4>1507380</vt:i4>
      </vt:variant>
      <vt:variant>
        <vt:i4>32</vt:i4>
      </vt:variant>
      <vt:variant>
        <vt:i4>0</vt:i4>
      </vt:variant>
      <vt:variant>
        <vt:i4>5</vt:i4>
      </vt:variant>
      <vt:variant>
        <vt:lpwstr/>
      </vt:variant>
      <vt:variant>
        <vt:lpwstr>_Toc294768461</vt:lpwstr>
      </vt:variant>
      <vt:variant>
        <vt:i4>1507380</vt:i4>
      </vt:variant>
      <vt:variant>
        <vt:i4>26</vt:i4>
      </vt:variant>
      <vt:variant>
        <vt:i4>0</vt:i4>
      </vt:variant>
      <vt:variant>
        <vt:i4>5</vt:i4>
      </vt:variant>
      <vt:variant>
        <vt:lpwstr/>
      </vt:variant>
      <vt:variant>
        <vt:lpwstr>_Toc294768460</vt:lpwstr>
      </vt:variant>
      <vt:variant>
        <vt:i4>1310772</vt:i4>
      </vt:variant>
      <vt:variant>
        <vt:i4>20</vt:i4>
      </vt:variant>
      <vt:variant>
        <vt:i4>0</vt:i4>
      </vt:variant>
      <vt:variant>
        <vt:i4>5</vt:i4>
      </vt:variant>
      <vt:variant>
        <vt:lpwstr/>
      </vt:variant>
      <vt:variant>
        <vt:lpwstr>_Toc294768459</vt:lpwstr>
      </vt:variant>
      <vt:variant>
        <vt:i4>1310772</vt:i4>
      </vt:variant>
      <vt:variant>
        <vt:i4>14</vt:i4>
      </vt:variant>
      <vt:variant>
        <vt:i4>0</vt:i4>
      </vt:variant>
      <vt:variant>
        <vt:i4>5</vt:i4>
      </vt:variant>
      <vt:variant>
        <vt:lpwstr/>
      </vt:variant>
      <vt:variant>
        <vt:lpwstr>_Toc294768458</vt:lpwstr>
      </vt:variant>
      <vt:variant>
        <vt:i4>1310772</vt:i4>
      </vt:variant>
      <vt:variant>
        <vt:i4>8</vt:i4>
      </vt:variant>
      <vt:variant>
        <vt:i4>0</vt:i4>
      </vt:variant>
      <vt:variant>
        <vt:i4>5</vt:i4>
      </vt:variant>
      <vt:variant>
        <vt:lpwstr/>
      </vt:variant>
      <vt:variant>
        <vt:lpwstr>_Toc294768457</vt:lpwstr>
      </vt:variant>
      <vt:variant>
        <vt:i4>1310772</vt:i4>
      </vt:variant>
      <vt:variant>
        <vt:i4>2</vt:i4>
      </vt:variant>
      <vt:variant>
        <vt:i4>0</vt:i4>
      </vt:variant>
      <vt:variant>
        <vt:i4>5</vt:i4>
      </vt:variant>
      <vt:variant>
        <vt:lpwstr/>
      </vt:variant>
      <vt:variant>
        <vt:lpwstr>_Toc294768456</vt:lpwstr>
      </vt:variant>
      <vt:variant>
        <vt:i4>1048578</vt:i4>
      </vt:variant>
      <vt:variant>
        <vt:i4>0</vt:i4>
      </vt:variant>
      <vt:variant>
        <vt:i4>0</vt:i4>
      </vt:variant>
      <vt:variant>
        <vt:i4>5</vt:i4>
      </vt:variant>
      <vt:variant>
        <vt:lpwstr>http://www.statcan.gc.ca/subjects-sujets/standard-norme/sgc-cgt/urban-urbain-eng.htm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62M0004XCB</dc:title>
  <dc:subject/>
  <dc:creator>woodcol</dc:creator>
  <cp:keywords/>
  <dc:description/>
  <cp:lastModifiedBy>Di, Ying (StatCan)</cp:lastModifiedBy>
  <cp:revision>19</cp:revision>
  <cp:lastPrinted>2019-08-19T13:46:00Z</cp:lastPrinted>
  <dcterms:created xsi:type="dcterms:W3CDTF">2026-06-01T15:10:00Z</dcterms:created>
  <dcterms:modified xsi:type="dcterms:W3CDTF">2026-06-05T13:22:00Z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1109987973</vt:i4>
  </property>
  <property fmtid="{D5CDD505-2E9C-101B-9397-08002B2CF9AE}" pid="3" name="_NewReviewCycle">
    <vt:lpwstr/>
  </property>
  <property fmtid="{D5CDD505-2E9C-101B-9397-08002B2CF9AE}" pid="4" name="_EmailSubject">
    <vt:lpwstr>123078</vt:lpwstr>
  </property>
  <property fmtid="{D5CDD505-2E9C-101B-9397-08002B2CF9AE}" pid="5" name="_AuthorEmail">
    <vt:lpwstr>statcan.translation-editing-traduction-revision.statcan@canada.ca</vt:lpwstr>
  </property>
  <property fmtid="{D5CDD505-2E9C-101B-9397-08002B2CF9AE}" pid="6" name="_AuthorEmailDisplayName">
    <vt:lpwstr>Translation-Editing / Traduction-Révision (STATCAN)</vt:lpwstr>
  </property>
  <property fmtid="{D5CDD505-2E9C-101B-9397-08002B2CF9AE}" pid="7" name="_PreviousAdHocReviewCycleID">
    <vt:i4>1109987973</vt:i4>
  </property>
  <property fmtid="{D5CDD505-2E9C-101B-9397-08002B2CF9AE}" pid="8" name="_ReviewingToolsShownOnce">
    <vt:lpwstr/>
  </property>
  <property fmtid="{D5CDD505-2E9C-101B-9397-08002B2CF9AE}" pid="9" name="MSIP_Label_d0b9758d-3423-4996-986f-7b0f2fc774ee_Enabled">
    <vt:lpwstr>true</vt:lpwstr>
  </property>
  <property fmtid="{D5CDD505-2E9C-101B-9397-08002B2CF9AE}" pid="10" name="MSIP_Label_d0b9758d-3423-4996-986f-7b0f2fc774ee_SetDate">
    <vt:lpwstr>2026-04-28T12:44:28Z</vt:lpwstr>
  </property>
  <property fmtid="{D5CDD505-2E9C-101B-9397-08002B2CF9AE}" pid="11" name="MSIP_Label_d0b9758d-3423-4996-986f-7b0f2fc774ee_Method">
    <vt:lpwstr>Standard</vt:lpwstr>
  </property>
  <property fmtid="{D5CDD505-2E9C-101B-9397-08002B2CF9AE}" pid="12" name="MSIP_Label_d0b9758d-3423-4996-986f-7b0f2fc774ee_Name">
    <vt:lpwstr>UNCLASSIFIED</vt:lpwstr>
  </property>
  <property fmtid="{D5CDD505-2E9C-101B-9397-08002B2CF9AE}" pid="13" name="MSIP_Label_d0b9758d-3423-4996-986f-7b0f2fc774ee_SiteId">
    <vt:lpwstr>258f1f99-ee3d-42c7-bfc5-7af1b2343e02</vt:lpwstr>
  </property>
  <property fmtid="{D5CDD505-2E9C-101B-9397-08002B2CF9AE}" pid="14" name="MSIP_Label_d0b9758d-3423-4996-986f-7b0f2fc774ee_ActionId">
    <vt:lpwstr>44f5079b-9a9c-4cbb-8140-2f84981fc97e</vt:lpwstr>
  </property>
  <property fmtid="{D5CDD505-2E9C-101B-9397-08002B2CF9AE}" pid="15" name="MSIP_Label_d0b9758d-3423-4996-986f-7b0f2fc774ee_ContentBits">
    <vt:lpwstr>0</vt:lpwstr>
  </property>
  <property fmtid="{D5CDD505-2E9C-101B-9397-08002B2CF9AE}" pid="16" name="MSIP_Label_d0b9758d-3423-4996-986f-7b0f2fc774ee_Tag">
    <vt:lpwstr>10, 3, 0, 1</vt:lpwstr>
  </property>
</Properties>
</file>