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F7F1B" w14:textId="3BCE5589" w:rsidR="00476B2F" w:rsidRPr="00731140" w:rsidRDefault="00731140" w:rsidP="00731140">
      <w:pPr>
        <w:pStyle w:val="berschrift1"/>
      </w:pPr>
      <w:r w:rsidRPr="00731140">
        <w:t>Einrichtung der FIWARE-Infrastruktur mit Docker</w:t>
      </w:r>
    </w:p>
    <w:p w14:paraId="75B44B86" w14:textId="20C23CF5" w:rsidR="00731140" w:rsidRPr="00731140" w:rsidRDefault="00731140" w:rsidP="00731140"/>
    <w:p w14:paraId="56A93E6C" w14:textId="59343DEB" w:rsidR="00731140" w:rsidRPr="00731140" w:rsidRDefault="00731140" w:rsidP="00731140">
      <w:pPr>
        <w:pStyle w:val="berschrift2"/>
      </w:pPr>
      <w:bookmarkStart w:id="0" w:name="_Toc518485960"/>
      <w:r w:rsidRPr="00731140">
        <w:t>Inhaltsverzeichnis</w:t>
      </w:r>
      <w:bookmarkEnd w:id="0"/>
    </w:p>
    <w:p w14:paraId="4BEAB295" w14:textId="36DE639B" w:rsidR="00A44EC6" w:rsidRDefault="00185C6C">
      <w:pPr>
        <w:pStyle w:val="Verzeichnis1"/>
        <w:tabs>
          <w:tab w:val="right" w:leader="dot" w:pos="9062"/>
        </w:tabs>
        <w:rPr>
          <w:rFonts w:eastAsiaTheme="minorEastAsia"/>
          <w:noProof/>
          <w:sz w:val="22"/>
          <w:lang w:eastAsia="de-AT"/>
        </w:rPr>
      </w:pPr>
      <w:r>
        <w:fldChar w:fldCharType="begin"/>
      </w:r>
      <w:r>
        <w:instrText xml:space="preserve"> TOC \h \z \u \t "Überschrift 2;1;Überschrift 3;2" </w:instrText>
      </w:r>
      <w:r>
        <w:fldChar w:fldCharType="separate"/>
      </w:r>
      <w:hyperlink w:anchor="_Toc518485960" w:history="1">
        <w:r w:rsidR="00A44EC6" w:rsidRPr="001F06FE">
          <w:rPr>
            <w:rStyle w:val="Hyperlink"/>
            <w:noProof/>
          </w:rPr>
          <w:t>Inhaltsverzeichnis</w:t>
        </w:r>
        <w:r w:rsidR="00A44EC6">
          <w:rPr>
            <w:noProof/>
            <w:webHidden/>
          </w:rPr>
          <w:tab/>
        </w:r>
        <w:r w:rsidR="00A44EC6">
          <w:rPr>
            <w:noProof/>
            <w:webHidden/>
          </w:rPr>
          <w:fldChar w:fldCharType="begin"/>
        </w:r>
        <w:r w:rsidR="00A44EC6">
          <w:rPr>
            <w:noProof/>
            <w:webHidden/>
          </w:rPr>
          <w:instrText xml:space="preserve"> PAGEREF _Toc518485960 \h </w:instrText>
        </w:r>
        <w:r w:rsidR="00A44EC6">
          <w:rPr>
            <w:noProof/>
            <w:webHidden/>
          </w:rPr>
        </w:r>
        <w:r w:rsidR="00A44EC6">
          <w:rPr>
            <w:noProof/>
            <w:webHidden/>
          </w:rPr>
          <w:fldChar w:fldCharType="separate"/>
        </w:r>
        <w:r w:rsidR="00A44EC6">
          <w:rPr>
            <w:noProof/>
            <w:webHidden/>
          </w:rPr>
          <w:t>1</w:t>
        </w:r>
        <w:r w:rsidR="00A44EC6">
          <w:rPr>
            <w:noProof/>
            <w:webHidden/>
          </w:rPr>
          <w:fldChar w:fldCharType="end"/>
        </w:r>
      </w:hyperlink>
    </w:p>
    <w:p w14:paraId="05D1CC5C" w14:textId="00F47AB1" w:rsidR="00A44EC6" w:rsidRDefault="00F837C5">
      <w:pPr>
        <w:pStyle w:val="Verzeichnis1"/>
        <w:tabs>
          <w:tab w:val="right" w:leader="dot" w:pos="9062"/>
        </w:tabs>
        <w:rPr>
          <w:rFonts w:eastAsiaTheme="minorEastAsia"/>
          <w:noProof/>
          <w:sz w:val="22"/>
          <w:lang w:eastAsia="de-AT"/>
        </w:rPr>
      </w:pPr>
      <w:hyperlink w:anchor="_Toc518485961" w:history="1">
        <w:r w:rsidR="00A44EC6" w:rsidRPr="001F06FE">
          <w:rPr>
            <w:rStyle w:val="Hyperlink"/>
            <w:noProof/>
          </w:rPr>
          <w:t>Benötigte Software</w:t>
        </w:r>
        <w:r w:rsidR="00A44EC6">
          <w:rPr>
            <w:noProof/>
            <w:webHidden/>
          </w:rPr>
          <w:tab/>
        </w:r>
        <w:r w:rsidR="00A44EC6">
          <w:rPr>
            <w:noProof/>
            <w:webHidden/>
          </w:rPr>
          <w:fldChar w:fldCharType="begin"/>
        </w:r>
        <w:r w:rsidR="00A44EC6">
          <w:rPr>
            <w:noProof/>
            <w:webHidden/>
          </w:rPr>
          <w:instrText xml:space="preserve"> PAGEREF _Toc518485961 \h </w:instrText>
        </w:r>
        <w:r w:rsidR="00A44EC6">
          <w:rPr>
            <w:noProof/>
            <w:webHidden/>
          </w:rPr>
        </w:r>
        <w:r w:rsidR="00A44EC6">
          <w:rPr>
            <w:noProof/>
            <w:webHidden/>
          </w:rPr>
          <w:fldChar w:fldCharType="separate"/>
        </w:r>
        <w:r w:rsidR="00A44EC6">
          <w:rPr>
            <w:noProof/>
            <w:webHidden/>
          </w:rPr>
          <w:t>2</w:t>
        </w:r>
        <w:r w:rsidR="00A44EC6">
          <w:rPr>
            <w:noProof/>
            <w:webHidden/>
          </w:rPr>
          <w:fldChar w:fldCharType="end"/>
        </w:r>
      </w:hyperlink>
    </w:p>
    <w:p w14:paraId="5C998ACF" w14:textId="0ABA17B3" w:rsidR="00A44EC6" w:rsidRDefault="00F837C5">
      <w:pPr>
        <w:pStyle w:val="Verzeichnis1"/>
        <w:tabs>
          <w:tab w:val="right" w:leader="dot" w:pos="9062"/>
        </w:tabs>
        <w:rPr>
          <w:rFonts w:eastAsiaTheme="minorEastAsia"/>
          <w:noProof/>
          <w:sz w:val="22"/>
          <w:lang w:eastAsia="de-AT"/>
        </w:rPr>
      </w:pPr>
      <w:hyperlink w:anchor="_Toc518485962" w:history="1">
        <w:r w:rsidR="00A44EC6" w:rsidRPr="001F06FE">
          <w:rPr>
            <w:rStyle w:val="Hyperlink"/>
            <w:noProof/>
          </w:rPr>
          <w:t>Initialisierung der Docker-Container</w:t>
        </w:r>
        <w:r w:rsidR="00A44EC6">
          <w:rPr>
            <w:noProof/>
            <w:webHidden/>
          </w:rPr>
          <w:tab/>
        </w:r>
        <w:r w:rsidR="00A44EC6">
          <w:rPr>
            <w:noProof/>
            <w:webHidden/>
          </w:rPr>
          <w:fldChar w:fldCharType="begin"/>
        </w:r>
        <w:r w:rsidR="00A44EC6">
          <w:rPr>
            <w:noProof/>
            <w:webHidden/>
          </w:rPr>
          <w:instrText xml:space="preserve"> PAGEREF _Toc518485962 \h </w:instrText>
        </w:r>
        <w:r w:rsidR="00A44EC6">
          <w:rPr>
            <w:noProof/>
            <w:webHidden/>
          </w:rPr>
        </w:r>
        <w:r w:rsidR="00A44EC6">
          <w:rPr>
            <w:noProof/>
            <w:webHidden/>
          </w:rPr>
          <w:fldChar w:fldCharType="separate"/>
        </w:r>
        <w:r w:rsidR="00A44EC6">
          <w:rPr>
            <w:noProof/>
            <w:webHidden/>
          </w:rPr>
          <w:t>2</w:t>
        </w:r>
        <w:r w:rsidR="00A44EC6">
          <w:rPr>
            <w:noProof/>
            <w:webHidden/>
          </w:rPr>
          <w:fldChar w:fldCharType="end"/>
        </w:r>
      </w:hyperlink>
    </w:p>
    <w:p w14:paraId="096F198B" w14:textId="531B7D47" w:rsidR="00A44EC6" w:rsidRDefault="00F837C5">
      <w:pPr>
        <w:pStyle w:val="Verzeichnis1"/>
        <w:tabs>
          <w:tab w:val="right" w:leader="dot" w:pos="9062"/>
        </w:tabs>
        <w:rPr>
          <w:rFonts w:eastAsiaTheme="minorEastAsia"/>
          <w:noProof/>
          <w:sz w:val="22"/>
          <w:lang w:eastAsia="de-AT"/>
        </w:rPr>
      </w:pPr>
      <w:hyperlink w:anchor="_Toc518485963" w:history="1">
        <w:r w:rsidR="00A44EC6" w:rsidRPr="001F06FE">
          <w:rPr>
            <w:rStyle w:val="Hyperlink"/>
            <w:noProof/>
          </w:rPr>
          <w:t>Initialisierung von Wirecloud</w:t>
        </w:r>
        <w:r w:rsidR="00A44EC6">
          <w:rPr>
            <w:noProof/>
            <w:webHidden/>
          </w:rPr>
          <w:tab/>
        </w:r>
        <w:r w:rsidR="00A44EC6">
          <w:rPr>
            <w:noProof/>
            <w:webHidden/>
          </w:rPr>
          <w:fldChar w:fldCharType="begin"/>
        </w:r>
        <w:r w:rsidR="00A44EC6">
          <w:rPr>
            <w:noProof/>
            <w:webHidden/>
          </w:rPr>
          <w:instrText xml:space="preserve"> PAGEREF _Toc518485963 \h </w:instrText>
        </w:r>
        <w:r w:rsidR="00A44EC6">
          <w:rPr>
            <w:noProof/>
            <w:webHidden/>
          </w:rPr>
        </w:r>
        <w:r w:rsidR="00A44EC6">
          <w:rPr>
            <w:noProof/>
            <w:webHidden/>
          </w:rPr>
          <w:fldChar w:fldCharType="separate"/>
        </w:r>
        <w:r w:rsidR="00A44EC6">
          <w:rPr>
            <w:noProof/>
            <w:webHidden/>
          </w:rPr>
          <w:t>3</w:t>
        </w:r>
        <w:r w:rsidR="00A44EC6">
          <w:rPr>
            <w:noProof/>
            <w:webHidden/>
          </w:rPr>
          <w:fldChar w:fldCharType="end"/>
        </w:r>
      </w:hyperlink>
    </w:p>
    <w:p w14:paraId="0633A405" w14:textId="658A38DE" w:rsidR="00A44EC6" w:rsidRDefault="00F837C5">
      <w:pPr>
        <w:pStyle w:val="Verzeichnis1"/>
        <w:tabs>
          <w:tab w:val="right" w:leader="dot" w:pos="9062"/>
        </w:tabs>
        <w:rPr>
          <w:rFonts w:eastAsiaTheme="minorEastAsia"/>
          <w:noProof/>
          <w:sz w:val="22"/>
          <w:lang w:eastAsia="de-AT"/>
        </w:rPr>
      </w:pPr>
      <w:hyperlink w:anchor="_Toc518485964" w:history="1">
        <w:r w:rsidR="00A44EC6" w:rsidRPr="001F06FE">
          <w:rPr>
            <w:rStyle w:val="Hyperlink"/>
            <w:noProof/>
          </w:rPr>
          <w:t>Einrichtung der Security-Komponenten</w:t>
        </w:r>
        <w:r w:rsidR="00A44EC6">
          <w:rPr>
            <w:noProof/>
            <w:webHidden/>
          </w:rPr>
          <w:tab/>
        </w:r>
        <w:r w:rsidR="00A44EC6">
          <w:rPr>
            <w:noProof/>
            <w:webHidden/>
          </w:rPr>
          <w:fldChar w:fldCharType="begin"/>
        </w:r>
        <w:r w:rsidR="00A44EC6">
          <w:rPr>
            <w:noProof/>
            <w:webHidden/>
          </w:rPr>
          <w:instrText xml:space="preserve"> PAGEREF _Toc518485964 \h </w:instrText>
        </w:r>
        <w:r w:rsidR="00A44EC6">
          <w:rPr>
            <w:noProof/>
            <w:webHidden/>
          </w:rPr>
        </w:r>
        <w:r w:rsidR="00A44EC6">
          <w:rPr>
            <w:noProof/>
            <w:webHidden/>
          </w:rPr>
          <w:fldChar w:fldCharType="separate"/>
        </w:r>
        <w:r w:rsidR="00A44EC6">
          <w:rPr>
            <w:noProof/>
            <w:webHidden/>
          </w:rPr>
          <w:t>4</w:t>
        </w:r>
        <w:r w:rsidR="00A44EC6">
          <w:rPr>
            <w:noProof/>
            <w:webHidden/>
          </w:rPr>
          <w:fldChar w:fldCharType="end"/>
        </w:r>
      </w:hyperlink>
    </w:p>
    <w:p w14:paraId="062801FA" w14:textId="5D118EB6" w:rsidR="00A44EC6" w:rsidRDefault="00F837C5">
      <w:pPr>
        <w:pStyle w:val="Verzeichnis1"/>
        <w:tabs>
          <w:tab w:val="right" w:leader="dot" w:pos="9062"/>
        </w:tabs>
        <w:rPr>
          <w:rFonts w:eastAsiaTheme="minorEastAsia"/>
          <w:noProof/>
          <w:sz w:val="22"/>
          <w:lang w:eastAsia="de-AT"/>
        </w:rPr>
      </w:pPr>
      <w:hyperlink w:anchor="_Toc518485965" w:history="1">
        <w:r w:rsidR="00A44EC6" w:rsidRPr="001F06FE">
          <w:rPr>
            <w:rStyle w:val="Hyperlink"/>
            <w:noProof/>
          </w:rPr>
          <w:t>Einrichtung des Dashboards</w:t>
        </w:r>
        <w:r w:rsidR="00A44EC6">
          <w:rPr>
            <w:noProof/>
            <w:webHidden/>
          </w:rPr>
          <w:tab/>
        </w:r>
        <w:r w:rsidR="00A44EC6">
          <w:rPr>
            <w:noProof/>
            <w:webHidden/>
          </w:rPr>
          <w:fldChar w:fldCharType="begin"/>
        </w:r>
        <w:r w:rsidR="00A44EC6">
          <w:rPr>
            <w:noProof/>
            <w:webHidden/>
          </w:rPr>
          <w:instrText xml:space="preserve"> PAGEREF _Toc518485965 \h </w:instrText>
        </w:r>
        <w:r w:rsidR="00A44EC6">
          <w:rPr>
            <w:noProof/>
            <w:webHidden/>
          </w:rPr>
        </w:r>
        <w:r w:rsidR="00A44EC6">
          <w:rPr>
            <w:noProof/>
            <w:webHidden/>
          </w:rPr>
          <w:fldChar w:fldCharType="separate"/>
        </w:r>
        <w:r w:rsidR="00A44EC6">
          <w:rPr>
            <w:noProof/>
            <w:webHidden/>
          </w:rPr>
          <w:t>10</w:t>
        </w:r>
        <w:r w:rsidR="00A44EC6">
          <w:rPr>
            <w:noProof/>
            <w:webHidden/>
          </w:rPr>
          <w:fldChar w:fldCharType="end"/>
        </w:r>
      </w:hyperlink>
    </w:p>
    <w:p w14:paraId="47E0831A" w14:textId="45CC2B6D" w:rsidR="00A44EC6" w:rsidRDefault="00F837C5">
      <w:pPr>
        <w:pStyle w:val="Verzeichnis1"/>
        <w:tabs>
          <w:tab w:val="right" w:leader="dot" w:pos="9062"/>
        </w:tabs>
        <w:rPr>
          <w:rFonts w:eastAsiaTheme="minorEastAsia"/>
          <w:noProof/>
          <w:sz w:val="22"/>
          <w:lang w:eastAsia="de-AT"/>
        </w:rPr>
      </w:pPr>
      <w:hyperlink w:anchor="_Toc518485966" w:history="1">
        <w:r w:rsidR="00A44EC6" w:rsidRPr="001F06FE">
          <w:rPr>
            <w:rStyle w:val="Hyperlink"/>
            <w:noProof/>
          </w:rPr>
          <w:t>Erstellen von Sensorwerten</w:t>
        </w:r>
        <w:r w:rsidR="00A44EC6">
          <w:rPr>
            <w:noProof/>
            <w:webHidden/>
          </w:rPr>
          <w:tab/>
        </w:r>
        <w:r w:rsidR="00A44EC6">
          <w:rPr>
            <w:noProof/>
            <w:webHidden/>
          </w:rPr>
          <w:fldChar w:fldCharType="begin"/>
        </w:r>
        <w:r w:rsidR="00A44EC6">
          <w:rPr>
            <w:noProof/>
            <w:webHidden/>
          </w:rPr>
          <w:instrText xml:space="preserve"> PAGEREF _Toc518485966 \h </w:instrText>
        </w:r>
        <w:r w:rsidR="00A44EC6">
          <w:rPr>
            <w:noProof/>
            <w:webHidden/>
          </w:rPr>
        </w:r>
        <w:r w:rsidR="00A44EC6">
          <w:rPr>
            <w:noProof/>
            <w:webHidden/>
          </w:rPr>
          <w:fldChar w:fldCharType="separate"/>
        </w:r>
        <w:r w:rsidR="00A44EC6">
          <w:rPr>
            <w:noProof/>
            <w:webHidden/>
          </w:rPr>
          <w:t>12</w:t>
        </w:r>
        <w:r w:rsidR="00A44EC6">
          <w:rPr>
            <w:noProof/>
            <w:webHidden/>
          </w:rPr>
          <w:fldChar w:fldCharType="end"/>
        </w:r>
      </w:hyperlink>
    </w:p>
    <w:p w14:paraId="424A38D3" w14:textId="64953A4E" w:rsidR="001A4735" w:rsidRDefault="00185C6C" w:rsidP="00731140">
      <w:r>
        <w:fldChar w:fldCharType="end"/>
      </w:r>
    </w:p>
    <w:p w14:paraId="3EE368B8" w14:textId="77777777" w:rsidR="001A4735" w:rsidRDefault="001A4735">
      <w:pPr>
        <w:spacing w:line="259" w:lineRule="auto"/>
      </w:pPr>
      <w:r>
        <w:br w:type="page"/>
      </w:r>
    </w:p>
    <w:p w14:paraId="7588A958" w14:textId="3E965ED6" w:rsidR="00731140" w:rsidRPr="00731140" w:rsidRDefault="00731140" w:rsidP="00731140">
      <w:pPr>
        <w:pStyle w:val="berschrift2"/>
      </w:pPr>
      <w:bookmarkStart w:id="1" w:name="_Toc518485961"/>
      <w:r w:rsidRPr="00731140">
        <w:lastRenderedPageBreak/>
        <w:t>Benötigte Software</w:t>
      </w:r>
      <w:bookmarkEnd w:id="1"/>
    </w:p>
    <w:p w14:paraId="04381878" w14:textId="59BBE45A" w:rsidR="00731140" w:rsidRPr="00731140" w:rsidRDefault="00731140" w:rsidP="00731140">
      <w:pPr>
        <w:pStyle w:val="Listenabsatz"/>
        <w:numPr>
          <w:ilvl w:val="0"/>
          <w:numId w:val="1"/>
        </w:numPr>
      </w:pPr>
      <w:r w:rsidRPr="00731140">
        <w:rPr>
          <w:u w:val="single"/>
        </w:rPr>
        <w:t>Docker Community Edition</w:t>
      </w:r>
      <w:r w:rsidRPr="00731140">
        <w:t xml:space="preserve"> (inklusive Docker </w:t>
      </w:r>
      <w:proofErr w:type="spellStart"/>
      <w:r w:rsidRPr="00731140">
        <w:t>Compose</w:t>
      </w:r>
      <w:proofErr w:type="spellEnd"/>
      <w:r w:rsidRPr="00731140">
        <w:t>)</w:t>
      </w:r>
      <w:r w:rsidRPr="00731140">
        <w:br/>
        <w:t xml:space="preserve">Link: </w:t>
      </w:r>
      <w:hyperlink r:id="rId8" w:history="1">
        <w:r w:rsidRPr="00731140">
          <w:rPr>
            <w:rStyle w:val="Hyperlink"/>
          </w:rPr>
          <w:t>https://docs.docker.com/docker-for-windows/install/</w:t>
        </w:r>
      </w:hyperlink>
    </w:p>
    <w:p w14:paraId="788DC5D8" w14:textId="11277748" w:rsidR="00731140" w:rsidRPr="00731140" w:rsidRDefault="00731140" w:rsidP="00731140">
      <w:pPr>
        <w:pStyle w:val="Listenabsatz"/>
        <w:numPr>
          <w:ilvl w:val="0"/>
          <w:numId w:val="1"/>
        </w:numPr>
        <w:rPr>
          <w:u w:val="single"/>
        </w:rPr>
      </w:pPr>
      <w:r w:rsidRPr="00731140">
        <w:rPr>
          <w:u w:val="single"/>
        </w:rPr>
        <w:t>Python 2.7</w:t>
      </w:r>
      <w:r w:rsidRPr="00731140">
        <w:br/>
        <w:t xml:space="preserve">Link: </w:t>
      </w:r>
      <w:hyperlink r:id="rId9" w:history="1">
        <w:r w:rsidRPr="00731140">
          <w:rPr>
            <w:rStyle w:val="Hyperlink"/>
          </w:rPr>
          <w:t>https://www.python.org/download/releases/2.7/</w:t>
        </w:r>
      </w:hyperlink>
    </w:p>
    <w:p w14:paraId="29EFA2E5" w14:textId="4161E237" w:rsidR="00731140" w:rsidRPr="001A4735" w:rsidRDefault="00731140" w:rsidP="00731140">
      <w:pPr>
        <w:pStyle w:val="Listenabsatz"/>
        <w:numPr>
          <w:ilvl w:val="0"/>
          <w:numId w:val="1"/>
        </w:numPr>
        <w:rPr>
          <w:u w:val="single"/>
        </w:rPr>
      </w:pPr>
      <w:r w:rsidRPr="00731140">
        <w:rPr>
          <w:u w:val="single"/>
        </w:rPr>
        <w:t>Python-Bibliothek „</w:t>
      </w:r>
      <w:proofErr w:type="spellStart"/>
      <w:r w:rsidRPr="00731140">
        <w:rPr>
          <w:u w:val="single"/>
        </w:rPr>
        <w:t>requests</w:t>
      </w:r>
      <w:proofErr w:type="spellEnd"/>
      <w:r w:rsidRPr="00731140">
        <w:rPr>
          <w:u w:val="single"/>
        </w:rPr>
        <w:t>“</w:t>
      </w:r>
      <w:r w:rsidRPr="00731140">
        <w:br/>
        <w:t xml:space="preserve">Installation: Befehl </w:t>
      </w:r>
      <w:proofErr w:type="spellStart"/>
      <w:r w:rsidRPr="00C97CC8">
        <w:rPr>
          <w:b/>
          <w:i/>
        </w:rPr>
        <w:t>pip</w:t>
      </w:r>
      <w:proofErr w:type="spellEnd"/>
      <w:r w:rsidRPr="00C97CC8">
        <w:rPr>
          <w:b/>
          <w:i/>
        </w:rPr>
        <w:t xml:space="preserve"> </w:t>
      </w:r>
      <w:proofErr w:type="spellStart"/>
      <w:r w:rsidRPr="00C97CC8">
        <w:rPr>
          <w:b/>
          <w:i/>
        </w:rPr>
        <w:t>install</w:t>
      </w:r>
      <w:proofErr w:type="spellEnd"/>
      <w:r w:rsidRPr="00C97CC8">
        <w:rPr>
          <w:b/>
          <w:i/>
        </w:rPr>
        <w:t xml:space="preserve"> </w:t>
      </w:r>
      <w:proofErr w:type="spellStart"/>
      <w:r w:rsidRPr="00C97CC8">
        <w:rPr>
          <w:b/>
          <w:i/>
        </w:rPr>
        <w:t>requests</w:t>
      </w:r>
      <w:proofErr w:type="spellEnd"/>
      <w:r w:rsidRPr="00731140">
        <w:t xml:space="preserve"> in Konsole ausführen</w:t>
      </w:r>
    </w:p>
    <w:p w14:paraId="63301FAF" w14:textId="77777777" w:rsidR="001A4735" w:rsidRPr="001A4735" w:rsidRDefault="001A4735" w:rsidP="001A4735">
      <w:pPr>
        <w:rPr>
          <w:u w:val="single"/>
        </w:rPr>
      </w:pPr>
    </w:p>
    <w:p w14:paraId="23352418" w14:textId="70D77B43" w:rsidR="00731140" w:rsidRPr="00731140" w:rsidRDefault="00731140" w:rsidP="00731140">
      <w:pPr>
        <w:pStyle w:val="berschrift2"/>
      </w:pPr>
      <w:bookmarkStart w:id="2" w:name="_Toc518485962"/>
      <w:r w:rsidRPr="00731140">
        <w:t>Initialisierung der Docker-Container</w:t>
      </w:r>
      <w:bookmarkEnd w:id="2"/>
    </w:p>
    <w:p w14:paraId="1578F1E5" w14:textId="03F20929" w:rsidR="00185C6C" w:rsidRDefault="00C97CC8" w:rsidP="00F75861">
      <w:r>
        <w:rPr>
          <w:noProof/>
        </w:rPr>
        <w:drawing>
          <wp:anchor distT="0" distB="0" distL="114300" distR="114300" simplePos="0" relativeHeight="251659264" behindDoc="1" locked="0" layoutInCell="1" allowOverlap="1" wp14:anchorId="4D543176" wp14:editId="12E4CB1C">
            <wp:simplePos x="0" y="0"/>
            <wp:positionH relativeFrom="column">
              <wp:posOffset>436245</wp:posOffset>
            </wp:positionH>
            <wp:positionV relativeFrom="paragraph">
              <wp:posOffset>489849</wp:posOffset>
            </wp:positionV>
            <wp:extent cx="4779010" cy="3159125"/>
            <wp:effectExtent l="0" t="0" r="2540" b="3175"/>
            <wp:wrapTight wrapText="bothSides">
              <wp:wrapPolygon edited="0">
                <wp:start x="0" y="0"/>
                <wp:lineTo x="0" y="21491"/>
                <wp:lineTo x="21525" y="21491"/>
                <wp:lineTo x="2152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79010" cy="3159125"/>
                    </a:xfrm>
                    <a:prstGeom prst="rect">
                      <a:avLst/>
                    </a:prstGeom>
                  </pic:spPr>
                </pic:pic>
              </a:graphicData>
            </a:graphic>
          </wp:anchor>
        </w:drawing>
      </w:r>
      <w:r w:rsidR="00F75861">
        <w:t>Nach dem Starten des Docker-Clients muss als Erstes die Laufwerksfreigabe im Einstellungsmenü festgelegt werden:</w:t>
      </w:r>
      <w:r w:rsidR="00185C6C">
        <w:br/>
      </w:r>
    </w:p>
    <w:p w14:paraId="77562E4D" w14:textId="403B39F5" w:rsidR="00F75861" w:rsidRDefault="00F75861" w:rsidP="00F75861"/>
    <w:p w14:paraId="3B2B3AC1" w14:textId="0479D449" w:rsidR="00F75861" w:rsidRDefault="00F75861" w:rsidP="00F75861"/>
    <w:p w14:paraId="50D1A3A6" w14:textId="157FFAD0" w:rsidR="00F75861" w:rsidRDefault="00F75861" w:rsidP="00F75861"/>
    <w:p w14:paraId="69C5B96E" w14:textId="61678FD2" w:rsidR="00F75861" w:rsidRDefault="00F75861" w:rsidP="00F75861"/>
    <w:p w14:paraId="5D05437A" w14:textId="2DFA9782" w:rsidR="00F75861" w:rsidRDefault="00F75861" w:rsidP="00F75861"/>
    <w:p w14:paraId="01931732" w14:textId="02ED78CA" w:rsidR="00F75861" w:rsidRDefault="00F75861" w:rsidP="00F75861"/>
    <w:p w14:paraId="6B3F8385" w14:textId="7EA57C1C" w:rsidR="00F75861" w:rsidRDefault="00F75861" w:rsidP="00F75861"/>
    <w:p w14:paraId="2D973A54" w14:textId="1DA5819C" w:rsidR="00F75861" w:rsidRDefault="00F75861" w:rsidP="00F75861"/>
    <w:p w14:paraId="7169F005" w14:textId="0829F26C" w:rsidR="00F75861" w:rsidRDefault="00F75861" w:rsidP="00F75861"/>
    <w:p w14:paraId="4C45BD6D" w14:textId="66D0E9B9" w:rsidR="00F75861" w:rsidRDefault="00F75861" w:rsidP="00F75861">
      <w:r>
        <w:t xml:space="preserve">Dieser Schritt ist notwendig, da es sonst zu Problemen mit dem Einhängen von Dateien und </w:t>
      </w:r>
      <w:proofErr w:type="spellStart"/>
      <w:r>
        <w:t>Volumes</w:t>
      </w:r>
      <w:proofErr w:type="spellEnd"/>
      <w:r>
        <w:t xml:space="preserve"> in Containern kommen kann.</w:t>
      </w:r>
    </w:p>
    <w:p w14:paraId="08FDE0EF" w14:textId="43DB09CB" w:rsidR="00185C6C" w:rsidRDefault="00985758" w:rsidP="00985758">
      <w:r>
        <w:rPr>
          <w:noProof/>
        </w:rPr>
        <w:lastRenderedPageBreak/>
        <w:drawing>
          <wp:anchor distT="0" distB="0" distL="114300" distR="114300" simplePos="0" relativeHeight="251658240" behindDoc="1" locked="0" layoutInCell="1" allowOverlap="1" wp14:anchorId="026A7F1F" wp14:editId="2F0A97BB">
            <wp:simplePos x="0" y="0"/>
            <wp:positionH relativeFrom="margin">
              <wp:posOffset>0</wp:posOffset>
            </wp:positionH>
            <wp:positionV relativeFrom="paragraph">
              <wp:posOffset>1473571</wp:posOffset>
            </wp:positionV>
            <wp:extent cx="5760720" cy="3945890"/>
            <wp:effectExtent l="0" t="0" r="0" b="0"/>
            <wp:wrapTight wrapText="bothSides">
              <wp:wrapPolygon edited="0">
                <wp:start x="0" y="0"/>
                <wp:lineTo x="0" y="21482"/>
                <wp:lineTo x="21500" y="21482"/>
                <wp:lineTo x="2150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945890"/>
                    </a:xfrm>
                    <a:prstGeom prst="rect">
                      <a:avLst/>
                    </a:prstGeom>
                  </pic:spPr>
                </pic:pic>
              </a:graphicData>
            </a:graphic>
          </wp:anchor>
        </w:drawing>
      </w:r>
      <w:r>
        <w:t xml:space="preserve">Als nächstes muss eine </w:t>
      </w:r>
      <w:r w:rsidR="00185C6C">
        <w:t xml:space="preserve">PowerShell-Konsole </w:t>
      </w:r>
      <w:r>
        <w:t>im</w:t>
      </w:r>
      <w:r w:rsidR="00185C6C">
        <w:t xml:space="preserve"> Ordner „[</w:t>
      </w:r>
      <w:proofErr w:type="gramStart"/>
      <w:r w:rsidR="00185C6C">
        <w:t>…]</w:t>
      </w:r>
      <w:proofErr w:type="spellStart"/>
      <w:r w:rsidR="00185C6C" w:rsidRPr="00185C6C">
        <w:t>DockerInfrastructure</w:t>
      </w:r>
      <w:proofErr w:type="spellEnd"/>
      <w:proofErr w:type="gramEnd"/>
      <w:r w:rsidR="00185C6C" w:rsidRPr="00185C6C">
        <w:t>\Docker</w:t>
      </w:r>
      <w:r w:rsidR="00185C6C">
        <w:t xml:space="preserve">“ </w:t>
      </w:r>
      <w:r>
        <w:t>geöffnet werden</w:t>
      </w:r>
      <w:r w:rsidR="00185C6C">
        <w:t>.</w:t>
      </w:r>
      <w:r>
        <w:t xml:space="preserve"> Die </w:t>
      </w:r>
      <w:r w:rsidR="00185C6C">
        <w:t xml:space="preserve">Initialisierung der Container </w:t>
      </w:r>
      <w:r>
        <w:t xml:space="preserve">wird </w:t>
      </w:r>
      <w:r w:rsidR="00185C6C">
        <w:t xml:space="preserve">mit dem Befehl </w:t>
      </w:r>
      <w:proofErr w:type="spellStart"/>
      <w:r w:rsidR="00185C6C" w:rsidRPr="00985758">
        <w:rPr>
          <w:b/>
          <w:i/>
        </w:rPr>
        <w:t>docker-compose</w:t>
      </w:r>
      <w:proofErr w:type="spellEnd"/>
      <w:r w:rsidR="00185C6C" w:rsidRPr="00985758">
        <w:rPr>
          <w:b/>
          <w:i/>
        </w:rPr>
        <w:t xml:space="preserve"> </w:t>
      </w:r>
      <w:proofErr w:type="spellStart"/>
      <w:r w:rsidR="00185C6C" w:rsidRPr="00985758">
        <w:rPr>
          <w:b/>
          <w:i/>
        </w:rPr>
        <w:t>up</w:t>
      </w:r>
      <w:proofErr w:type="spellEnd"/>
      <w:r w:rsidR="00185C6C">
        <w:t xml:space="preserve"> </w:t>
      </w:r>
      <w:r>
        <w:t>ge</w:t>
      </w:r>
      <w:r w:rsidR="00185C6C">
        <w:t>starte</w:t>
      </w:r>
      <w:r>
        <w:t>t</w:t>
      </w:r>
      <w:r w:rsidR="00185C6C">
        <w:t>.</w:t>
      </w:r>
      <w:r w:rsidR="00185C6C">
        <w:br/>
        <w:t xml:space="preserve">Docker lädt nun die benötigten Images von Docker Hub und bereitet die Container für den ersten Start vor. </w:t>
      </w:r>
      <w:r w:rsidR="00C97CC8">
        <w:t>Wenn die Initialisierung abgeschlossen ist, werden die Log-Meldungen der einzelnen Container angezeigt:</w:t>
      </w:r>
      <w:r w:rsidR="00C97CC8">
        <w:br/>
      </w:r>
    </w:p>
    <w:p w14:paraId="207A0881" w14:textId="481F35A3" w:rsidR="00C97CC8" w:rsidRDefault="00C97CC8" w:rsidP="00C97CC8"/>
    <w:p w14:paraId="70598D72" w14:textId="2D12508E" w:rsidR="00C97CC8" w:rsidRDefault="00C97CC8" w:rsidP="00C97CC8">
      <w:pPr>
        <w:pStyle w:val="berschrift2"/>
      </w:pPr>
      <w:bookmarkStart w:id="3" w:name="_Toc518485963"/>
      <w:r>
        <w:t xml:space="preserve">Initialisierung von </w:t>
      </w:r>
      <w:proofErr w:type="spellStart"/>
      <w:r>
        <w:t>Wirecloud</w:t>
      </w:r>
      <w:bookmarkEnd w:id="3"/>
      <w:proofErr w:type="spellEnd"/>
    </w:p>
    <w:p w14:paraId="270876E4" w14:textId="42E10B49" w:rsidR="00C97CC8" w:rsidRDefault="00C97CC8" w:rsidP="00C97CC8">
      <w:r>
        <w:t xml:space="preserve">Bevor </w:t>
      </w:r>
      <w:proofErr w:type="spellStart"/>
      <w:r>
        <w:t>Wirecloud</w:t>
      </w:r>
      <w:proofErr w:type="spellEnd"/>
      <w:r>
        <w:t xml:space="preserve"> verwendet werden kann, muss erst</w:t>
      </w:r>
      <w:r w:rsidR="001D47A0">
        <w:t xml:space="preserve"> in der Datei „settings.py“ im Ordner „[</w:t>
      </w:r>
      <w:proofErr w:type="gramStart"/>
      <w:r w:rsidR="001D47A0">
        <w:t>…]</w:t>
      </w:r>
      <w:proofErr w:type="spellStart"/>
      <w:r w:rsidR="001D47A0" w:rsidRPr="001D47A0">
        <w:t>DockerInfrastructure</w:t>
      </w:r>
      <w:proofErr w:type="spellEnd"/>
      <w:proofErr w:type="gramEnd"/>
      <w:r w:rsidR="001D47A0" w:rsidRPr="001D47A0">
        <w:t>\Docker\</w:t>
      </w:r>
      <w:proofErr w:type="spellStart"/>
      <w:r w:rsidR="001D47A0" w:rsidRPr="001D47A0">
        <w:t>wirecloud_config</w:t>
      </w:r>
      <w:proofErr w:type="spellEnd"/>
      <w:r w:rsidR="001D47A0">
        <w:t xml:space="preserve">“ die IP-Adresse des </w:t>
      </w:r>
      <w:proofErr w:type="spellStart"/>
      <w:r w:rsidR="001D47A0">
        <w:t>Keyrock</w:t>
      </w:r>
      <w:proofErr w:type="spellEnd"/>
      <w:r w:rsidR="001D47A0">
        <w:t xml:space="preserve">-Servers angepasst werden. Dazu muss in der Zeile </w:t>
      </w:r>
      <w:r w:rsidR="001D47A0" w:rsidRPr="001D47A0">
        <w:rPr>
          <w:b/>
        </w:rPr>
        <w:t>FIWARE_IDM_SERVER ="http://192.168.1.139:</w:t>
      </w:r>
      <w:r w:rsidR="00B13C07">
        <w:rPr>
          <w:b/>
        </w:rPr>
        <w:br/>
      </w:r>
      <w:bookmarkStart w:id="4" w:name="_GoBack"/>
      <w:bookmarkEnd w:id="4"/>
      <w:r w:rsidR="001D47A0" w:rsidRPr="001D47A0">
        <w:rPr>
          <w:b/>
        </w:rPr>
        <w:t>5000"</w:t>
      </w:r>
      <w:r w:rsidR="001D47A0">
        <w:t xml:space="preserve"> die Adresse durch die IP des Hosts im lokalen Netzwerk ersetzt werden. Hierfür kann </w:t>
      </w:r>
      <w:r w:rsidR="001D47A0">
        <w:lastRenderedPageBreak/>
        <w:t>die IP des virtuellen Docker-</w:t>
      </w:r>
      <w:r w:rsidR="001A4735">
        <w:rPr>
          <w:noProof/>
        </w:rPr>
        <w:drawing>
          <wp:anchor distT="0" distB="0" distL="114300" distR="114300" simplePos="0" relativeHeight="251660288" behindDoc="1" locked="0" layoutInCell="1" allowOverlap="1" wp14:anchorId="1D5292E4" wp14:editId="32DE70D7">
            <wp:simplePos x="0" y="0"/>
            <wp:positionH relativeFrom="margin">
              <wp:posOffset>0</wp:posOffset>
            </wp:positionH>
            <wp:positionV relativeFrom="paragraph">
              <wp:posOffset>265166</wp:posOffset>
            </wp:positionV>
            <wp:extent cx="5760720" cy="3043555"/>
            <wp:effectExtent l="0" t="0" r="0" b="4445"/>
            <wp:wrapTight wrapText="bothSides">
              <wp:wrapPolygon edited="0">
                <wp:start x="0" y="0"/>
                <wp:lineTo x="0" y="21496"/>
                <wp:lineTo x="21500" y="21496"/>
                <wp:lineTo x="2150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043555"/>
                    </a:xfrm>
                    <a:prstGeom prst="rect">
                      <a:avLst/>
                    </a:prstGeom>
                  </pic:spPr>
                </pic:pic>
              </a:graphicData>
            </a:graphic>
          </wp:anchor>
        </w:drawing>
      </w:r>
      <w:r w:rsidR="001D47A0">
        <w:t>Netzwerkadapters hergenommen werden:</w:t>
      </w:r>
      <w:r w:rsidR="001D47A0">
        <w:br/>
      </w:r>
      <w:r w:rsidR="0078765B">
        <w:t>Der Port muss hierbei gleichbleiben.</w:t>
      </w:r>
    </w:p>
    <w:p w14:paraId="4B45816E" w14:textId="448336D9" w:rsidR="0078765B" w:rsidRPr="00985758" w:rsidRDefault="0078765B" w:rsidP="00C97CC8">
      <w:pPr>
        <w:rPr>
          <w:szCs w:val="24"/>
        </w:rPr>
      </w:pPr>
    </w:p>
    <w:p w14:paraId="78DBED28" w14:textId="2631E6D7" w:rsidR="0078765B" w:rsidRDefault="00CF1FAE" w:rsidP="00CF1FAE">
      <w:pPr>
        <w:pStyle w:val="berschrift2"/>
      </w:pPr>
      <w:bookmarkStart w:id="5" w:name="_Toc518485964"/>
      <w:r>
        <w:t>Einrichtung de</w:t>
      </w:r>
      <w:r w:rsidR="006C20EB">
        <w:t>r Security-Komponenten</w:t>
      </w:r>
      <w:bookmarkEnd w:id="5"/>
    </w:p>
    <w:p w14:paraId="59F603B0" w14:textId="14890542" w:rsidR="00985758" w:rsidRDefault="00985758" w:rsidP="00CF1FAE">
      <w:r>
        <w:rPr>
          <w:noProof/>
        </w:rPr>
        <w:drawing>
          <wp:anchor distT="0" distB="0" distL="114300" distR="114300" simplePos="0" relativeHeight="251661312" behindDoc="1" locked="0" layoutInCell="1" allowOverlap="1" wp14:anchorId="7A0E4436" wp14:editId="5433E347">
            <wp:simplePos x="0" y="0"/>
            <wp:positionH relativeFrom="margin">
              <wp:align>left</wp:align>
            </wp:positionH>
            <wp:positionV relativeFrom="paragraph">
              <wp:posOffset>1317829</wp:posOffset>
            </wp:positionV>
            <wp:extent cx="5588635" cy="2967355"/>
            <wp:effectExtent l="0" t="0" r="0" b="4445"/>
            <wp:wrapTight wrapText="bothSides">
              <wp:wrapPolygon edited="0">
                <wp:start x="0" y="0"/>
                <wp:lineTo x="0" y="21494"/>
                <wp:lineTo x="21499" y="21494"/>
                <wp:lineTo x="21499"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88635" cy="2967355"/>
                    </a:xfrm>
                    <a:prstGeom prst="rect">
                      <a:avLst/>
                    </a:prstGeom>
                  </pic:spPr>
                </pic:pic>
              </a:graphicData>
            </a:graphic>
            <wp14:sizeRelH relativeFrom="margin">
              <wp14:pctWidth>0</wp14:pctWidth>
            </wp14:sizeRelH>
            <wp14:sizeRelV relativeFrom="margin">
              <wp14:pctHeight>0</wp14:pctHeight>
            </wp14:sizeRelV>
          </wp:anchor>
        </w:drawing>
      </w:r>
      <w:r w:rsidR="00F75861">
        <w:t xml:space="preserve">Im ersten Schritt muss ein Benutzeraccount im </w:t>
      </w:r>
      <w:proofErr w:type="spellStart"/>
      <w:r w:rsidR="00F75861">
        <w:t>Keyrock</w:t>
      </w:r>
      <w:proofErr w:type="spellEnd"/>
      <w:r w:rsidR="00F75861">
        <w:t xml:space="preserve">-Portal angelegt werden. </w:t>
      </w:r>
      <w:r>
        <w:t xml:space="preserve">Die Identity-Manager-Komponente ist im Browser unter </w:t>
      </w:r>
      <w:hyperlink r:id="rId14" w:history="1">
        <w:r w:rsidRPr="00BA62E3">
          <w:rPr>
            <w:rStyle w:val="Hyperlink"/>
            <w:b/>
          </w:rPr>
          <w:t>http://localhost:5000</w:t>
        </w:r>
      </w:hyperlink>
      <w:r>
        <w:t xml:space="preserve"> erreichbar. Um einen neuen Benutzer anzulegen, muss in der Benutzeroberfläche der Button </w:t>
      </w:r>
      <w:proofErr w:type="spellStart"/>
      <w:r w:rsidRPr="00985758">
        <w:rPr>
          <w:b/>
        </w:rPr>
        <w:t>Sign</w:t>
      </w:r>
      <w:proofErr w:type="spellEnd"/>
      <w:r w:rsidRPr="00985758">
        <w:rPr>
          <w:b/>
        </w:rPr>
        <w:t xml:space="preserve"> </w:t>
      </w:r>
      <w:proofErr w:type="spellStart"/>
      <w:r w:rsidRPr="00985758">
        <w:rPr>
          <w:b/>
        </w:rPr>
        <w:t>up</w:t>
      </w:r>
      <w:proofErr w:type="spellEnd"/>
      <w:r>
        <w:t xml:space="preserve"> angeklickt werden. Im nun erschienenen Formular müssen die Benutzerdaten inklusive einer gültigen Email</w:t>
      </w:r>
      <w:r w:rsidR="004B4AF3">
        <w:t>a</w:t>
      </w:r>
      <w:r>
        <w:t>dresse eingetragen werden:</w:t>
      </w:r>
      <w:r>
        <w:br/>
      </w:r>
    </w:p>
    <w:p w14:paraId="3D6496CA" w14:textId="214BBC3A" w:rsidR="00CF1FAE" w:rsidRDefault="00985758" w:rsidP="00CF1FAE">
      <w:r>
        <w:lastRenderedPageBreak/>
        <w:t xml:space="preserve">Nach </w:t>
      </w:r>
      <w:r w:rsidR="004B4AF3">
        <w:t xml:space="preserve">Bestätigung der Eingabe wird ein Email mit einem Aktivierungslink vom </w:t>
      </w:r>
      <w:proofErr w:type="spellStart"/>
      <w:r w:rsidR="004B4AF3">
        <w:t>Keyrock</w:t>
      </w:r>
      <w:proofErr w:type="spellEnd"/>
      <w:r w:rsidR="004B4AF3">
        <w:t xml:space="preserve">-Server (Absenderadresse: </w:t>
      </w:r>
      <w:hyperlink r:id="rId15" w:history="1">
        <w:r w:rsidR="004B4AF3" w:rsidRPr="00BA62E3">
          <w:rPr>
            <w:rStyle w:val="Hyperlink"/>
          </w:rPr>
          <w:t>fiwaregraz@gmail.com</w:t>
        </w:r>
      </w:hyperlink>
      <w:r w:rsidR="004B4AF3">
        <w:t xml:space="preserve">) an die angegebene Mailadresse des Benutzers gesendet. Nach Anklicken des Aktivierungslinks kann der neue Benutzer im </w:t>
      </w:r>
      <w:proofErr w:type="spellStart"/>
      <w:r w:rsidR="004B4AF3">
        <w:t>Keyrock</w:t>
      </w:r>
      <w:proofErr w:type="spellEnd"/>
      <w:r w:rsidR="004B4AF3">
        <w:t>-Portal verwendet werden.</w:t>
      </w:r>
      <w:r w:rsidR="00BC0567">
        <w:br/>
      </w:r>
      <w:proofErr w:type="gramStart"/>
      <w:r w:rsidR="002009F9" w:rsidRPr="00BE7601">
        <w:rPr>
          <w:u w:val="single"/>
        </w:rPr>
        <w:t>Wichtig</w:t>
      </w:r>
      <w:proofErr w:type="gramEnd"/>
      <w:r w:rsidR="002009F9" w:rsidRPr="00BE7601">
        <w:rPr>
          <w:u w:val="single"/>
        </w:rPr>
        <w:t>:</w:t>
      </w:r>
      <w:r w:rsidR="002009F9">
        <w:t xml:space="preserve"> Der Aktivierungslink ist nur auf dem lokalen Host einsetzbar, da der </w:t>
      </w:r>
      <w:proofErr w:type="spellStart"/>
      <w:r w:rsidR="002009F9">
        <w:t>Keyrock</w:t>
      </w:r>
      <w:proofErr w:type="spellEnd"/>
      <w:r w:rsidR="002009F9">
        <w:t>-Server nicht aus dem Internet erreichbar ist.</w:t>
      </w:r>
    </w:p>
    <w:p w14:paraId="056E1BE1" w14:textId="1C052D55" w:rsidR="002009F9" w:rsidRDefault="00B378EF" w:rsidP="00CF1FAE">
      <w:r>
        <w:rPr>
          <w:noProof/>
        </w:rPr>
        <w:drawing>
          <wp:anchor distT="0" distB="0" distL="114300" distR="114300" simplePos="0" relativeHeight="251662336" behindDoc="1" locked="0" layoutInCell="1" allowOverlap="1" wp14:anchorId="4BC9AE74" wp14:editId="0DA8E7B4">
            <wp:simplePos x="0" y="0"/>
            <wp:positionH relativeFrom="margin">
              <wp:align>right</wp:align>
            </wp:positionH>
            <wp:positionV relativeFrom="paragraph">
              <wp:posOffset>1384240</wp:posOffset>
            </wp:positionV>
            <wp:extent cx="5760720" cy="4295140"/>
            <wp:effectExtent l="0" t="0" r="0" b="0"/>
            <wp:wrapTight wrapText="bothSides">
              <wp:wrapPolygon edited="0">
                <wp:start x="0" y="0"/>
                <wp:lineTo x="0" y="21459"/>
                <wp:lineTo x="21500" y="21459"/>
                <wp:lineTo x="2150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cloudapp.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4295140"/>
                    </a:xfrm>
                    <a:prstGeom prst="rect">
                      <a:avLst/>
                    </a:prstGeom>
                  </pic:spPr>
                </pic:pic>
              </a:graphicData>
            </a:graphic>
          </wp:anchor>
        </w:drawing>
      </w:r>
      <w:r w:rsidR="0029718D">
        <w:t xml:space="preserve">Als nächstes müssen im </w:t>
      </w:r>
      <w:proofErr w:type="spellStart"/>
      <w:r w:rsidR="0029718D">
        <w:t>Keyrock</w:t>
      </w:r>
      <w:proofErr w:type="spellEnd"/>
      <w:r w:rsidR="0029718D">
        <w:t xml:space="preserve">-Portal zwei </w:t>
      </w:r>
      <w:proofErr w:type="spellStart"/>
      <w:r w:rsidR="0029718D">
        <w:t>Applications</w:t>
      </w:r>
      <w:proofErr w:type="spellEnd"/>
      <w:r w:rsidR="0029718D">
        <w:t xml:space="preserve"> angelegt werden: eine </w:t>
      </w:r>
      <w:proofErr w:type="spellStart"/>
      <w:r w:rsidR="0029718D">
        <w:t>Application</w:t>
      </w:r>
      <w:proofErr w:type="spellEnd"/>
      <w:r w:rsidR="0029718D">
        <w:t xml:space="preserve">, die den Zugriff von </w:t>
      </w:r>
      <w:proofErr w:type="spellStart"/>
      <w:r w:rsidR="0029718D">
        <w:t>Wirecloud</w:t>
      </w:r>
      <w:proofErr w:type="spellEnd"/>
      <w:r w:rsidR="0029718D">
        <w:t xml:space="preserve"> auf die FIWARE-Komponenten IDAS, ORION und COMET regelt und eine zweite </w:t>
      </w:r>
      <w:proofErr w:type="spellStart"/>
      <w:r w:rsidR="0029718D">
        <w:t>Application</w:t>
      </w:r>
      <w:proofErr w:type="spellEnd"/>
      <w:r w:rsidR="0029718D">
        <w:t xml:space="preserve">, welche die Übertragung der Sensorwerte absichert. Um eine neue </w:t>
      </w:r>
      <w:proofErr w:type="spellStart"/>
      <w:r w:rsidR="0029718D">
        <w:t>Application</w:t>
      </w:r>
      <w:proofErr w:type="spellEnd"/>
      <w:r w:rsidR="0029718D">
        <w:t xml:space="preserve"> anzulegen muss im Home-Screen des Portals bei der </w:t>
      </w:r>
      <w:proofErr w:type="spellStart"/>
      <w:r w:rsidR="0029718D">
        <w:t>Applications</w:t>
      </w:r>
      <w:proofErr w:type="spellEnd"/>
      <w:r w:rsidR="0029718D">
        <w:t>-Liste</w:t>
      </w:r>
      <w:r>
        <w:t xml:space="preserve"> auf </w:t>
      </w:r>
      <w:r w:rsidRPr="00B378EF">
        <w:rPr>
          <w:b/>
        </w:rPr>
        <w:t>Register</w:t>
      </w:r>
      <w:r>
        <w:t xml:space="preserve"> geklickt werden. Für die </w:t>
      </w:r>
      <w:proofErr w:type="spellStart"/>
      <w:r>
        <w:t>Wirecloud</w:t>
      </w:r>
      <w:proofErr w:type="spellEnd"/>
      <w:r>
        <w:t>-App muss das Registrierungsformular folgenderweise ausgefüllt werden:</w:t>
      </w:r>
    </w:p>
    <w:p w14:paraId="3B36910C" w14:textId="577D0CDF" w:rsidR="00B378EF" w:rsidRDefault="00B378EF" w:rsidP="00CF1FAE">
      <w:r>
        <w:t xml:space="preserve">Die Felder „Name“ und „Description“ können beliebig ausgefüllt werden, in „URL“ und „Callback URL“ müssen allerdings die Werte </w:t>
      </w:r>
      <w:r w:rsidRPr="00B378EF">
        <w:rPr>
          <w:b/>
        </w:rPr>
        <w:t>https://localhost</w:t>
      </w:r>
      <w:r>
        <w:t xml:space="preserve"> und </w:t>
      </w:r>
      <w:r w:rsidRPr="00B378EF">
        <w:rPr>
          <w:b/>
        </w:rPr>
        <w:t>http://localhost/complete/fiware/</w:t>
      </w:r>
      <w:r>
        <w:t xml:space="preserve"> unverändert übernommen werden. Die nachfolgenden Einrichtungsseiten können unverändert mit </w:t>
      </w:r>
      <w:r w:rsidRPr="00B378EF">
        <w:rPr>
          <w:b/>
        </w:rPr>
        <w:t>Next</w:t>
      </w:r>
      <w:r>
        <w:t xml:space="preserve"> bzw. </w:t>
      </w:r>
      <w:r w:rsidRPr="00B378EF">
        <w:rPr>
          <w:b/>
        </w:rPr>
        <w:t>Finish</w:t>
      </w:r>
      <w:r>
        <w:t xml:space="preserve"> bestätigt werden.</w:t>
      </w:r>
    </w:p>
    <w:p w14:paraId="4F0043B0" w14:textId="19A67DD9" w:rsidR="007431DF" w:rsidRDefault="00B508E0" w:rsidP="00CF1FAE">
      <w:r>
        <w:rPr>
          <w:noProof/>
        </w:rPr>
        <w:lastRenderedPageBreak/>
        <w:drawing>
          <wp:anchor distT="0" distB="0" distL="114300" distR="114300" simplePos="0" relativeHeight="251663360" behindDoc="1" locked="0" layoutInCell="1" allowOverlap="1" wp14:anchorId="591A987E" wp14:editId="049551F6">
            <wp:simplePos x="0" y="0"/>
            <wp:positionH relativeFrom="margin">
              <wp:align>right</wp:align>
            </wp:positionH>
            <wp:positionV relativeFrom="paragraph">
              <wp:posOffset>456685</wp:posOffset>
            </wp:positionV>
            <wp:extent cx="5760720" cy="4305300"/>
            <wp:effectExtent l="0" t="0" r="0" b="0"/>
            <wp:wrapTight wrapText="bothSides">
              <wp:wrapPolygon edited="0">
                <wp:start x="0" y="0"/>
                <wp:lineTo x="0" y="21504"/>
                <wp:lineTo x="21500" y="21504"/>
                <wp:lineTo x="21500"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soraccessapp.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4305300"/>
                    </a:xfrm>
                    <a:prstGeom prst="rect">
                      <a:avLst/>
                    </a:prstGeom>
                  </pic:spPr>
                </pic:pic>
              </a:graphicData>
            </a:graphic>
          </wp:anchor>
        </w:drawing>
      </w:r>
      <w:r w:rsidR="00B378EF">
        <w:t xml:space="preserve">Für die zweite </w:t>
      </w:r>
      <w:proofErr w:type="spellStart"/>
      <w:r w:rsidR="00B378EF">
        <w:t>Application</w:t>
      </w:r>
      <w:proofErr w:type="spellEnd"/>
      <w:r w:rsidR="00B378EF">
        <w:t xml:space="preserve"> ist der Vorgang identisch, allerdings sind dabei die Felder „URL“ und „Callback URL“ irrelevant</w:t>
      </w:r>
      <w:r w:rsidR="007431DF">
        <w:t xml:space="preserve"> und können mit Platzhaltern befüllt werden:</w:t>
      </w:r>
    </w:p>
    <w:p w14:paraId="50DDBF34" w14:textId="02FC7520" w:rsidR="00B508E0" w:rsidRDefault="00B508E0" w:rsidP="00CF1FAE">
      <w:r>
        <w:rPr>
          <w:noProof/>
        </w:rPr>
        <w:drawing>
          <wp:anchor distT="0" distB="0" distL="114300" distR="114300" simplePos="0" relativeHeight="251664384" behindDoc="1" locked="0" layoutInCell="1" allowOverlap="1" wp14:anchorId="76EC664B" wp14:editId="2A25FCCE">
            <wp:simplePos x="0" y="0"/>
            <wp:positionH relativeFrom="margin">
              <wp:align>right</wp:align>
            </wp:positionH>
            <wp:positionV relativeFrom="paragraph">
              <wp:posOffset>5487802</wp:posOffset>
            </wp:positionV>
            <wp:extent cx="5760720" cy="2766695"/>
            <wp:effectExtent l="0" t="0" r="0" b="0"/>
            <wp:wrapTight wrapText="bothSides">
              <wp:wrapPolygon edited="0">
                <wp:start x="0" y="0"/>
                <wp:lineTo x="0" y="21417"/>
                <wp:lineTo x="21500" y="21417"/>
                <wp:lineTo x="21500"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cloudapp-credentials.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2766695"/>
                    </a:xfrm>
                    <a:prstGeom prst="rect">
                      <a:avLst/>
                    </a:prstGeom>
                  </pic:spPr>
                </pic:pic>
              </a:graphicData>
            </a:graphic>
          </wp:anchor>
        </w:drawing>
      </w:r>
      <w:r>
        <w:t xml:space="preserve">Nachdem die </w:t>
      </w:r>
      <w:proofErr w:type="spellStart"/>
      <w:r>
        <w:t>Applications</w:t>
      </w:r>
      <w:proofErr w:type="spellEnd"/>
      <w:r>
        <w:t xml:space="preserve"> erfolgreich angelegt wurden, müssen die </w:t>
      </w:r>
      <w:proofErr w:type="spellStart"/>
      <w:r>
        <w:t>Credentials</w:t>
      </w:r>
      <w:proofErr w:type="spellEnd"/>
      <w:r>
        <w:t xml:space="preserve"> für das </w:t>
      </w:r>
      <w:proofErr w:type="spellStart"/>
      <w:r>
        <w:t>Wirecloud</w:t>
      </w:r>
      <w:proofErr w:type="spellEnd"/>
      <w:r>
        <w:t>-Portal und die PEP-</w:t>
      </w:r>
      <w:proofErr w:type="spellStart"/>
      <w:r>
        <w:t>Proxies</w:t>
      </w:r>
      <w:proofErr w:type="spellEnd"/>
      <w:r>
        <w:t xml:space="preserve"> eingerichtet werden. Für die weitere Konfiguration des </w:t>
      </w:r>
      <w:proofErr w:type="spellStart"/>
      <w:r>
        <w:t>Wirecloud</w:t>
      </w:r>
      <w:proofErr w:type="spellEnd"/>
      <w:r>
        <w:t xml:space="preserve">-Apps muss in der </w:t>
      </w:r>
      <w:proofErr w:type="spellStart"/>
      <w:r>
        <w:t>Applications</w:t>
      </w:r>
      <w:proofErr w:type="spellEnd"/>
      <w:r>
        <w:t xml:space="preserve">-Liste auf dem Home-Screen der entsprechende Eintrag für </w:t>
      </w:r>
      <w:proofErr w:type="spellStart"/>
      <w:r>
        <w:t>Wirecloud</w:t>
      </w:r>
      <w:proofErr w:type="spellEnd"/>
      <w:r>
        <w:t xml:space="preserve"> angeklickt werden. Die für das </w:t>
      </w:r>
      <w:proofErr w:type="spellStart"/>
      <w:r>
        <w:t>Wirecloud</w:t>
      </w:r>
      <w:proofErr w:type="spellEnd"/>
      <w:r>
        <w:t xml:space="preserve">-Portal benötigten </w:t>
      </w:r>
      <w:proofErr w:type="spellStart"/>
      <w:r>
        <w:t>Credentials</w:t>
      </w:r>
      <w:proofErr w:type="spellEnd"/>
      <w:r>
        <w:t xml:space="preserve"> sind unter dem Abschnitt „</w:t>
      </w:r>
      <w:r w:rsidRPr="00B508E0">
        <w:t xml:space="preserve">OAuth2 </w:t>
      </w:r>
      <w:proofErr w:type="spellStart"/>
      <w:r w:rsidRPr="00B508E0">
        <w:t>Credentials</w:t>
      </w:r>
      <w:proofErr w:type="spellEnd"/>
      <w:r>
        <w:t>“ zu finden:</w:t>
      </w:r>
    </w:p>
    <w:p w14:paraId="3042E09A" w14:textId="4A58A16C" w:rsidR="007431DF" w:rsidRDefault="00B508E0" w:rsidP="00CF1FAE">
      <w:r>
        <w:lastRenderedPageBreak/>
        <w:t xml:space="preserve"> Die Werte für „Client ID“ und „Client Secret“ sind in der bereits zuvor bearbeiteten Datei „settings.py“ (im Ordner „[…]</w:t>
      </w:r>
      <w:proofErr w:type="spellStart"/>
      <w:r w:rsidRPr="001D47A0">
        <w:t>DockerInfrastructure</w:t>
      </w:r>
      <w:proofErr w:type="spellEnd"/>
      <w:r w:rsidRPr="001D47A0">
        <w:t>\Docker\</w:t>
      </w:r>
      <w:proofErr w:type="spellStart"/>
      <w:r w:rsidRPr="001D47A0">
        <w:t>wirecloud_config</w:t>
      </w:r>
      <w:proofErr w:type="spellEnd"/>
      <w:r>
        <w:t>“) entsprechend bei den Variablen „</w:t>
      </w:r>
      <w:r w:rsidRPr="00B508E0">
        <w:t>SOCIAL_AUTH_FIWARE_KEY</w:t>
      </w:r>
      <w:r>
        <w:t xml:space="preserve">“ und </w:t>
      </w:r>
      <w:r w:rsidR="00E467E0">
        <w:t>„</w:t>
      </w:r>
      <w:r w:rsidR="00E467E0" w:rsidRPr="00E467E0">
        <w:t>SOCIAL_AUTH_FIWARE_SECRET</w:t>
      </w:r>
      <w:r w:rsidR="00E467E0">
        <w:t>“ einzutragen.</w:t>
      </w:r>
    </w:p>
    <w:p w14:paraId="453582C7" w14:textId="610F141B" w:rsidR="00C0556C" w:rsidRDefault="008762A7" w:rsidP="00CF1FAE">
      <w:r>
        <w:rPr>
          <w:noProof/>
        </w:rPr>
        <w:drawing>
          <wp:anchor distT="0" distB="0" distL="114300" distR="114300" simplePos="0" relativeHeight="251665408" behindDoc="1" locked="0" layoutInCell="1" allowOverlap="1" wp14:anchorId="71AEB3C0" wp14:editId="1A832827">
            <wp:simplePos x="0" y="0"/>
            <wp:positionH relativeFrom="margin">
              <wp:align>right</wp:align>
            </wp:positionH>
            <wp:positionV relativeFrom="paragraph">
              <wp:posOffset>1642266</wp:posOffset>
            </wp:positionV>
            <wp:extent cx="5760720" cy="3713480"/>
            <wp:effectExtent l="0" t="0" r="0" b="1270"/>
            <wp:wrapTight wrapText="bothSides">
              <wp:wrapPolygon edited="0">
                <wp:start x="0" y="0"/>
                <wp:lineTo x="0" y="21497"/>
                <wp:lineTo x="21500" y="21497"/>
                <wp:lineTo x="21500"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cloudapp-pep.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3713480"/>
                    </a:xfrm>
                    <a:prstGeom prst="rect">
                      <a:avLst/>
                    </a:prstGeom>
                  </pic:spPr>
                </pic:pic>
              </a:graphicData>
            </a:graphic>
          </wp:anchor>
        </w:drawing>
      </w:r>
      <w:r w:rsidR="00C0556C">
        <w:t xml:space="preserve">Um die </w:t>
      </w:r>
      <w:proofErr w:type="spellStart"/>
      <w:r w:rsidR="00C0556C">
        <w:t>Credentials</w:t>
      </w:r>
      <w:proofErr w:type="spellEnd"/>
      <w:r w:rsidR="00C0556C">
        <w:t xml:space="preserve"> für die PEP-</w:t>
      </w:r>
      <w:proofErr w:type="spellStart"/>
      <w:r w:rsidR="00C0556C">
        <w:t>Proxies</w:t>
      </w:r>
      <w:proofErr w:type="spellEnd"/>
      <w:r w:rsidR="00C0556C">
        <w:t xml:space="preserve"> zu erhalten, muss im Abschnitt „PEP Proxy“ auf </w:t>
      </w:r>
      <w:r w:rsidR="00C0556C" w:rsidRPr="00C0556C">
        <w:rPr>
          <w:b/>
        </w:rPr>
        <w:t xml:space="preserve">Register a </w:t>
      </w:r>
      <w:proofErr w:type="spellStart"/>
      <w:r w:rsidR="00C0556C" w:rsidRPr="00C0556C">
        <w:rPr>
          <w:b/>
        </w:rPr>
        <w:t>new</w:t>
      </w:r>
      <w:proofErr w:type="spellEnd"/>
      <w:r w:rsidR="00C0556C" w:rsidRPr="00C0556C">
        <w:rPr>
          <w:b/>
        </w:rPr>
        <w:t xml:space="preserve"> Proxy</w:t>
      </w:r>
      <w:r w:rsidR="00C0556C">
        <w:t xml:space="preserve"> geklickt werden. Die erzeugten Werte für „</w:t>
      </w:r>
      <w:proofErr w:type="spellStart"/>
      <w:r w:rsidR="00C0556C">
        <w:t>Application</w:t>
      </w:r>
      <w:proofErr w:type="spellEnd"/>
      <w:r w:rsidR="00C0556C">
        <w:t xml:space="preserve"> </w:t>
      </w:r>
      <w:proofErr w:type="spellStart"/>
      <w:r w:rsidR="00C0556C">
        <w:t>Id</w:t>
      </w:r>
      <w:proofErr w:type="spellEnd"/>
      <w:r w:rsidR="00C0556C">
        <w:t xml:space="preserve">“, „Pep Proxy Username“ und „Pep Proxy Password“ </w:t>
      </w:r>
      <w:r w:rsidR="003B20A8">
        <w:t xml:space="preserve">(zu sehen in der nachfolgenden Abbildung) </w:t>
      </w:r>
      <w:r w:rsidR="00C0556C">
        <w:t>müssen in den „config.js“-Dateien in den Ordnern „[…]</w:t>
      </w:r>
      <w:proofErr w:type="spellStart"/>
      <w:r w:rsidR="00C0556C" w:rsidRPr="001D47A0">
        <w:t>DockerInfrastructure</w:t>
      </w:r>
      <w:proofErr w:type="spellEnd"/>
      <w:r w:rsidR="00C0556C" w:rsidRPr="001D47A0">
        <w:t>\Docker\</w:t>
      </w:r>
      <w:proofErr w:type="spellStart"/>
      <w:r w:rsidR="00C0556C" w:rsidRPr="00C0556C">
        <w:t>pep-orion_config</w:t>
      </w:r>
      <w:proofErr w:type="spellEnd"/>
      <w:r w:rsidR="00C0556C">
        <w:t>“ , „[…]</w:t>
      </w:r>
      <w:proofErr w:type="spellStart"/>
      <w:r w:rsidR="00C0556C" w:rsidRPr="001D47A0">
        <w:t>DockerInfrastructure</w:t>
      </w:r>
      <w:proofErr w:type="spellEnd"/>
      <w:r w:rsidR="00C0556C" w:rsidRPr="001D47A0">
        <w:t>\Docker\</w:t>
      </w:r>
      <w:proofErr w:type="spellStart"/>
      <w:r w:rsidR="00C0556C" w:rsidRPr="00C0556C">
        <w:t>pep-</w:t>
      </w:r>
      <w:r w:rsidR="00C0556C">
        <w:t>comet</w:t>
      </w:r>
      <w:r w:rsidR="00C0556C" w:rsidRPr="00C0556C">
        <w:t>_config</w:t>
      </w:r>
      <w:proofErr w:type="spellEnd"/>
      <w:r w:rsidR="00C0556C">
        <w:t>“ und „[…]</w:t>
      </w:r>
      <w:proofErr w:type="spellStart"/>
      <w:r w:rsidR="00C0556C" w:rsidRPr="001D47A0">
        <w:t>DockerInfrastructure</w:t>
      </w:r>
      <w:proofErr w:type="spellEnd"/>
      <w:r w:rsidR="00C0556C" w:rsidRPr="001D47A0">
        <w:t>\Docker\</w:t>
      </w:r>
      <w:proofErr w:type="spellStart"/>
      <w:r w:rsidR="00C0556C" w:rsidRPr="00C0556C">
        <w:t>pep-</w:t>
      </w:r>
      <w:r w:rsidR="00C0556C">
        <w:t>idas-admin</w:t>
      </w:r>
      <w:r w:rsidR="00C0556C" w:rsidRPr="00C0556C">
        <w:t>_config</w:t>
      </w:r>
      <w:proofErr w:type="spellEnd"/>
      <w:r w:rsidR="00C0556C">
        <w:t>“ für die Variablen „</w:t>
      </w:r>
      <w:proofErr w:type="spellStart"/>
      <w:r w:rsidR="00C0556C">
        <w:t>app_id</w:t>
      </w:r>
      <w:proofErr w:type="spellEnd"/>
      <w:r w:rsidR="00C0556C">
        <w:t>“, „</w:t>
      </w:r>
      <w:proofErr w:type="spellStart"/>
      <w:r w:rsidR="00C0556C">
        <w:t>username</w:t>
      </w:r>
      <w:proofErr w:type="spellEnd"/>
      <w:r w:rsidR="00C0556C">
        <w:t>“ und „</w:t>
      </w:r>
      <w:proofErr w:type="spellStart"/>
      <w:r w:rsidR="00C0556C">
        <w:t>password</w:t>
      </w:r>
      <w:proofErr w:type="spellEnd"/>
      <w:r w:rsidR="00C0556C">
        <w:t>“ eingetragen werden.</w:t>
      </w:r>
    </w:p>
    <w:p w14:paraId="0BC82A8D" w14:textId="1E92F7E9" w:rsidR="003B20A8" w:rsidRDefault="008762A7" w:rsidP="00CF1FAE">
      <w:r>
        <w:t xml:space="preserve">Da für die </w:t>
      </w:r>
      <w:r w:rsidR="007C7071">
        <w:t>Schnittstelle,</w:t>
      </w:r>
      <w:r>
        <w:t xml:space="preserve"> welche die gesendeten Sensorwerte empfängt</w:t>
      </w:r>
      <w:r w:rsidR="007C7071">
        <w:t>,</w:t>
      </w:r>
      <w:r>
        <w:t xml:space="preserve"> ein eigener PEP-Proxy benötigt wird, muss der zuvor durchgeführte Schritt mit der zweiten </w:t>
      </w:r>
      <w:proofErr w:type="spellStart"/>
      <w:r>
        <w:t>Application</w:t>
      </w:r>
      <w:proofErr w:type="spellEnd"/>
      <w:r>
        <w:t xml:space="preserve"> nochmals durchgeführt werden. Die so gewonnenen </w:t>
      </w:r>
      <w:proofErr w:type="spellStart"/>
      <w:r>
        <w:t>Credentials</w:t>
      </w:r>
      <w:proofErr w:type="spellEnd"/>
      <w:r>
        <w:t xml:space="preserve"> müssen nun in die Datei „config.js“ im Ordner „[</w:t>
      </w:r>
      <w:proofErr w:type="gramStart"/>
      <w:r>
        <w:t>…]</w:t>
      </w:r>
      <w:proofErr w:type="spellStart"/>
      <w:r w:rsidRPr="001D47A0">
        <w:t>DockerInfrastructure</w:t>
      </w:r>
      <w:proofErr w:type="spellEnd"/>
      <w:proofErr w:type="gramEnd"/>
      <w:r w:rsidRPr="001D47A0">
        <w:t>\Docker\</w:t>
      </w:r>
      <w:proofErr w:type="spellStart"/>
      <w:r w:rsidRPr="00C0556C">
        <w:t>pep-</w:t>
      </w:r>
      <w:r>
        <w:t>idas-sensor</w:t>
      </w:r>
      <w:r w:rsidRPr="00C0556C">
        <w:t>_config</w:t>
      </w:r>
      <w:proofErr w:type="spellEnd"/>
      <w:r>
        <w:t>“</w:t>
      </w:r>
      <w:r w:rsidR="007C7071">
        <w:t xml:space="preserve"> nach demselben Schema wie zuvor eingetragen werden.</w:t>
      </w:r>
    </w:p>
    <w:p w14:paraId="5713B5FF" w14:textId="46EBFEA5" w:rsidR="006C20EB" w:rsidRDefault="00E04B59" w:rsidP="00CF1FAE">
      <w:r>
        <w:t xml:space="preserve">Nachdem nun die grundlegende Einrichtung der Security-Komponenten abgeschlossen ist, müssen noch entsprechende Berechtigungen für den zu Beginn angelegten Benutzer angelegt werden. In der Überblicksansicht der </w:t>
      </w:r>
      <w:proofErr w:type="spellStart"/>
      <w:r>
        <w:t>Wirecloud-Application</w:t>
      </w:r>
      <w:proofErr w:type="spellEnd"/>
      <w:r>
        <w:t xml:space="preserve"> (zu sehen in der vorherigen Grafik) muss </w:t>
      </w:r>
      <w:r w:rsidR="00AC3FB8">
        <w:t xml:space="preserve">der Button </w:t>
      </w:r>
      <w:r w:rsidR="00AC3FB8" w:rsidRPr="00AC3FB8">
        <w:rPr>
          <w:b/>
        </w:rPr>
        <w:t xml:space="preserve">manage </w:t>
      </w:r>
      <w:proofErr w:type="spellStart"/>
      <w:r w:rsidR="00AC3FB8" w:rsidRPr="00AC3FB8">
        <w:rPr>
          <w:b/>
        </w:rPr>
        <w:t>roles</w:t>
      </w:r>
      <w:proofErr w:type="spellEnd"/>
      <w:r w:rsidR="00AC3FB8">
        <w:t xml:space="preserve"> im oberen Bereich der Ansicht angeklickt werden. Durch einen Klick auf das Plus-Symbol im </w:t>
      </w:r>
      <w:proofErr w:type="spellStart"/>
      <w:r w:rsidR="00AC3FB8">
        <w:t>Permissions</w:t>
      </w:r>
      <w:proofErr w:type="spellEnd"/>
      <w:r w:rsidR="00AC3FB8">
        <w:t xml:space="preserve">-Abschnitt kann nun eine neue Berechtigung angelegt werden. Im nun geöffneten Formular können Name und </w:t>
      </w:r>
      <w:r w:rsidR="00AC3FB8">
        <w:lastRenderedPageBreak/>
        <w:t>Beschreibung der Berechtigung sowie die entsprechende HTTP-Request-Methode und Ressource konfiguriert werden. Da die Einstellungen unter „</w:t>
      </w:r>
      <w:r w:rsidR="0045442B">
        <w:t>HTTP</w:t>
      </w:r>
      <w:r w:rsidR="00AC3FB8">
        <w:t xml:space="preserve"> Verb and </w:t>
      </w:r>
      <w:proofErr w:type="spellStart"/>
      <w:r w:rsidR="00AC3FB8">
        <w:t>Resource</w:t>
      </w:r>
      <w:proofErr w:type="spellEnd"/>
      <w:r w:rsidR="00AC3FB8">
        <w:t xml:space="preserve"> Rule“ </w:t>
      </w:r>
      <w:r w:rsidR="0045442B">
        <w:t>für manche Berechtigungen nicht komplex genug sind, werden die benötigten Regeln in dieser Anleitung ausschließlich im XACML-Format über den Abschnitt „</w:t>
      </w:r>
      <w:proofErr w:type="spellStart"/>
      <w:r w:rsidR="0045442B">
        <w:t>Advanced</w:t>
      </w:r>
      <w:proofErr w:type="spellEnd"/>
      <w:r w:rsidR="0045442B">
        <w:t xml:space="preserve"> XACML </w:t>
      </w:r>
      <w:r w:rsidR="0045442B">
        <w:rPr>
          <w:noProof/>
        </w:rPr>
        <w:drawing>
          <wp:anchor distT="0" distB="0" distL="114300" distR="114300" simplePos="0" relativeHeight="251666432" behindDoc="1" locked="0" layoutInCell="1" allowOverlap="1" wp14:anchorId="0EB36B37" wp14:editId="6EF61731">
            <wp:simplePos x="0" y="0"/>
            <wp:positionH relativeFrom="margin">
              <wp:align>right</wp:align>
            </wp:positionH>
            <wp:positionV relativeFrom="paragraph">
              <wp:posOffset>1239951</wp:posOffset>
            </wp:positionV>
            <wp:extent cx="5760720" cy="5589270"/>
            <wp:effectExtent l="0" t="0" r="0" b="0"/>
            <wp:wrapTight wrapText="bothSides">
              <wp:wrapPolygon edited="0">
                <wp:start x="0" y="0"/>
                <wp:lineTo x="0" y="21497"/>
                <wp:lineTo x="21500" y="21497"/>
                <wp:lineTo x="21500"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5589270"/>
                    </a:xfrm>
                    <a:prstGeom prst="rect">
                      <a:avLst/>
                    </a:prstGeom>
                  </pic:spPr>
                </pic:pic>
              </a:graphicData>
            </a:graphic>
          </wp:anchor>
        </w:drawing>
      </w:r>
      <w:r w:rsidR="0045442B">
        <w:t>Rule“ erstellt:</w:t>
      </w:r>
    </w:p>
    <w:p w14:paraId="178D9CC6" w14:textId="6CCEA413" w:rsidR="0053728B" w:rsidRDefault="0045442B" w:rsidP="00CF1FAE">
      <w:r>
        <w:t xml:space="preserve">Mit einem Klick auf Save wird die jeweilige Berechtigung gespeichert. Die Dateien mit allen Regeln für die </w:t>
      </w:r>
      <w:proofErr w:type="spellStart"/>
      <w:r>
        <w:t>Wirecloud</w:t>
      </w:r>
      <w:proofErr w:type="spellEnd"/>
      <w:r>
        <w:t>-App im XACML-Format befinden sich im Ordner „[</w:t>
      </w:r>
      <w:proofErr w:type="gramStart"/>
      <w:r>
        <w:t>…]</w:t>
      </w:r>
      <w:r w:rsidRPr="0045442B">
        <w:t>\</w:t>
      </w:r>
      <w:proofErr w:type="spellStart"/>
      <w:r w:rsidRPr="0045442B">
        <w:t>DockerInfrastructure</w:t>
      </w:r>
      <w:proofErr w:type="spellEnd"/>
      <w:r w:rsidRPr="0045442B">
        <w:t>\</w:t>
      </w:r>
      <w:proofErr w:type="spellStart"/>
      <w:r w:rsidRPr="0045442B">
        <w:t>PermissionsXACML</w:t>
      </w:r>
      <w:proofErr w:type="spellEnd"/>
      <w:r w:rsidRPr="0045442B">
        <w:t>\</w:t>
      </w:r>
      <w:proofErr w:type="spellStart"/>
      <w:r w:rsidRPr="0045442B">
        <w:t>WirecloudApp</w:t>
      </w:r>
      <w:proofErr w:type="spellEnd"/>
      <w:proofErr w:type="gramEnd"/>
      <w:r>
        <w:t>“.</w:t>
      </w:r>
    </w:p>
    <w:p w14:paraId="4E7964A3" w14:textId="02FD209C" w:rsidR="00EA6BDC" w:rsidRDefault="00EA6BDC" w:rsidP="00CF1FAE">
      <w:r>
        <w:t xml:space="preserve">Die erstellten Berechtigungen können nun beliebig mit Rollen verknüpft werden, die wiederum an Benutzer vergeben werden können. Eine neue Rolle kann durch einen Klick auf das Plus-Symbol im </w:t>
      </w:r>
      <w:proofErr w:type="spellStart"/>
      <w:r>
        <w:t>Roles</w:t>
      </w:r>
      <w:proofErr w:type="spellEnd"/>
      <w:r>
        <w:t>-Abschnitt erstellt werden. Nach Vergabe eines Rollennamens und Speicherung der Rolle kann nach einem Klick auf den entsprechenden Eintrag ausgewählt werden, welche Berechtigungen die jeweilige Rolle haben soll:</w:t>
      </w:r>
    </w:p>
    <w:p w14:paraId="43D8B1C0" w14:textId="7A1FD360" w:rsidR="00EA6BDC" w:rsidRDefault="00EA6BDC" w:rsidP="00CF1FAE">
      <w:r>
        <w:rPr>
          <w:noProof/>
        </w:rPr>
        <w:lastRenderedPageBreak/>
        <w:drawing>
          <wp:anchor distT="0" distB="0" distL="114300" distR="114300" simplePos="0" relativeHeight="251667456" behindDoc="1" locked="0" layoutInCell="1" allowOverlap="1" wp14:anchorId="50267450" wp14:editId="50A4139A">
            <wp:simplePos x="0" y="0"/>
            <wp:positionH relativeFrom="column">
              <wp:posOffset>-2648</wp:posOffset>
            </wp:positionH>
            <wp:positionV relativeFrom="paragraph">
              <wp:posOffset>527</wp:posOffset>
            </wp:positionV>
            <wp:extent cx="5760720" cy="3572510"/>
            <wp:effectExtent l="0" t="0" r="0" b="8890"/>
            <wp:wrapTight wrapText="bothSides">
              <wp:wrapPolygon edited="0">
                <wp:start x="0" y="0"/>
                <wp:lineTo x="0" y="21539"/>
                <wp:lineTo x="21500" y="21539"/>
                <wp:lineTo x="21500"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3572510"/>
                    </a:xfrm>
                    <a:prstGeom prst="rect">
                      <a:avLst/>
                    </a:prstGeom>
                  </pic:spPr>
                </pic:pic>
              </a:graphicData>
            </a:graphic>
          </wp:anchor>
        </w:drawing>
      </w:r>
      <w:r>
        <w:t>Der Einfachheit halber werden in dieser Anleitung alle Berechtigungen der Rolle „Admin“ zugeordnet.</w:t>
      </w:r>
    </w:p>
    <w:p w14:paraId="07D7E8F5" w14:textId="23964EEF" w:rsidR="005B419C" w:rsidRDefault="00D84EF5" w:rsidP="00CF1FAE">
      <w:r>
        <w:t xml:space="preserve">Nachdem die </w:t>
      </w:r>
      <w:r w:rsidR="00062D0F">
        <w:t xml:space="preserve">Zuteilung der Berechtigungen abgeschlossen ist und die Rolle gespeichert wurde, kann in der Überblicksansicht der </w:t>
      </w:r>
      <w:proofErr w:type="spellStart"/>
      <w:r w:rsidR="00062D0F">
        <w:t>Wirecloud</w:t>
      </w:r>
      <w:proofErr w:type="spellEnd"/>
      <w:r w:rsidR="00062D0F">
        <w:t>-App die neue Rolle dem Benutzer zugeteilt werden. Dafür muss zuerst im Abschnitt „</w:t>
      </w:r>
      <w:proofErr w:type="spellStart"/>
      <w:r w:rsidR="00062D0F">
        <w:t>Authorized</w:t>
      </w:r>
      <w:proofErr w:type="spellEnd"/>
      <w:r w:rsidR="00062D0F">
        <w:t xml:space="preserve"> Users“ auf den Button </w:t>
      </w:r>
      <w:proofErr w:type="spellStart"/>
      <w:r w:rsidR="00062D0F" w:rsidRPr="00062D0F">
        <w:rPr>
          <w:b/>
        </w:rPr>
        <w:t>Authorize</w:t>
      </w:r>
      <w:proofErr w:type="spellEnd"/>
      <w:r w:rsidR="00062D0F">
        <w:t xml:space="preserve"> geklickt werden. Im nun eingeblendeten Fenster können nun für alle autorisierten Benutzer entsprechend Rollen vergeben werden:</w:t>
      </w:r>
    </w:p>
    <w:p w14:paraId="13EFA54C" w14:textId="585EE158" w:rsidR="00062D0F" w:rsidRPr="00062D0F" w:rsidRDefault="00062D0F" w:rsidP="00CF1FAE">
      <w:r>
        <w:rPr>
          <w:noProof/>
        </w:rPr>
        <w:drawing>
          <wp:anchor distT="0" distB="0" distL="114300" distR="114300" simplePos="0" relativeHeight="251668480" behindDoc="1" locked="0" layoutInCell="1" allowOverlap="1" wp14:anchorId="23033169" wp14:editId="4AF7C17D">
            <wp:simplePos x="0" y="0"/>
            <wp:positionH relativeFrom="margin">
              <wp:align>center</wp:align>
            </wp:positionH>
            <wp:positionV relativeFrom="paragraph">
              <wp:posOffset>130414</wp:posOffset>
            </wp:positionV>
            <wp:extent cx="4916805" cy="3452495"/>
            <wp:effectExtent l="0" t="0" r="0" b="0"/>
            <wp:wrapTight wrapText="bothSides">
              <wp:wrapPolygon edited="0">
                <wp:start x="0" y="0"/>
                <wp:lineTo x="0" y="21453"/>
                <wp:lineTo x="21508" y="21453"/>
                <wp:lineTo x="21508"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16805" cy="3452495"/>
                    </a:xfrm>
                    <a:prstGeom prst="rect">
                      <a:avLst/>
                    </a:prstGeom>
                  </pic:spPr>
                </pic:pic>
              </a:graphicData>
            </a:graphic>
            <wp14:sizeRelH relativeFrom="margin">
              <wp14:pctWidth>0</wp14:pctWidth>
            </wp14:sizeRelH>
            <wp14:sizeRelV relativeFrom="margin">
              <wp14:pctHeight>0</wp14:pctHeight>
            </wp14:sizeRelV>
          </wp:anchor>
        </w:drawing>
      </w:r>
    </w:p>
    <w:p w14:paraId="568AB656" w14:textId="1DC6AE0E" w:rsidR="0045442B" w:rsidRDefault="0045442B" w:rsidP="00CF1FAE"/>
    <w:p w14:paraId="6A101A29" w14:textId="06C89740" w:rsidR="00062D0F" w:rsidRDefault="00062D0F" w:rsidP="00CF1FAE"/>
    <w:p w14:paraId="585F2B7E" w14:textId="56147848" w:rsidR="00062D0F" w:rsidRDefault="00062D0F" w:rsidP="00CF1FAE"/>
    <w:p w14:paraId="6A57577E" w14:textId="33C467D9" w:rsidR="00062D0F" w:rsidRDefault="00062D0F" w:rsidP="00CF1FAE"/>
    <w:p w14:paraId="10D0B8F7" w14:textId="325499FF" w:rsidR="00062D0F" w:rsidRDefault="00062D0F" w:rsidP="00CF1FAE"/>
    <w:p w14:paraId="72A4A34D" w14:textId="3119AEBE" w:rsidR="00062D0F" w:rsidRDefault="00062D0F" w:rsidP="00CF1FAE"/>
    <w:p w14:paraId="41518CE9" w14:textId="709790F9" w:rsidR="00062D0F" w:rsidRDefault="00062D0F" w:rsidP="00CF1FAE"/>
    <w:p w14:paraId="01A1817E" w14:textId="2BF17AF1" w:rsidR="00062D0F" w:rsidRDefault="00062D0F" w:rsidP="00CF1FAE"/>
    <w:p w14:paraId="6A0643EB" w14:textId="0D6887F2" w:rsidR="00062D0F" w:rsidRDefault="00062D0F" w:rsidP="00CF1FAE"/>
    <w:p w14:paraId="35029B74" w14:textId="40127F97" w:rsidR="00062D0F" w:rsidRDefault="00062D0F" w:rsidP="00CF1FAE"/>
    <w:p w14:paraId="20B5A484" w14:textId="441FD234" w:rsidR="00062D0F" w:rsidRDefault="007922A6" w:rsidP="00CF1FAE">
      <w:r>
        <w:lastRenderedPageBreak/>
        <w:t xml:space="preserve">Die Einrichtung der </w:t>
      </w:r>
      <w:proofErr w:type="spellStart"/>
      <w:r>
        <w:t>Wirecloud</w:t>
      </w:r>
      <w:proofErr w:type="spellEnd"/>
      <w:r>
        <w:t xml:space="preserve">-App ist damit abgeschlossen. Die Schritte zum Erstellen von </w:t>
      </w:r>
      <w:proofErr w:type="spellStart"/>
      <w:r>
        <w:t>Permissions</w:t>
      </w:r>
      <w:proofErr w:type="spellEnd"/>
      <w:r>
        <w:t xml:space="preserve">, sowie zum Anlegen und Zuweisen von Rollen müssen nun noch analog für die zweite </w:t>
      </w:r>
      <w:proofErr w:type="spellStart"/>
      <w:r>
        <w:t>Application</w:t>
      </w:r>
      <w:proofErr w:type="spellEnd"/>
      <w:r>
        <w:t xml:space="preserve"> durchgeführt werden. Die Dateien mit den Regeln (in diesem Fall nur eine) für die zweite App im XACML-Format befinden sich im Ordner „[</w:t>
      </w:r>
      <w:proofErr w:type="gramStart"/>
      <w:r>
        <w:t>…]</w:t>
      </w:r>
      <w:r w:rsidRPr="0045442B">
        <w:t>\</w:t>
      </w:r>
      <w:proofErr w:type="spellStart"/>
      <w:r w:rsidRPr="0045442B">
        <w:t>DockerInfrastructure</w:t>
      </w:r>
      <w:proofErr w:type="spellEnd"/>
      <w:r w:rsidRPr="0045442B">
        <w:t>\</w:t>
      </w:r>
      <w:proofErr w:type="spellStart"/>
      <w:r w:rsidRPr="0045442B">
        <w:t>PermissionsXACML</w:t>
      </w:r>
      <w:proofErr w:type="spellEnd"/>
      <w:r w:rsidRPr="0045442B">
        <w:t>\</w:t>
      </w:r>
      <w:proofErr w:type="gramEnd"/>
      <w:r w:rsidR="001961B6" w:rsidRPr="001961B6">
        <w:t xml:space="preserve"> </w:t>
      </w:r>
      <w:proofErr w:type="spellStart"/>
      <w:r w:rsidR="001961B6" w:rsidRPr="001961B6">
        <w:t>SensorAccessApp</w:t>
      </w:r>
      <w:proofErr w:type="spellEnd"/>
      <w:r>
        <w:t>“.</w:t>
      </w:r>
    </w:p>
    <w:p w14:paraId="13CFE285" w14:textId="0BC7B82F" w:rsidR="00E83573" w:rsidRDefault="00003158" w:rsidP="00CF1FAE">
      <w:r>
        <w:t>Sind all diese Konfigurationsschritte abgeschlossen, muss noch die Docker-Infrastruktur mit folgenden Befehlen (über die PowerShell-Konsole aus dem Ordner „[</w:t>
      </w:r>
      <w:proofErr w:type="gramStart"/>
      <w:r>
        <w:t>…]</w:t>
      </w:r>
      <w:proofErr w:type="spellStart"/>
      <w:r w:rsidRPr="00185C6C">
        <w:t>DockerInfrastructure</w:t>
      </w:r>
      <w:proofErr w:type="spellEnd"/>
      <w:proofErr w:type="gramEnd"/>
      <w:r w:rsidRPr="00185C6C">
        <w:t>\</w:t>
      </w:r>
      <w:r>
        <w:br/>
      </w:r>
      <w:r w:rsidRPr="00185C6C">
        <w:t>Docker</w:t>
      </w:r>
      <w:r>
        <w:t>“) neugestartet werden:</w:t>
      </w:r>
    </w:p>
    <w:p w14:paraId="5453815D" w14:textId="6A923332" w:rsidR="00003158" w:rsidRPr="00E91E11" w:rsidRDefault="00003158" w:rsidP="00CF1FAE">
      <w:pPr>
        <w:rPr>
          <w:b/>
          <w:i/>
        </w:rPr>
      </w:pPr>
      <w:proofErr w:type="spellStart"/>
      <w:r w:rsidRPr="00E91E11">
        <w:rPr>
          <w:b/>
          <w:i/>
        </w:rPr>
        <w:t>docker-compose</w:t>
      </w:r>
      <w:proofErr w:type="spellEnd"/>
      <w:r w:rsidRPr="00E91E11">
        <w:rPr>
          <w:b/>
          <w:i/>
        </w:rPr>
        <w:t xml:space="preserve"> </w:t>
      </w:r>
      <w:proofErr w:type="spellStart"/>
      <w:r w:rsidRPr="00E91E11">
        <w:rPr>
          <w:b/>
          <w:i/>
        </w:rPr>
        <w:t>stop</w:t>
      </w:r>
      <w:proofErr w:type="spellEnd"/>
    </w:p>
    <w:p w14:paraId="05C307FE" w14:textId="723E4D18" w:rsidR="00003158" w:rsidRDefault="00003158" w:rsidP="00CF1FAE">
      <w:proofErr w:type="spellStart"/>
      <w:r w:rsidRPr="00E91E11">
        <w:rPr>
          <w:b/>
          <w:i/>
        </w:rPr>
        <w:t>docker-compose</w:t>
      </w:r>
      <w:proofErr w:type="spellEnd"/>
      <w:r w:rsidRPr="00E91E11">
        <w:rPr>
          <w:b/>
          <w:i/>
        </w:rPr>
        <w:t xml:space="preserve"> </w:t>
      </w:r>
      <w:proofErr w:type="spellStart"/>
      <w:r w:rsidRPr="00E91E11">
        <w:rPr>
          <w:b/>
          <w:i/>
        </w:rPr>
        <w:t>up</w:t>
      </w:r>
      <w:proofErr w:type="spellEnd"/>
    </w:p>
    <w:p w14:paraId="5B208D33" w14:textId="0AD5C48F" w:rsidR="00003158" w:rsidRDefault="00003158" w:rsidP="00CF1FAE"/>
    <w:p w14:paraId="45E24C0F" w14:textId="2DCF3EFB" w:rsidR="00003158" w:rsidRDefault="001605F1" w:rsidP="001605F1">
      <w:pPr>
        <w:pStyle w:val="berschrift2"/>
      </w:pPr>
      <w:bookmarkStart w:id="6" w:name="_Toc518485965"/>
      <w:r>
        <w:t>Einrichtung des Dashboards</w:t>
      </w:r>
      <w:bookmarkEnd w:id="6"/>
    </w:p>
    <w:p w14:paraId="02AFEF64" w14:textId="44A20308" w:rsidR="001605F1" w:rsidRDefault="001605F1" w:rsidP="001605F1">
      <w:r>
        <w:t xml:space="preserve">Nachdem nun die Basiskomponenten der FIWARE-Infrastruktur fertig konfiguriert sind, muss das Dashboard für die Verwaltung der Datenbankobjekte und die Darstellung der Sensorwerte eingerichtet werden. Dazu muss </w:t>
      </w:r>
      <w:r w:rsidR="00EA58C2">
        <w:t xml:space="preserve">als Erstes das </w:t>
      </w:r>
      <w:proofErr w:type="spellStart"/>
      <w:r w:rsidR="00EA58C2">
        <w:t>Wirecloud</w:t>
      </w:r>
      <w:proofErr w:type="spellEnd"/>
      <w:r w:rsidR="00EA58C2">
        <w:t xml:space="preserve">-Portal unter der Adresse </w:t>
      </w:r>
      <w:hyperlink r:id="rId23" w:history="1">
        <w:r w:rsidR="00EA58C2" w:rsidRPr="00EA58C2">
          <w:rPr>
            <w:rStyle w:val="Hyperlink"/>
            <w:b/>
          </w:rPr>
          <w:t>https://localhost</w:t>
        </w:r>
      </w:hyperlink>
      <w:r w:rsidR="00EA58C2">
        <w:t xml:space="preserve"> im Browser geöffnet werden. Nach einem Klick auf den Link </w:t>
      </w:r>
      <w:proofErr w:type="spellStart"/>
      <w:r w:rsidR="00EA58C2" w:rsidRPr="00EA58C2">
        <w:rPr>
          <w:b/>
        </w:rPr>
        <w:t>Sign</w:t>
      </w:r>
      <w:proofErr w:type="spellEnd"/>
      <w:r w:rsidR="00EA58C2" w:rsidRPr="00EA58C2">
        <w:rPr>
          <w:b/>
        </w:rPr>
        <w:t xml:space="preserve"> in</w:t>
      </w:r>
      <w:r w:rsidR="00EA58C2">
        <w:t xml:space="preserve"> </w:t>
      </w:r>
      <w:proofErr w:type="spellStart"/>
      <w:r w:rsidR="00EA58C2">
        <w:t>in</w:t>
      </w:r>
      <w:proofErr w:type="spellEnd"/>
      <w:r w:rsidR="00EA58C2">
        <w:t xml:space="preserve"> der rechten oberen Ecke kann der zuvor angelegte Benutzer über die </w:t>
      </w:r>
      <w:proofErr w:type="spellStart"/>
      <w:r w:rsidR="00EA58C2">
        <w:t>Keyrock</w:t>
      </w:r>
      <w:proofErr w:type="spellEnd"/>
      <w:r w:rsidR="00EA58C2">
        <w:t xml:space="preserve">-Oberfläche eingeloggt werden. Bei der ersten Anmeldung muss noch die Kommunikation zwischen </w:t>
      </w:r>
      <w:proofErr w:type="spellStart"/>
      <w:r w:rsidR="00EA58C2">
        <w:t>Wirecloud</w:t>
      </w:r>
      <w:proofErr w:type="spellEnd"/>
      <w:r w:rsidR="00EA58C2">
        <w:t xml:space="preserve"> und </w:t>
      </w:r>
      <w:proofErr w:type="spellStart"/>
      <w:r w:rsidR="00EA58C2">
        <w:t>Keyrock</w:t>
      </w:r>
      <w:proofErr w:type="spellEnd"/>
      <w:r w:rsidR="00EA58C2">
        <w:t xml:space="preserve"> durch einen Klick auf </w:t>
      </w:r>
      <w:proofErr w:type="spellStart"/>
      <w:r w:rsidR="00EA58C2" w:rsidRPr="00EA58C2">
        <w:rPr>
          <w:b/>
        </w:rPr>
        <w:t>Authorize</w:t>
      </w:r>
      <w:proofErr w:type="spellEnd"/>
      <w:r w:rsidR="00EA58C2">
        <w:t xml:space="preserve"> autorisiert werden:</w:t>
      </w:r>
    </w:p>
    <w:p w14:paraId="165B2C24" w14:textId="185AE880" w:rsidR="00EA58C2" w:rsidRDefault="0006083B" w:rsidP="001605F1">
      <w:r>
        <w:rPr>
          <w:noProof/>
        </w:rPr>
        <w:drawing>
          <wp:anchor distT="0" distB="0" distL="114300" distR="114300" simplePos="0" relativeHeight="251670528" behindDoc="1" locked="0" layoutInCell="1" allowOverlap="1" wp14:anchorId="12AB68B1" wp14:editId="729631B1">
            <wp:simplePos x="0" y="0"/>
            <wp:positionH relativeFrom="margin">
              <wp:align>center</wp:align>
            </wp:positionH>
            <wp:positionV relativeFrom="paragraph">
              <wp:posOffset>2473325</wp:posOffset>
            </wp:positionV>
            <wp:extent cx="2952750" cy="857250"/>
            <wp:effectExtent l="0" t="0" r="0" b="0"/>
            <wp:wrapTight wrapText="bothSides">
              <wp:wrapPolygon edited="0">
                <wp:start x="0" y="0"/>
                <wp:lineTo x="0" y="21120"/>
                <wp:lineTo x="21461" y="21120"/>
                <wp:lineTo x="21461"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52750" cy="857250"/>
                    </a:xfrm>
                    <a:prstGeom prst="rect">
                      <a:avLst/>
                    </a:prstGeom>
                  </pic:spPr>
                </pic:pic>
              </a:graphicData>
            </a:graphic>
          </wp:anchor>
        </w:drawing>
      </w:r>
      <w:r w:rsidR="00EA58C2">
        <w:rPr>
          <w:noProof/>
        </w:rPr>
        <w:drawing>
          <wp:anchor distT="0" distB="0" distL="114300" distR="114300" simplePos="0" relativeHeight="251669504" behindDoc="1" locked="0" layoutInCell="1" allowOverlap="1" wp14:anchorId="746867D0" wp14:editId="6CF6EC02">
            <wp:simplePos x="0" y="0"/>
            <wp:positionH relativeFrom="column">
              <wp:posOffset>-2648</wp:posOffset>
            </wp:positionH>
            <wp:positionV relativeFrom="paragraph">
              <wp:posOffset>-2660</wp:posOffset>
            </wp:positionV>
            <wp:extent cx="5760720" cy="1411605"/>
            <wp:effectExtent l="0" t="0" r="0" b="0"/>
            <wp:wrapTight wrapText="bothSides">
              <wp:wrapPolygon edited="0">
                <wp:start x="0" y="0"/>
                <wp:lineTo x="0" y="21279"/>
                <wp:lineTo x="21500" y="21279"/>
                <wp:lineTo x="21500"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0720" cy="1411605"/>
                    </a:xfrm>
                    <a:prstGeom prst="rect">
                      <a:avLst/>
                    </a:prstGeom>
                  </pic:spPr>
                </pic:pic>
              </a:graphicData>
            </a:graphic>
          </wp:anchor>
        </w:drawing>
      </w:r>
      <w:r w:rsidR="00EA58C2">
        <w:t xml:space="preserve">Nach der erfolgreichen Anmeldung wird der Workspace-Browser des jeweiligen Benutzers angezeigt. Über einen Klick auf den Button </w:t>
      </w:r>
      <w:proofErr w:type="spellStart"/>
      <w:r w:rsidR="00EA58C2" w:rsidRPr="00EA58C2">
        <w:rPr>
          <w:b/>
        </w:rPr>
        <w:t>My</w:t>
      </w:r>
      <w:proofErr w:type="spellEnd"/>
      <w:r w:rsidR="00EA58C2" w:rsidRPr="00EA58C2">
        <w:rPr>
          <w:b/>
        </w:rPr>
        <w:t xml:space="preserve"> Resources</w:t>
      </w:r>
      <w:r w:rsidR="00EA58C2">
        <w:t xml:space="preserve"> (siehe nachfolgende Grafik) gelangt man nun in die Übersicht der eigenen Ressourcen</w:t>
      </w:r>
      <w:r>
        <w:t>, wo die benötigten Widgets und Operatoren für das Dashboards hochgeladen werden können.</w:t>
      </w:r>
    </w:p>
    <w:p w14:paraId="7B0B7F53" w14:textId="06FD402D" w:rsidR="0006083B" w:rsidRDefault="0006083B" w:rsidP="001605F1"/>
    <w:p w14:paraId="3C93AEFA" w14:textId="717468EF" w:rsidR="0006083B" w:rsidRDefault="0006083B" w:rsidP="001605F1"/>
    <w:p w14:paraId="19EA9AE7" w14:textId="58454FFB" w:rsidR="0006083B" w:rsidRDefault="0006083B" w:rsidP="001605F1"/>
    <w:p w14:paraId="761A35A2" w14:textId="418FFEC5" w:rsidR="0006083B" w:rsidRDefault="0006083B" w:rsidP="001605F1">
      <w:r>
        <w:t>Durch einen Klick auf Upload (siehe nächste Abbildung) wird das Upload-Fenster geöffnet, von dem aus Ressourcen vom Host-Rechner hochgeladen werden können.</w:t>
      </w:r>
    </w:p>
    <w:p w14:paraId="2ADB2914" w14:textId="2294000B" w:rsidR="0006083B" w:rsidRDefault="0006083B" w:rsidP="001605F1">
      <w:r>
        <w:rPr>
          <w:noProof/>
        </w:rPr>
        <w:lastRenderedPageBreak/>
        <w:drawing>
          <wp:anchor distT="0" distB="0" distL="114300" distR="114300" simplePos="0" relativeHeight="251671552" behindDoc="1" locked="0" layoutInCell="1" allowOverlap="1" wp14:anchorId="69624A27" wp14:editId="22D26F5A">
            <wp:simplePos x="0" y="0"/>
            <wp:positionH relativeFrom="margin">
              <wp:align>center</wp:align>
            </wp:positionH>
            <wp:positionV relativeFrom="paragraph">
              <wp:posOffset>431</wp:posOffset>
            </wp:positionV>
            <wp:extent cx="1962150" cy="857250"/>
            <wp:effectExtent l="0" t="0" r="0" b="0"/>
            <wp:wrapTight wrapText="bothSides">
              <wp:wrapPolygon edited="0">
                <wp:start x="0" y="0"/>
                <wp:lineTo x="0" y="21120"/>
                <wp:lineTo x="21390" y="21120"/>
                <wp:lineTo x="2139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62150" cy="857250"/>
                    </a:xfrm>
                    <a:prstGeom prst="rect">
                      <a:avLst/>
                    </a:prstGeom>
                  </pic:spPr>
                </pic:pic>
              </a:graphicData>
            </a:graphic>
          </wp:anchor>
        </w:drawing>
      </w:r>
    </w:p>
    <w:p w14:paraId="50B7CDA4" w14:textId="45894D99" w:rsidR="0006083B" w:rsidRDefault="0006083B" w:rsidP="001605F1"/>
    <w:p w14:paraId="4C2D9CB7" w14:textId="7E06A2DD" w:rsidR="0006083B" w:rsidRDefault="0006083B" w:rsidP="001605F1"/>
    <w:p w14:paraId="5FA2E9F3" w14:textId="49FCDEA1" w:rsidR="0006083B" w:rsidRDefault="0006083B" w:rsidP="001605F1">
      <w:r>
        <w:t>Die benötigten Dateien für das Dashboard befinden sich im Ordner „[</w:t>
      </w:r>
      <w:proofErr w:type="gramStart"/>
      <w:r>
        <w:t>…]</w:t>
      </w:r>
      <w:proofErr w:type="spellStart"/>
      <w:r w:rsidRPr="0006083B">
        <w:t>DockerInfrastructure</w:t>
      </w:r>
      <w:proofErr w:type="spellEnd"/>
      <w:proofErr w:type="gramEnd"/>
      <w:r w:rsidRPr="0006083B">
        <w:t>\</w:t>
      </w:r>
      <w:proofErr w:type="spellStart"/>
      <w:r w:rsidRPr="0006083B">
        <w:t>Mashup</w:t>
      </w:r>
      <w:proofErr w:type="spellEnd"/>
      <w:r>
        <w:t>“.</w:t>
      </w:r>
    </w:p>
    <w:p w14:paraId="04F5A8A6" w14:textId="4759A6F6" w:rsidR="0006083B" w:rsidRDefault="009A07EE" w:rsidP="001605F1">
      <w:r>
        <w:rPr>
          <w:noProof/>
        </w:rPr>
        <w:drawing>
          <wp:anchor distT="0" distB="0" distL="114300" distR="114300" simplePos="0" relativeHeight="251672576" behindDoc="1" locked="0" layoutInCell="1" allowOverlap="1" wp14:anchorId="2643C9AE" wp14:editId="177694A7">
            <wp:simplePos x="0" y="0"/>
            <wp:positionH relativeFrom="margin">
              <wp:align>center</wp:align>
            </wp:positionH>
            <wp:positionV relativeFrom="paragraph">
              <wp:posOffset>700453</wp:posOffset>
            </wp:positionV>
            <wp:extent cx="2724150" cy="2933700"/>
            <wp:effectExtent l="0" t="0" r="0" b="0"/>
            <wp:wrapTight wrapText="bothSides">
              <wp:wrapPolygon edited="0">
                <wp:start x="0" y="0"/>
                <wp:lineTo x="0" y="21460"/>
                <wp:lineTo x="21449" y="21460"/>
                <wp:lineTo x="21449"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24150" cy="2933700"/>
                    </a:xfrm>
                    <a:prstGeom prst="rect">
                      <a:avLst/>
                    </a:prstGeom>
                  </pic:spPr>
                </pic:pic>
              </a:graphicData>
            </a:graphic>
          </wp:anchor>
        </w:drawing>
      </w:r>
      <w:r>
        <w:t xml:space="preserve">Nachdem der Upload der fünf Dateien erfolgreich abgeschlossen wurde, muss im Workspace-Browser über </w:t>
      </w:r>
      <w:r w:rsidRPr="009A07EE">
        <w:rPr>
          <w:b/>
        </w:rPr>
        <w:t xml:space="preserve">New </w:t>
      </w:r>
      <w:proofErr w:type="spellStart"/>
      <w:r>
        <w:rPr>
          <w:b/>
        </w:rPr>
        <w:t>w</w:t>
      </w:r>
      <w:r w:rsidRPr="009A07EE">
        <w:rPr>
          <w:b/>
        </w:rPr>
        <w:t>orkspace</w:t>
      </w:r>
      <w:proofErr w:type="spellEnd"/>
      <w:r>
        <w:t xml:space="preserve"> (siehe nachfolgende Grafik) ein neuer Workspace erstellt werden. Die Benennung des Workspace ist frei wählbar.</w:t>
      </w:r>
    </w:p>
    <w:p w14:paraId="6A64DCE4" w14:textId="6C544438" w:rsidR="009A07EE" w:rsidRDefault="009A07EE" w:rsidP="001605F1"/>
    <w:p w14:paraId="77CA04FD" w14:textId="669623FB" w:rsidR="009A07EE" w:rsidRDefault="009A07EE" w:rsidP="001605F1"/>
    <w:p w14:paraId="28EF46FA" w14:textId="7E82A2C8" w:rsidR="009A07EE" w:rsidRDefault="009A07EE" w:rsidP="001605F1"/>
    <w:p w14:paraId="74ABDB2C" w14:textId="00042565" w:rsidR="009A07EE" w:rsidRDefault="009A07EE" w:rsidP="001605F1"/>
    <w:p w14:paraId="3A1B314A" w14:textId="403EB40F" w:rsidR="009A07EE" w:rsidRDefault="009A07EE" w:rsidP="001605F1"/>
    <w:p w14:paraId="408E726D" w14:textId="33C8844F" w:rsidR="009A07EE" w:rsidRDefault="009A07EE" w:rsidP="001605F1"/>
    <w:p w14:paraId="2E8893D5" w14:textId="489C10A5" w:rsidR="009A07EE" w:rsidRDefault="009A07EE" w:rsidP="001605F1"/>
    <w:p w14:paraId="2637619C" w14:textId="35A86514" w:rsidR="009A07EE" w:rsidRDefault="009A07EE" w:rsidP="001605F1"/>
    <w:p w14:paraId="183A8E14" w14:textId="196958A1" w:rsidR="009A07EE" w:rsidRDefault="009A07EE" w:rsidP="001605F1"/>
    <w:p w14:paraId="2DDC8260" w14:textId="0E578927" w:rsidR="009A07EE" w:rsidRDefault="00604477" w:rsidP="001605F1">
      <w:r>
        <w:rPr>
          <w:noProof/>
        </w:rPr>
        <w:drawing>
          <wp:anchor distT="0" distB="0" distL="114300" distR="114300" simplePos="0" relativeHeight="251673600" behindDoc="1" locked="0" layoutInCell="1" allowOverlap="1" wp14:anchorId="035EA4B5" wp14:editId="7229FDD6">
            <wp:simplePos x="0" y="0"/>
            <wp:positionH relativeFrom="margin">
              <wp:align>center</wp:align>
            </wp:positionH>
            <wp:positionV relativeFrom="paragraph">
              <wp:posOffset>670763</wp:posOffset>
            </wp:positionV>
            <wp:extent cx="1971675" cy="971550"/>
            <wp:effectExtent l="0" t="0" r="9525" b="0"/>
            <wp:wrapTight wrapText="bothSides">
              <wp:wrapPolygon edited="0">
                <wp:start x="0" y="0"/>
                <wp:lineTo x="0" y="21176"/>
                <wp:lineTo x="21496" y="21176"/>
                <wp:lineTo x="21496"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71675" cy="971550"/>
                    </a:xfrm>
                    <a:prstGeom prst="rect">
                      <a:avLst/>
                    </a:prstGeom>
                  </pic:spPr>
                </pic:pic>
              </a:graphicData>
            </a:graphic>
          </wp:anchor>
        </w:drawing>
      </w:r>
      <w:r w:rsidR="00E477E7">
        <w:t xml:space="preserve">In der </w:t>
      </w:r>
      <w:r>
        <w:t xml:space="preserve">Basis-Ansicht des neu erstellten Workspace kann nun durch einen Klick auf </w:t>
      </w:r>
      <w:r w:rsidRPr="00604477">
        <w:rPr>
          <w:b/>
        </w:rPr>
        <w:t xml:space="preserve">Add </w:t>
      </w:r>
      <w:proofErr w:type="spellStart"/>
      <w:r w:rsidRPr="00604477">
        <w:rPr>
          <w:b/>
        </w:rPr>
        <w:t>components</w:t>
      </w:r>
      <w:proofErr w:type="spellEnd"/>
      <w:r>
        <w:t xml:space="preserve"> (zu sehen in nachfolgender Abbildung) das hochgeladene </w:t>
      </w:r>
      <w:proofErr w:type="spellStart"/>
      <w:r>
        <w:t>Mashup</w:t>
      </w:r>
      <w:proofErr w:type="spellEnd"/>
      <w:r>
        <w:t xml:space="preserve"> importiert werden.</w:t>
      </w:r>
    </w:p>
    <w:p w14:paraId="6C4FC29C" w14:textId="4D85C30A" w:rsidR="00604477" w:rsidRDefault="00604477" w:rsidP="001605F1"/>
    <w:p w14:paraId="1F9846A7" w14:textId="74AD95B4" w:rsidR="00604477" w:rsidRDefault="00604477" w:rsidP="001605F1"/>
    <w:p w14:paraId="42550D55" w14:textId="53ED41EE" w:rsidR="00604477" w:rsidRDefault="00604477" w:rsidP="001605F1"/>
    <w:p w14:paraId="55E5E4E2" w14:textId="060D66A5" w:rsidR="00604477" w:rsidRDefault="00604477" w:rsidP="001605F1">
      <w:r>
        <w:t>Unter dem Reiter „</w:t>
      </w:r>
      <w:proofErr w:type="spellStart"/>
      <w:r>
        <w:t>Mashups</w:t>
      </w:r>
      <w:proofErr w:type="spellEnd"/>
      <w:r>
        <w:t xml:space="preserve">“ muss nun das </w:t>
      </w:r>
      <w:proofErr w:type="spellStart"/>
      <w:r>
        <w:t>Mashup</w:t>
      </w:r>
      <w:proofErr w:type="spellEnd"/>
      <w:r>
        <w:t xml:space="preserve"> „Dashboard“ über das Plus-Symbol hinzugefügt werden. War der Vorgang erfolgreich, sollten am unteren Rand der Workspace-Ansicht neue Tabs dazugekommen sein („Karte“, „Diagramme“, etc.).</w:t>
      </w:r>
      <w:r w:rsidR="00A30D00">
        <w:t xml:space="preserve"> Durch einen Klick auf dem jeweiligen Tab kann die entsprechende Dashboard-Ansicht angezeigt und mit den Widgets interagiert werden.</w:t>
      </w:r>
    </w:p>
    <w:p w14:paraId="5A245735" w14:textId="5E57EA2D" w:rsidR="00A30D00" w:rsidRDefault="00B06319" w:rsidP="001605F1">
      <w:r>
        <w:t xml:space="preserve">Für das Anlegen der benötigten Datenbankobjekte muss als nächstes auf den Tab „Batch Add“ gewechselt werden. Mit dem dort vorhandenen Widget können mehrere Datenbankobjekte gleichzeitig per JSON-Eingabe erstellt werden. </w:t>
      </w:r>
      <w:r w:rsidR="00BC0567">
        <w:t xml:space="preserve">Dafür muss nur die jeweilige JSON-Struktur in das leere Textfeld des Widgets kopiert und danach auf den Button </w:t>
      </w:r>
      <w:r w:rsidR="00BC0567" w:rsidRPr="00BC0567">
        <w:rPr>
          <w:b/>
        </w:rPr>
        <w:lastRenderedPageBreak/>
        <w:t>Send</w:t>
      </w:r>
      <w:r w:rsidR="00BC0567">
        <w:t xml:space="preserve"> geklickt werden. </w:t>
      </w:r>
      <w:r>
        <w:t>Die Dateien mit den Objekten im JSON-Format sind im Ordner „[</w:t>
      </w:r>
      <w:proofErr w:type="gramStart"/>
      <w:r>
        <w:t>…]</w:t>
      </w:r>
      <w:proofErr w:type="spellStart"/>
      <w:r w:rsidRPr="00B06319">
        <w:t>DockerInfrastructure</w:t>
      </w:r>
      <w:proofErr w:type="spellEnd"/>
      <w:proofErr w:type="gramEnd"/>
      <w:r w:rsidRPr="00B06319">
        <w:t>\</w:t>
      </w:r>
      <w:proofErr w:type="spellStart"/>
      <w:r w:rsidRPr="00B06319">
        <w:t>DBObjectsJSON</w:t>
      </w:r>
      <w:proofErr w:type="spellEnd"/>
      <w:r>
        <w:t>“ zu finden.</w:t>
      </w:r>
      <w:r w:rsidR="00BC0567">
        <w:br/>
      </w:r>
      <w:r w:rsidRPr="00BC0567">
        <w:rPr>
          <w:u w:val="single"/>
        </w:rPr>
        <w:t>Wichtig:</w:t>
      </w:r>
      <w:r>
        <w:t xml:space="preserve"> </w:t>
      </w:r>
      <w:r w:rsidR="00BC0567">
        <w:t xml:space="preserve">Die Datenbankobjekte müssen immer in der Reihenfolge </w:t>
      </w:r>
      <w:r w:rsidR="00BC0567" w:rsidRPr="00BC0567">
        <w:rPr>
          <w:b/>
        </w:rPr>
        <w:t xml:space="preserve">Services – </w:t>
      </w:r>
      <w:proofErr w:type="spellStart"/>
      <w:r w:rsidR="00BC0567" w:rsidRPr="00BC0567">
        <w:rPr>
          <w:b/>
        </w:rPr>
        <w:t>Entities</w:t>
      </w:r>
      <w:proofErr w:type="spellEnd"/>
      <w:r w:rsidR="00BC0567" w:rsidRPr="00BC0567">
        <w:rPr>
          <w:b/>
        </w:rPr>
        <w:t xml:space="preserve"> – Devices – </w:t>
      </w:r>
      <w:proofErr w:type="spellStart"/>
      <w:r w:rsidR="00BC0567" w:rsidRPr="00BC0567">
        <w:rPr>
          <w:b/>
        </w:rPr>
        <w:t>Subscriptions</w:t>
      </w:r>
      <w:proofErr w:type="spellEnd"/>
      <w:r w:rsidR="00BC0567">
        <w:t xml:space="preserve"> erstellt werden. Wird diese Reihenfolge nicht eingehalten, werden unter Umständen fehlende Objekte intern automatisch generiert, wodurch es bei der Objekterstellung mit dem Batch-Add-Widget zu Komplikationen kommen kann.</w:t>
      </w:r>
    </w:p>
    <w:p w14:paraId="6DBFA1AD" w14:textId="1BC17E0C" w:rsidR="001526C4" w:rsidRDefault="001526C4" w:rsidP="001605F1">
      <w:r>
        <w:t>Nach der Erstellung der Datenbankobjekte kann über die Widgets im Tab „Admin Tools“ überprüft werden, ob alle Objekte ordnungsgemäß erstellt wurden. Auch das Ändern und Löschen von Objekten sowie das Anlegen neuer Datenbankobjekte kann über diese Widgets durchgeführt werden.</w:t>
      </w:r>
    </w:p>
    <w:p w14:paraId="690D520C" w14:textId="3F117F56" w:rsidR="001526C4" w:rsidRDefault="001526C4" w:rsidP="001605F1"/>
    <w:p w14:paraId="1D4ECC14" w14:textId="0C8DC25A" w:rsidR="001526C4" w:rsidRDefault="007E6546" w:rsidP="007E6546">
      <w:pPr>
        <w:pStyle w:val="berschrift2"/>
      </w:pPr>
      <w:bookmarkStart w:id="7" w:name="_Toc518485966"/>
      <w:r>
        <w:t>Erstellen von Sensorwerten</w:t>
      </w:r>
      <w:bookmarkEnd w:id="7"/>
    </w:p>
    <w:p w14:paraId="3565B287" w14:textId="19823771" w:rsidR="007E6546" w:rsidRDefault="00554D22" w:rsidP="007E6546">
      <w:r>
        <w:t>Um auch ohne echte Sensoren die FIWARE-Infrastruktur mit Sensorwerten versorgen zu können, werden künstliche Sensorwerte mithilfe eines Sensor-Mock-Scripts an den Server übertragen.</w:t>
      </w:r>
    </w:p>
    <w:p w14:paraId="33959B5B" w14:textId="34A981E8" w:rsidR="00554D22" w:rsidRDefault="00554D22" w:rsidP="007E6546">
      <w:r>
        <w:t>Dafür muss als erstes die Konfigurationsdatei des Skripts angepasst werden. In der Datei „config_secure.ini“ im Ordner „[</w:t>
      </w:r>
      <w:proofErr w:type="gramStart"/>
      <w:r>
        <w:t>…]</w:t>
      </w:r>
      <w:proofErr w:type="spellStart"/>
      <w:r w:rsidRPr="00554D22">
        <w:t>DockerInfrastructure</w:t>
      </w:r>
      <w:proofErr w:type="spellEnd"/>
      <w:proofErr w:type="gramEnd"/>
      <w:r w:rsidRPr="00554D22">
        <w:t>\</w:t>
      </w:r>
      <w:proofErr w:type="spellStart"/>
      <w:r w:rsidRPr="00554D22">
        <w:t>SensorMockScript</w:t>
      </w:r>
      <w:proofErr w:type="spellEnd"/>
      <w:r>
        <w:t>“ müssen die Variablen „</w:t>
      </w:r>
      <w:proofErr w:type="spellStart"/>
      <w:r>
        <w:t>client_id</w:t>
      </w:r>
      <w:proofErr w:type="spellEnd"/>
      <w:r>
        <w:t>“ und „</w:t>
      </w:r>
      <w:proofErr w:type="spellStart"/>
      <w:r>
        <w:t>client_secret</w:t>
      </w:r>
      <w:proofErr w:type="spellEnd"/>
      <w:r>
        <w:t>“ mit den entsprechenden Werten</w:t>
      </w:r>
      <w:r w:rsidR="00862B3A">
        <w:t xml:space="preserve"> aus dem Abschnitt „OAuth2 </w:t>
      </w:r>
      <w:proofErr w:type="spellStart"/>
      <w:r w:rsidR="00862B3A">
        <w:t>Credentials</w:t>
      </w:r>
      <w:proofErr w:type="spellEnd"/>
      <w:r w:rsidR="00862B3A">
        <w:t xml:space="preserve">“ der Überblicksansicht von der </w:t>
      </w:r>
      <w:proofErr w:type="spellStart"/>
      <w:r w:rsidR="00862B3A">
        <w:t>Application</w:t>
      </w:r>
      <w:proofErr w:type="spellEnd"/>
      <w:r w:rsidR="00862B3A">
        <w:t xml:space="preserve"> für die Sensorschnittstelle versehen werden.</w:t>
      </w:r>
    </w:p>
    <w:p w14:paraId="65E95DE5" w14:textId="6960B51F" w:rsidR="00862B3A" w:rsidRDefault="00862B3A" w:rsidP="007E6546">
      <w:r>
        <w:t>Nun kann ein PowerShell-Fenster im Ordner „[</w:t>
      </w:r>
      <w:proofErr w:type="gramStart"/>
      <w:r>
        <w:t>…]</w:t>
      </w:r>
      <w:proofErr w:type="spellStart"/>
      <w:r w:rsidRPr="00554D22">
        <w:t>DockerInfrastructure</w:t>
      </w:r>
      <w:proofErr w:type="spellEnd"/>
      <w:proofErr w:type="gramEnd"/>
      <w:r w:rsidRPr="00554D22">
        <w:t>\</w:t>
      </w:r>
      <w:proofErr w:type="spellStart"/>
      <w:r w:rsidRPr="00554D22">
        <w:t>SensorMockScript</w:t>
      </w:r>
      <w:proofErr w:type="spellEnd"/>
      <w:r>
        <w:t>“ geöffnet werden, aus dem mit dem folgenden Befehl Messwerte vom Sensor „Tram_1“ an den Server übermittelt werden:</w:t>
      </w:r>
    </w:p>
    <w:p w14:paraId="1AAF8F9A" w14:textId="0ACB137C" w:rsidR="00862B3A" w:rsidRDefault="00862B3A" w:rsidP="00862B3A">
      <w:pPr>
        <w:rPr>
          <w:sz w:val="20"/>
          <w:szCs w:val="20"/>
        </w:rPr>
      </w:pPr>
      <w:proofErr w:type="spellStart"/>
      <w:proofErr w:type="gramStart"/>
      <w:r w:rsidRPr="00862B3A">
        <w:rPr>
          <w:b/>
          <w:i/>
          <w:sz w:val="20"/>
          <w:szCs w:val="20"/>
        </w:rPr>
        <w:t>python</w:t>
      </w:r>
      <w:proofErr w:type="spellEnd"/>
      <w:r w:rsidRPr="00862B3A">
        <w:rPr>
          <w:b/>
          <w:i/>
          <w:sz w:val="20"/>
          <w:szCs w:val="20"/>
        </w:rPr>
        <w:t xml:space="preserve"> .</w:t>
      </w:r>
      <w:proofErr w:type="gramEnd"/>
      <w:r w:rsidRPr="00862B3A">
        <w:rPr>
          <w:b/>
          <w:i/>
          <w:sz w:val="20"/>
          <w:szCs w:val="20"/>
        </w:rPr>
        <w:t xml:space="preserve">\SendCombinedValuesSecure.py Dev_Tram_1 </w:t>
      </w:r>
      <w:proofErr w:type="spellStart"/>
      <w:r w:rsidRPr="00862B3A">
        <w:rPr>
          <w:b/>
          <w:i/>
          <w:sz w:val="20"/>
          <w:szCs w:val="20"/>
        </w:rPr>
        <w:t>apimobile</w:t>
      </w:r>
      <w:proofErr w:type="spellEnd"/>
      <w:r w:rsidRPr="00862B3A">
        <w:rPr>
          <w:b/>
          <w:i/>
          <w:sz w:val="20"/>
          <w:szCs w:val="20"/>
        </w:rPr>
        <w:t xml:space="preserve"> &lt;</w:t>
      </w:r>
      <w:proofErr w:type="spellStart"/>
      <w:r w:rsidRPr="00862B3A">
        <w:rPr>
          <w:b/>
          <w:i/>
          <w:sz w:val="20"/>
          <w:szCs w:val="20"/>
        </w:rPr>
        <w:t>user</w:t>
      </w:r>
      <w:proofErr w:type="spellEnd"/>
      <w:r w:rsidRPr="00862B3A">
        <w:rPr>
          <w:b/>
          <w:i/>
          <w:sz w:val="20"/>
          <w:szCs w:val="20"/>
        </w:rPr>
        <w:t>&gt; &lt;</w:t>
      </w:r>
      <w:proofErr w:type="spellStart"/>
      <w:r w:rsidRPr="00862B3A">
        <w:rPr>
          <w:b/>
          <w:i/>
          <w:sz w:val="20"/>
          <w:szCs w:val="20"/>
        </w:rPr>
        <w:t>password</w:t>
      </w:r>
      <w:proofErr w:type="spellEnd"/>
      <w:r w:rsidRPr="00862B3A">
        <w:rPr>
          <w:b/>
          <w:i/>
          <w:sz w:val="20"/>
          <w:szCs w:val="20"/>
        </w:rPr>
        <w:t>&gt; .\tram_1-values.txt</w:t>
      </w:r>
    </w:p>
    <w:p w14:paraId="2BB72B1A" w14:textId="4045C9B7" w:rsidR="00862B3A" w:rsidRDefault="00862B3A" w:rsidP="00862B3A">
      <w:r>
        <w:t xml:space="preserve">Die Platzhalter </w:t>
      </w:r>
      <w:r w:rsidRPr="009E04F9">
        <w:rPr>
          <w:b/>
        </w:rPr>
        <w:t>&lt;</w:t>
      </w:r>
      <w:proofErr w:type="spellStart"/>
      <w:r w:rsidRPr="009E04F9">
        <w:rPr>
          <w:b/>
        </w:rPr>
        <w:t>user</w:t>
      </w:r>
      <w:proofErr w:type="spellEnd"/>
      <w:r w:rsidRPr="009E04F9">
        <w:rPr>
          <w:b/>
        </w:rPr>
        <w:t>&gt;</w:t>
      </w:r>
      <w:r>
        <w:t xml:space="preserve"> und </w:t>
      </w:r>
      <w:r w:rsidRPr="009E04F9">
        <w:rPr>
          <w:b/>
        </w:rPr>
        <w:t>&lt;</w:t>
      </w:r>
      <w:proofErr w:type="spellStart"/>
      <w:r w:rsidRPr="009E04F9">
        <w:rPr>
          <w:b/>
        </w:rPr>
        <w:t>password</w:t>
      </w:r>
      <w:proofErr w:type="spellEnd"/>
      <w:r w:rsidRPr="009E04F9">
        <w:rPr>
          <w:b/>
        </w:rPr>
        <w:t>&gt;</w:t>
      </w:r>
      <w:r>
        <w:t xml:space="preserve"> müssen entsprechend durch die Mailadresse und das Passwort des angelegten (und in der </w:t>
      </w:r>
      <w:proofErr w:type="spellStart"/>
      <w:r>
        <w:t>Application</w:t>
      </w:r>
      <w:proofErr w:type="spellEnd"/>
      <w:r>
        <w:t xml:space="preserve"> autorisierten)</w:t>
      </w:r>
      <w:r w:rsidR="009E04F9">
        <w:t xml:space="preserve"> Benutzers ersetzt werden. Das Skript sendet nun alle fünf Sekunden einen (in der Datei „tram_1-values.txt“ hinterlegten) Messwert an den Server. Um das Skript zu stoppen, muss nur die Tastenkombination </w:t>
      </w:r>
      <w:proofErr w:type="spellStart"/>
      <w:r w:rsidR="009E04F9" w:rsidRPr="009E04F9">
        <w:rPr>
          <w:b/>
        </w:rPr>
        <w:t>Strg+C</w:t>
      </w:r>
      <w:proofErr w:type="spellEnd"/>
      <w:r w:rsidR="009E04F9">
        <w:t xml:space="preserve"> getätigt werden.</w:t>
      </w:r>
    </w:p>
    <w:p w14:paraId="50584A7F" w14:textId="4EBFF9C0" w:rsidR="0071307F" w:rsidRPr="00862B3A" w:rsidRDefault="0071307F" w:rsidP="00862B3A">
      <w:r>
        <w:t>Die Befehle für die restlichen Sensoren sind in der Datei „Commands.txt“ im selben Ordner zu finden.</w:t>
      </w:r>
    </w:p>
    <w:sectPr w:rsidR="0071307F" w:rsidRPr="00862B3A">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68A49" w14:textId="77777777" w:rsidR="00F837C5" w:rsidRDefault="00F837C5" w:rsidP="00862B3A">
      <w:pPr>
        <w:spacing w:after="0" w:line="240" w:lineRule="auto"/>
      </w:pPr>
      <w:r>
        <w:separator/>
      </w:r>
    </w:p>
  </w:endnote>
  <w:endnote w:type="continuationSeparator" w:id="0">
    <w:p w14:paraId="77105600" w14:textId="77777777" w:rsidR="00F837C5" w:rsidRDefault="00F837C5" w:rsidP="0086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4BD32" w14:textId="5C1C6282" w:rsidR="00862B3A" w:rsidRDefault="00862B3A">
    <w:pPr>
      <w:pStyle w:val="Fuzeile"/>
    </w:pP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E8426" w14:textId="77777777" w:rsidR="00F837C5" w:rsidRDefault="00F837C5" w:rsidP="00862B3A">
      <w:pPr>
        <w:spacing w:after="0" w:line="240" w:lineRule="auto"/>
      </w:pPr>
      <w:r>
        <w:separator/>
      </w:r>
    </w:p>
  </w:footnote>
  <w:footnote w:type="continuationSeparator" w:id="0">
    <w:p w14:paraId="123D27D6" w14:textId="77777777" w:rsidR="00F837C5" w:rsidRDefault="00F837C5" w:rsidP="00862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95F"/>
    <w:multiLevelType w:val="hybridMultilevel"/>
    <w:tmpl w:val="7A48A9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BEC121C"/>
    <w:multiLevelType w:val="hybridMultilevel"/>
    <w:tmpl w:val="F2E49F9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1"/>
    <w:rsid w:val="00003158"/>
    <w:rsid w:val="0006083B"/>
    <w:rsid w:val="00062D0F"/>
    <w:rsid w:val="00143C81"/>
    <w:rsid w:val="0015263C"/>
    <w:rsid w:val="001526C4"/>
    <w:rsid w:val="001605F1"/>
    <w:rsid w:val="00185C6C"/>
    <w:rsid w:val="001961B6"/>
    <w:rsid w:val="001A4735"/>
    <w:rsid w:val="001D47A0"/>
    <w:rsid w:val="001F025E"/>
    <w:rsid w:val="002009F9"/>
    <w:rsid w:val="0029718D"/>
    <w:rsid w:val="003B20A8"/>
    <w:rsid w:val="0045442B"/>
    <w:rsid w:val="00476B2F"/>
    <w:rsid w:val="004946C7"/>
    <w:rsid w:val="004B4AF3"/>
    <w:rsid w:val="0053728B"/>
    <w:rsid w:val="00554D22"/>
    <w:rsid w:val="005B419C"/>
    <w:rsid w:val="00604477"/>
    <w:rsid w:val="006C20EB"/>
    <w:rsid w:val="0071307F"/>
    <w:rsid w:val="00731140"/>
    <w:rsid w:val="007431DF"/>
    <w:rsid w:val="0078765B"/>
    <w:rsid w:val="007922A6"/>
    <w:rsid w:val="007B35F1"/>
    <w:rsid w:val="007C7071"/>
    <w:rsid w:val="007E6546"/>
    <w:rsid w:val="00862B3A"/>
    <w:rsid w:val="008762A7"/>
    <w:rsid w:val="00985758"/>
    <w:rsid w:val="009A07EE"/>
    <w:rsid w:val="009E04F9"/>
    <w:rsid w:val="00A30D00"/>
    <w:rsid w:val="00A44EC6"/>
    <w:rsid w:val="00AC3FB8"/>
    <w:rsid w:val="00B06319"/>
    <w:rsid w:val="00B13C07"/>
    <w:rsid w:val="00B378EF"/>
    <w:rsid w:val="00B508E0"/>
    <w:rsid w:val="00BC0567"/>
    <w:rsid w:val="00BD2F97"/>
    <w:rsid w:val="00BE7601"/>
    <w:rsid w:val="00C0556C"/>
    <w:rsid w:val="00C97CC8"/>
    <w:rsid w:val="00CF1FAE"/>
    <w:rsid w:val="00D84EF5"/>
    <w:rsid w:val="00E04B59"/>
    <w:rsid w:val="00E467E0"/>
    <w:rsid w:val="00E477E7"/>
    <w:rsid w:val="00E83573"/>
    <w:rsid w:val="00E91E11"/>
    <w:rsid w:val="00EA58C2"/>
    <w:rsid w:val="00EA6BDC"/>
    <w:rsid w:val="00F75861"/>
    <w:rsid w:val="00F837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8175"/>
  <w15:chartTrackingRefBased/>
  <w15:docId w15:val="{767DA6B6-FB27-4979-9E9C-3F8E9925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D47A0"/>
    <w:pPr>
      <w:spacing w:line="288" w:lineRule="auto"/>
    </w:pPr>
    <w:rPr>
      <w:sz w:val="24"/>
    </w:rPr>
  </w:style>
  <w:style w:type="paragraph" w:styleId="berschrift1">
    <w:name w:val="heading 1"/>
    <w:basedOn w:val="Standard"/>
    <w:next w:val="Standard"/>
    <w:link w:val="berschrift1Zchn"/>
    <w:uiPriority w:val="9"/>
    <w:qFormat/>
    <w:rsid w:val="00731140"/>
    <w:pPr>
      <w:keepNext/>
      <w:keepLines/>
      <w:spacing w:before="240" w:after="0"/>
      <w:outlineLvl w:val="0"/>
    </w:pPr>
    <w:rPr>
      <w:rFonts w:asciiTheme="majorHAnsi" w:eastAsiaTheme="majorEastAsia" w:hAnsiTheme="majorHAnsi" w:cstheme="majorBidi"/>
      <w:b/>
      <w:sz w:val="40"/>
      <w:szCs w:val="32"/>
    </w:rPr>
  </w:style>
  <w:style w:type="paragraph" w:styleId="berschrift2">
    <w:name w:val="heading 2"/>
    <w:basedOn w:val="Standard"/>
    <w:next w:val="Standard"/>
    <w:link w:val="berschrift2Zchn"/>
    <w:uiPriority w:val="9"/>
    <w:unhideWhenUsed/>
    <w:qFormat/>
    <w:rsid w:val="00731140"/>
    <w:pPr>
      <w:keepNext/>
      <w:keepLines/>
      <w:spacing w:before="40" w:after="0"/>
      <w:outlineLvl w:val="1"/>
    </w:pPr>
    <w:rPr>
      <w:rFonts w:asciiTheme="majorHAnsi" w:eastAsiaTheme="majorEastAsia" w:hAnsiTheme="majorHAnsi" w:cstheme="majorBidi"/>
      <w:b/>
      <w:sz w:val="32"/>
      <w:szCs w:val="26"/>
    </w:rPr>
  </w:style>
  <w:style w:type="paragraph" w:styleId="berschrift3">
    <w:name w:val="heading 3"/>
    <w:basedOn w:val="Standard"/>
    <w:next w:val="Standard"/>
    <w:link w:val="berschrift3Zchn"/>
    <w:uiPriority w:val="9"/>
    <w:semiHidden/>
    <w:unhideWhenUsed/>
    <w:qFormat/>
    <w:rsid w:val="00185C6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08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1140"/>
    <w:rPr>
      <w:rFonts w:asciiTheme="majorHAnsi" w:eastAsiaTheme="majorEastAsia" w:hAnsiTheme="majorHAnsi" w:cstheme="majorBidi"/>
      <w:b/>
      <w:sz w:val="40"/>
      <w:szCs w:val="32"/>
    </w:rPr>
  </w:style>
  <w:style w:type="character" w:customStyle="1" w:styleId="berschrift2Zchn">
    <w:name w:val="Überschrift 2 Zchn"/>
    <w:basedOn w:val="Absatz-Standardschriftart"/>
    <w:link w:val="berschrift2"/>
    <w:uiPriority w:val="9"/>
    <w:rsid w:val="00731140"/>
    <w:rPr>
      <w:rFonts w:asciiTheme="majorHAnsi" w:eastAsiaTheme="majorEastAsia" w:hAnsiTheme="majorHAnsi" w:cstheme="majorBidi"/>
      <w:b/>
      <w:sz w:val="32"/>
      <w:szCs w:val="26"/>
    </w:rPr>
  </w:style>
  <w:style w:type="paragraph" w:styleId="Listenabsatz">
    <w:name w:val="List Paragraph"/>
    <w:basedOn w:val="Standard"/>
    <w:uiPriority w:val="34"/>
    <w:qFormat/>
    <w:rsid w:val="00731140"/>
    <w:pPr>
      <w:ind w:left="720"/>
      <w:contextualSpacing/>
    </w:pPr>
  </w:style>
  <w:style w:type="character" w:styleId="Hyperlink">
    <w:name w:val="Hyperlink"/>
    <w:basedOn w:val="Absatz-Standardschriftart"/>
    <w:uiPriority w:val="99"/>
    <w:unhideWhenUsed/>
    <w:rsid w:val="00731140"/>
    <w:rPr>
      <w:color w:val="0563C1" w:themeColor="hyperlink"/>
      <w:u w:val="single"/>
    </w:rPr>
  </w:style>
  <w:style w:type="character" w:styleId="NichtaufgelsteErwhnung">
    <w:name w:val="Unresolved Mention"/>
    <w:basedOn w:val="Absatz-Standardschriftart"/>
    <w:uiPriority w:val="99"/>
    <w:semiHidden/>
    <w:unhideWhenUsed/>
    <w:rsid w:val="00731140"/>
    <w:rPr>
      <w:color w:val="605E5C"/>
      <w:shd w:val="clear" w:color="auto" w:fill="E1DFDD"/>
    </w:rPr>
  </w:style>
  <w:style w:type="paragraph" w:styleId="Inhaltsverzeichnisberschrift">
    <w:name w:val="TOC Heading"/>
    <w:basedOn w:val="berschrift1"/>
    <w:next w:val="Standard"/>
    <w:uiPriority w:val="39"/>
    <w:unhideWhenUsed/>
    <w:qFormat/>
    <w:rsid w:val="00185C6C"/>
    <w:pPr>
      <w:spacing w:line="259" w:lineRule="auto"/>
      <w:outlineLvl w:val="9"/>
    </w:pPr>
    <w:rPr>
      <w:b w:val="0"/>
      <w:color w:val="2F5496" w:themeColor="accent1" w:themeShade="BF"/>
      <w:sz w:val="32"/>
      <w:lang w:eastAsia="de-AT"/>
    </w:rPr>
  </w:style>
  <w:style w:type="paragraph" w:styleId="Verzeichnis1">
    <w:name w:val="toc 1"/>
    <w:basedOn w:val="Standard"/>
    <w:next w:val="Standard"/>
    <w:autoRedefine/>
    <w:uiPriority w:val="39"/>
    <w:unhideWhenUsed/>
    <w:rsid w:val="00185C6C"/>
    <w:pPr>
      <w:spacing w:after="100"/>
    </w:pPr>
  </w:style>
  <w:style w:type="paragraph" w:styleId="Verzeichnis2">
    <w:name w:val="toc 2"/>
    <w:basedOn w:val="Standard"/>
    <w:next w:val="Standard"/>
    <w:autoRedefine/>
    <w:uiPriority w:val="39"/>
    <w:unhideWhenUsed/>
    <w:rsid w:val="00185C6C"/>
    <w:pPr>
      <w:spacing w:after="100"/>
      <w:ind w:left="240"/>
    </w:pPr>
  </w:style>
  <w:style w:type="character" w:customStyle="1" w:styleId="berschrift3Zchn">
    <w:name w:val="Überschrift 3 Zchn"/>
    <w:basedOn w:val="Absatz-Standardschriftart"/>
    <w:link w:val="berschrift3"/>
    <w:uiPriority w:val="9"/>
    <w:semiHidden/>
    <w:rsid w:val="00185C6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B508E0"/>
    <w:rPr>
      <w:rFonts w:asciiTheme="majorHAnsi" w:eastAsiaTheme="majorEastAsia" w:hAnsiTheme="majorHAnsi" w:cstheme="majorBidi"/>
      <w:i/>
      <w:iCs/>
      <w:color w:val="2F5496" w:themeColor="accent1" w:themeShade="BF"/>
      <w:sz w:val="24"/>
    </w:rPr>
  </w:style>
  <w:style w:type="paragraph" w:styleId="Kopfzeile">
    <w:name w:val="header"/>
    <w:basedOn w:val="Standard"/>
    <w:link w:val="KopfzeileZchn"/>
    <w:uiPriority w:val="99"/>
    <w:unhideWhenUsed/>
    <w:rsid w:val="00862B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2B3A"/>
    <w:rPr>
      <w:sz w:val="24"/>
    </w:rPr>
  </w:style>
  <w:style w:type="paragraph" w:styleId="Fuzeile">
    <w:name w:val="footer"/>
    <w:basedOn w:val="Standard"/>
    <w:link w:val="FuzeileZchn"/>
    <w:uiPriority w:val="99"/>
    <w:unhideWhenUsed/>
    <w:rsid w:val="00862B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2B3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9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for-windows/install/" TargetMode="External"/><Relationship Id="rId13" Type="http://schemas.openxmlformats.org/officeDocument/2006/relationships/image" Target="media/image4.png"/><Relationship Id="rId18" Type="http://schemas.openxmlformats.org/officeDocument/2006/relationships/image" Target="media/image7.JP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mailto:fiwaregraz@gmail.com" TargetMode="External"/><Relationship Id="rId23" Type="http://schemas.openxmlformats.org/officeDocument/2006/relationships/hyperlink" Target="https://localhost" TargetMode="External"/><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org/download/releases/2.7/" TargetMode="External"/><Relationship Id="rId14" Type="http://schemas.openxmlformats.org/officeDocument/2006/relationships/hyperlink" Target="http://localhost:5000"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8BE71-30B1-41F4-9160-10D79C51B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1762</Words>
  <Characters>11107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dc:creator>
  <cp:keywords/>
  <dc:description/>
  <cp:lastModifiedBy>Michi</cp:lastModifiedBy>
  <cp:revision>36</cp:revision>
  <dcterms:created xsi:type="dcterms:W3CDTF">2018-07-04T07:28:00Z</dcterms:created>
  <dcterms:modified xsi:type="dcterms:W3CDTF">2018-10-10T09:44:00Z</dcterms:modified>
</cp:coreProperties>
</file>