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关于测试多周期</w:t>
      </w:r>
      <w:r>
        <w:rPr>
          <w:rFonts w:hint="eastAsia"/>
          <w:b/>
          <w:bCs/>
          <w:sz w:val="28"/>
          <w:szCs w:val="28"/>
          <w:lang w:val="en-US" w:eastAsia="zh-CN"/>
        </w:rPr>
        <w:t>CPU的简单方法</w:t>
      </w:r>
    </w:p>
    <w:p>
      <w:pPr>
        <w:jc w:val="center"/>
        <w:rPr>
          <w:rFonts w:hint="eastAsia" w:eastAsia="宋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FF"/>
          <w:sz w:val="21"/>
          <w:szCs w:val="21"/>
          <w:lang w:val="en-US" w:eastAsia="zh-CN"/>
        </w:rPr>
        <w:t>（特别说明：本表每个同学都必须建立，检查实验时，必须提供！）以下只是供参考。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测试程序段</w:t>
      </w:r>
    </w:p>
    <w:tbl>
      <w:tblPr>
        <w:tblStyle w:val="4"/>
        <w:tblW w:w="8724" w:type="dxa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2167"/>
        <w:gridCol w:w="731"/>
        <w:gridCol w:w="703"/>
        <w:gridCol w:w="637"/>
        <w:gridCol w:w="1810"/>
        <w:gridCol w:w="281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汇编程序</w:t>
            </w:r>
          </w:p>
        </w:tc>
        <w:tc>
          <w:tcPr>
            <w:tcW w:w="5264" w:type="dxa"/>
            <w:gridSpan w:val="6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指令代码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Merge w:val="continue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731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（6）</w:t>
            </w:r>
          </w:p>
        </w:tc>
        <w:tc>
          <w:tcPr>
            <w:tcW w:w="70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rs(5)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rt(5)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383" w:type="dxa"/>
            <w:gridSpan w:val="2"/>
            <w:vAlign w:val="top"/>
          </w:tcPr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进制数代码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$1,$0,</w:t>
            </w: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0000</w:t>
            </w:r>
            <w:r>
              <w:rPr>
                <w:rFonts w:hint="eastAsia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b/>
                <w:bCs/>
                <w:color w:val="auto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  <w:t>00001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66FF"/>
                <w:sz w:val="15"/>
                <w:szCs w:val="15"/>
                <w:lang w:val="en-US" w:eastAsia="zh-CN"/>
              </w:rPr>
              <w:t>0000 0000 0000 1000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080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  $2,$0,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  $3,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$2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0x0000000C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  $4,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,$1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$4</w:t>
            </w:r>
            <w:r>
              <w:rPr>
                <w:rFonts w:hint="eastAsia"/>
                <w:color w:val="0000FF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$</w:t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sll 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 xml:space="preserve">  $5,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$5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 xml:space="preserve">beq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lang w:val="en-US" w:eastAsia="zh-CN"/>
              </w:rPr>
              <w:t>$5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,$1,-2(=</w:t>
            </w:r>
            <w:r>
              <w:rPr>
                <w:rFonts w:hint="eastAsia" w:ascii="Arial" w:hAnsi="Arial" w:cs="Arial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en-US" w:eastAsia="zh-CN"/>
              </w:rPr>
              <w:t>转14)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-</w:t>
            </w:r>
            <w:r>
              <w:rPr>
                <w:rFonts w:hint="default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  <w:t>的补码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0x0000001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jal 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0x0000040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20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$1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2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addi  $13,$0,-2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b/>
                <w:bCs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8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13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0x0000002</w:t>
            </w:r>
            <w:r>
              <w:rPr>
                <w:rFonts w:hint="default"/>
                <w:b/>
                <w:bCs/>
                <w:lang w:val="en-US" w:eastAsia="zh-CN"/>
              </w:rPr>
              <w:t>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iu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,$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9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2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lang w:val="en-US" w:eastAsia="zh-CN"/>
              </w:rPr>
              <w:t>slt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iu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 xml:space="preserve">  $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11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$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10</w:t>
            </w:r>
            <w:r>
              <w:rPr>
                <w:rFonts w:hint="default"/>
                <w:b/>
                <w:bCs/>
                <w:color w:val="auto"/>
                <w:lang w:val="en-US" w:eastAsia="zh-CN"/>
              </w:rPr>
              <w:t>,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0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addi  $13,$13,1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000000" w:themeColor="text1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bltz $13,-2 (&lt;0,转34)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</w:t>
            </w:r>
            <w:r>
              <w:rPr>
                <w:rFonts w:hint="default"/>
                <w:b/>
                <w:bCs/>
                <w:lang w:val="en-US" w:eastAsia="zh-CN"/>
              </w:rPr>
              <w:t>3C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0x000004C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0x00000040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  $2,4($1)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lw  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2,4($</w:t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0x00000048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lang w:val="en-US" w:eastAsia="zh-CN"/>
              </w:rPr>
              <w:t xml:space="preserve">jr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 xml:space="preserve"> $3</w:t>
            </w:r>
            <w:r>
              <w:rPr>
                <w:rFonts w:hint="default"/>
                <w:b/>
                <w:bCs/>
                <w:color w:val="0000FF"/>
                <w:lang w:val="en-US" w:eastAsia="zh-CN"/>
              </w:rPr>
              <w:t>1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0x0000004C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halt</w:t>
            </w: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111111</w:t>
            </w: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</w:t>
            </w: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color w:val="FF00FF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0000000000000000</w:t>
            </w: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default" w:ascii="Arial" w:hAnsi="Arial" w:eastAsia="宋体" w:cs="Arial"/>
                <w:sz w:val="15"/>
                <w:szCs w:val="15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  <w:t>FC000000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0x00000050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0x00000054</w:t>
            </w: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21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3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703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637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1810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  <w:tc>
          <w:tcPr>
            <w:tcW w:w="281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b/>
                <w:bCs/>
                <w:sz w:val="15"/>
                <w:szCs w:val="15"/>
                <w:lang w:val="en-US" w:eastAsia="zh-CN"/>
              </w:rPr>
            </w:pPr>
          </w:p>
        </w:tc>
        <w:tc>
          <w:tcPr>
            <w:tcW w:w="1102" w:type="dxa"/>
            <w:vAlign w:val="center"/>
          </w:tcPr>
          <w:p>
            <w:pPr>
              <w:jc w:val="left"/>
              <w:rPr>
                <w:rFonts w:hint="eastAsia" w:ascii="Arial" w:hAnsi="Arial" w:eastAsia="宋体" w:cs="Arial"/>
                <w:sz w:val="15"/>
                <w:szCs w:val="15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</w:t>
      </w:r>
      <w:r>
        <w:rPr>
          <w:rFonts w:hint="eastAsia"/>
          <w:b/>
          <w:bCs/>
          <w:color w:val="FF00FF"/>
          <w:lang w:val="en-US" w:eastAsia="zh-CN"/>
        </w:rPr>
        <w:t>指令代码初始化到指令存储器</w:t>
      </w:r>
      <w:r>
        <w:rPr>
          <w:rFonts w:hint="eastAsia"/>
          <w:b w:val="0"/>
          <w:bCs w:val="0"/>
          <w:lang w:val="en-US" w:eastAsia="zh-CN"/>
        </w:rPr>
        <w:t>中，直接写入。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初始化PC的值，也就是以上程序段首地址PC=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，以上程序段从</w:t>
      </w:r>
      <w:r>
        <w:rPr>
          <w:rFonts w:hint="eastAsia"/>
          <w:b/>
          <w:bCs/>
          <w:lang w:val="en-US" w:eastAsia="zh-CN"/>
        </w:rPr>
        <w:t>0x00000000</w:t>
      </w:r>
      <w:r>
        <w:rPr>
          <w:rFonts w:hint="eastAsia"/>
          <w:b w:val="0"/>
          <w:bCs w:val="0"/>
          <w:lang w:val="en-US" w:eastAsia="zh-CN"/>
        </w:rPr>
        <w:t>地址开始存放。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运行Xilinx  Vivado进行仿真，看波形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1890"/>
    <w:multiLevelType w:val="singleLevel"/>
    <w:tmpl w:val="56B0189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72436F5"/>
    <w:multiLevelType w:val="singleLevel"/>
    <w:tmpl w:val="572436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EEA0443"/>
    <w:rsid w:val="000A718E"/>
    <w:rsid w:val="00D2200D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A262EC2"/>
    <w:rsid w:val="0BBE6C66"/>
    <w:rsid w:val="0C2D1E06"/>
    <w:rsid w:val="0CA36308"/>
    <w:rsid w:val="0CF93011"/>
    <w:rsid w:val="0D5A2878"/>
    <w:rsid w:val="0D953957"/>
    <w:rsid w:val="0E0D11E5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63308"/>
    <w:rsid w:val="29C73F17"/>
    <w:rsid w:val="29F3349E"/>
    <w:rsid w:val="2A0D54B3"/>
    <w:rsid w:val="2AB74B0C"/>
    <w:rsid w:val="2AD40BD1"/>
    <w:rsid w:val="2AE17EE7"/>
    <w:rsid w:val="2BF12B9B"/>
    <w:rsid w:val="2C5348C6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4E018A8"/>
    <w:rsid w:val="55393A60"/>
    <w:rsid w:val="55CA1666"/>
    <w:rsid w:val="561308AF"/>
    <w:rsid w:val="56E565B1"/>
    <w:rsid w:val="586E0CE7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6D959A2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CC69FD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2016-02-02T02:36:00Z</dcterms:created>
  <dc:creator>dell</dc:creator>
  <cp:lastModifiedBy>Administrator</cp:lastModifiedBy>
  <dcterms:modified xsi:type="dcterms:W3CDTF">2018-05-28T07:52:58Z</dcterms:modified>
  <dc:title>关于测试单周期CPU的简单方法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