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458" w:rsidRDefault="00575458" w:rsidP="00575458">
      <w:pPr>
        <w:pStyle w:val="CTUTitle"/>
      </w:pPr>
    </w:p>
    <w:p w:rsidR="00575458" w:rsidRDefault="00575458" w:rsidP="00575458">
      <w:pPr>
        <w:pStyle w:val="CTUTitle"/>
      </w:pPr>
    </w:p>
    <w:p w:rsidR="00575458" w:rsidRDefault="00575458" w:rsidP="00575458">
      <w:pPr>
        <w:pStyle w:val="CTUTitle"/>
      </w:pPr>
    </w:p>
    <w:p w:rsidR="00575458" w:rsidRDefault="00575458" w:rsidP="00575458">
      <w:pPr>
        <w:pStyle w:val="CTUTitle"/>
      </w:pPr>
    </w:p>
    <w:p w:rsidR="00575458" w:rsidRDefault="00575458" w:rsidP="00575458">
      <w:pPr>
        <w:pStyle w:val="CTUTitle"/>
      </w:pPr>
    </w:p>
    <w:p w:rsidR="00575458" w:rsidRDefault="00575458" w:rsidP="00575458">
      <w:pPr>
        <w:pStyle w:val="CTUTitle"/>
      </w:pPr>
    </w:p>
    <w:p w:rsidR="00575458" w:rsidRDefault="00575458" w:rsidP="00575458">
      <w:pPr>
        <w:pStyle w:val="CTUTitle"/>
      </w:pPr>
    </w:p>
    <w:p w:rsidR="00575458" w:rsidRDefault="00575458" w:rsidP="00575458">
      <w:pPr>
        <w:pStyle w:val="CTUTitle"/>
      </w:pPr>
    </w:p>
    <w:p w:rsidR="00575458" w:rsidRDefault="00575458" w:rsidP="00575458">
      <w:pPr>
        <w:pStyle w:val="CTUTitle"/>
      </w:pPr>
    </w:p>
    <w:p w:rsidR="0078578A" w:rsidRPr="00283241" w:rsidRDefault="000D27E3" w:rsidP="00283241">
      <w:pPr>
        <w:pStyle w:val="CTUBody"/>
        <w:jc w:val="center"/>
        <w:rPr>
          <w:b/>
        </w:rPr>
      </w:pPr>
      <w:r>
        <w:rPr>
          <w:b/>
        </w:rPr>
        <w:t xml:space="preserve">Decentralized and </w:t>
      </w:r>
      <w:r w:rsidR="0078578A" w:rsidRPr="00283241">
        <w:rPr>
          <w:b/>
        </w:rPr>
        <w:t>Centralized Smart Game Objects using the Ethereum Blockchain</w:t>
      </w:r>
    </w:p>
    <w:p w:rsidR="000D27E3" w:rsidRDefault="00575458" w:rsidP="00283241">
      <w:pPr>
        <w:pStyle w:val="CTUBody"/>
        <w:jc w:val="center"/>
        <w:rPr>
          <w:b/>
        </w:rPr>
      </w:pPr>
      <w:r w:rsidRPr="00283241">
        <w:rPr>
          <w:b/>
        </w:rPr>
        <w:t>Kevin Buckley</w:t>
      </w:r>
    </w:p>
    <w:p w:rsidR="00283241" w:rsidRPr="000D27E3" w:rsidRDefault="000D27E3" w:rsidP="00283241">
      <w:pPr>
        <w:pStyle w:val="CTUBody"/>
        <w:jc w:val="center"/>
      </w:pPr>
      <w:r w:rsidRPr="000D27E3">
        <w:t>Initial Draft</w:t>
      </w:r>
      <w:r>
        <w:t>:</w:t>
      </w:r>
      <w:r w:rsidRPr="000D27E3">
        <w:t xml:space="preserve"> 8/22/2017</w:t>
      </w:r>
      <w:r w:rsidR="00283241" w:rsidRPr="000D27E3">
        <w:br w:type="page"/>
      </w:r>
    </w:p>
    <w:p w:rsidR="00283241" w:rsidRPr="000D27E3" w:rsidRDefault="00283241" w:rsidP="000D27E3">
      <w:pPr>
        <w:pStyle w:val="CTUBody"/>
        <w:jc w:val="center"/>
        <w:rPr>
          <w:b/>
        </w:rPr>
      </w:pPr>
      <w:r w:rsidRPr="000D27E3">
        <w:rPr>
          <w:b/>
        </w:rPr>
        <w:lastRenderedPageBreak/>
        <w:t>Table of Contents</w:t>
      </w:r>
    </w:p>
    <w:sdt>
      <w:sdtPr>
        <w:id w:val="-168796030"/>
        <w:docPartObj>
          <w:docPartGallery w:val="Table of Contents"/>
          <w:docPartUnique/>
        </w:docPartObj>
      </w:sdtPr>
      <w:sdtEndPr>
        <w:rPr>
          <w:b/>
          <w:bCs/>
          <w:noProof/>
        </w:rPr>
      </w:sdtEndPr>
      <w:sdtContent>
        <w:bookmarkStart w:id="0" w:name="_GoBack" w:displacedByCustomXml="prev"/>
        <w:bookmarkEnd w:id="0" w:displacedByCustomXml="prev"/>
        <w:p w:rsidR="004A7090" w:rsidRDefault="00283241">
          <w:pPr>
            <w:pStyle w:val="TOC1"/>
            <w:tabs>
              <w:tab w:val="right" w:leader="dot" w:pos="9350"/>
            </w:tabs>
            <w:rPr>
              <w:rFonts w:eastAsiaTheme="minorEastAsia"/>
              <w:noProof/>
            </w:rPr>
          </w:pPr>
          <w:r>
            <w:fldChar w:fldCharType="begin"/>
          </w:r>
          <w:r>
            <w:instrText xml:space="preserve"> TOC \o "1-3" \h \z \t "CTU Heading 1,1,CTU Heading 2,2" </w:instrText>
          </w:r>
          <w:r>
            <w:fldChar w:fldCharType="separate"/>
          </w:r>
          <w:hyperlink w:anchor="_Toc491175888" w:history="1">
            <w:r w:rsidR="004A7090" w:rsidRPr="0015171C">
              <w:rPr>
                <w:rStyle w:val="Hyperlink"/>
                <w:noProof/>
              </w:rPr>
              <w:t>Introduction</w:t>
            </w:r>
            <w:r w:rsidR="004A7090">
              <w:rPr>
                <w:noProof/>
                <w:webHidden/>
              </w:rPr>
              <w:tab/>
            </w:r>
            <w:r w:rsidR="004A7090">
              <w:rPr>
                <w:noProof/>
                <w:webHidden/>
              </w:rPr>
              <w:fldChar w:fldCharType="begin"/>
            </w:r>
            <w:r w:rsidR="004A7090">
              <w:rPr>
                <w:noProof/>
                <w:webHidden/>
              </w:rPr>
              <w:instrText xml:space="preserve"> PAGEREF _Toc491175888 \h </w:instrText>
            </w:r>
            <w:r w:rsidR="004A7090">
              <w:rPr>
                <w:noProof/>
                <w:webHidden/>
              </w:rPr>
            </w:r>
            <w:r w:rsidR="004A7090">
              <w:rPr>
                <w:noProof/>
                <w:webHidden/>
              </w:rPr>
              <w:fldChar w:fldCharType="separate"/>
            </w:r>
            <w:r w:rsidR="004A7090">
              <w:rPr>
                <w:noProof/>
                <w:webHidden/>
              </w:rPr>
              <w:t>3</w:t>
            </w:r>
            <w:r w:rsidR="004A7090">
              <w:rPr>
                <w:noProof/>
                <w:webHidden/>
              </w:rPr>
              <w:fldChar w:fldCharType="end"/>
            </w:r>
          </w:hyperlink>
        </w:p>
        <w:p w:rsidR="004A7090" w:rsidRDefault="004A7090">
          <w:pPr>
            <w:pStyle w:val="TOC1"/>
            <w:tabs>
              <w:tab w:val="right" w:leader="dot" w:pos="9350"/>
            </w:tabs>
            <w:rPr>
              <w:rFonts w:eastAsiaTheme="minorEastAsia"/>
              <w:noProof/>
            </w:rPr>
          </w:pPr>
          <w:hyperlink w:anchor="_Toc491175889" w:history="1">
            <w:r w:rsidRPr="0015171C">
              <w:rPr>
                <w:rStyle w:val="Hyperlink"/>
                <w:noProof/>
              </w:rPr>
              <w:t>Setting the Stage</w:t>
            </w:r>
            <w:r>
              <w:rPr>
                <w:noProof/>
                <w:webHidden/>
              </w:rPr>
              <w:tab/>
            </w:r>
            <w:r>
              <w:rPr>
                <w:noProof/>
                <w:webHidden/>
              </w:rPr>
              <w:fldChar w:fldCharType="begin"/>
            </w:r>
            <w:r>
              <w:rPr>
                <w:noProof/>
                <w:webHidden/>
              </w:rPr>
              <w:instrText xml:space="preserve"> PAGEREF _Toc491175889 \h </w:instrText>
            </w:r>
            <w:r>
              <w:rPr>
                <w:noProof/>
                <w:webHidden/>
              </w:rPr>
            </w:r>
            <w:r>
              <w:rPr>
                <w:noProof/>
                <w:webHidden/>
              </w:rPr>
              <w:fldChar w:fldCharType="separate"/>
            </w:r>
            <w:r>
              <w:rPr>
                <w:noProof/>
                <w:webHidden/>
              </w:rPr>
              <w:t>4</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0" w:history="1">
            <w:r w:rsidRPr="0015171C">
              <w:rPr>
                <w:rStyle w:val="Hyperlink"/>
                <w:noProof/>
              </w:rPr>
              <w:t>What you need to Know about Ethereum</w:t>
            </w:r>
            <w:r>
              <w:rPr>
                <w:noProof/>
                <w:webHidden/>
              </w:rPr>
              <w:tab/>
            </w:r>
            <w:r>
              <w:rPr>
                <w:noProof/>
                <w:webHidden/>
              </w:rPr>
              <w:fldChar w:fldCharType="begin"/>
            </w:r>
            <w:r>
              <w:rPr>
                <w:noProof/>
                <w:webHidden/>
              </w:rPr>
              <w:instrText xml:space="preserve"> PAGEREF _Toc491175890 \h </w:instrText>
            </w:r>
            <w:r>
              <w:rPr>
                <w:noProof/>
                <w:webHidden/>
              </w:rPr>
            </w:r>
            <w:r>
              <w:rPr>
                <w:noProof/>
                <w:webHidden/>
              </w:rPr>
              <w:fldChar w:fldCharType="separate"/>
            </w:r>
            <w:r>
              <w:rPr>
                <w:noProof/>
                <w:webHidden/>
              </w:rPr>
              <w:t>4</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1" w:history="1">
            <w:r w:rsidRPr="0015171C">
              <w:rPr>
                <w:rStyle w:val="Hyperlink"/>
                <w:noProof/>
              </w:rPr>
              <w:t>Digital Asset Ownership in the Video Game Industry</w:t>
            </w:r>
            <w:r>
              <w:rPr>
                <w:noProof/>
                <w:webHidden/>
              </w:rPr>
              <w:tab/>
            </w:r>
            <w:r>
              <w:rPr>
                <w:noProof/>
                <w:webHidden/>
              </w:rPr>
              <w:fldChar w:fldCharType="begin"/>
            </w:r>
            <w:r>
              <w:rPr>
                <w:noProof/>
                <w:webHidden/>
              </w:rPr>
              <w:instrText xml:space="preserve"> PAGEREF _Toc491175891 \h </w:instrText>
            </w:r>
            <w:r>
              <w:rPr>
                <w:noProof/>
                <w:webHidden/>
              </w:rPr>
            </w:r>
            <w:r>
              <w:rPr>
                <w:noProof/>
                <w:webHidden/>
              </w:rPr>
              <w:fldChar w:fldCharType="separate"/>
            </w:r>
            <w:r>
              <w:rPr>
                <w:noProof/>
                <w:webHidden/>
              </w:rPr>
              <w:t>4</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2" w:history="1">
            <w:r w:rsidRPr="0015171C">
              <w:rPr>
                <w:rStyle w:val="Hyperlink"/>
                <w:noProof/>
              </w:rPr>
              <w:t>Costs of Doing Business</w:t>
            </w:r>
            <w:r>
              <w:rPr>
                <w:noProof/>
                <w:webHidden/>
              </w:rPr>
              <w:tab/>
            </w:r>
            <w:r>
              <w:rPr>
                <w:noProof/>
                <w:webHidden/>
              </w:rPr>
              <w:fldChar w:fldCharType="begin"/>
            </w:r>
            <w:r>
              <w:rPr>
                <w:noProof/>
                <w:webHidden/>
              </w:rPr>
              <w:instrText xml:space="preserve"> PAGEREF _Toc491175892 \h </w:instrText>
            </w:r>
            <w:r>
              <w:rPr>
                <w:noProof/>
                <w:webHidden/>
              </w:rPr>
            </w:r>
            <w:r>
              <w:rPr>
                <w:noProof/>
                <w:webHidden/>
              </w:rPr>
              <w:fldChar w:fldCharType="separate"/>
            </w:r>
            <w:r>
              <w:rPr>
                <w:noProof/>
                <w:webHidden/>
              </w:rPr>
              <w:t>5</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3" w:history="1">
            <w:r w:rsidRPr="0015171C">
              <w:rPr>
                <w:rStyle w:val="Hyperlink"/>
                <w:noProof/>
              </w:rPr>
              <w:t>Potential for Profit</w:t>
            </w:r>
            <w:r>
              <w:rPr>
                <w:noProof/>
                <w:webHidden/>
              </w:rPr>
              <w:tab/>
            </w:r>
            <w:r>
              <w:rPr>
                <w:noProof/>
                <w:webHidden/>
              </w:rPr>
              <w:fldChar w:fldCharType="begin"/>
            </w:r>
            <w:r>
              <w:rPr>
                <w:noProof/>
                <w:webHidden/>
              </w:rPr>
              <w:instrText xml:space="preserve"> PAGEREF _Toc491175893 \h </w:instrText>
            </w:r>
            <w:r>
              <w:rPr>
                <w:noProof/>
                <w:webHidden/>
              </w:rPr>
            </w:r>
            <w:r>
              <w:rPr>
                <w:noProof/>
                <w:webHidden/>
              </w:rPr>
              <w:fldChar w:fldCharType="separate"/>
            </w:r>
            <w:r>
              <w:rPr>
                <w:noProof/>
                <w:webHidden/>
              </w:rPr>
              <w:t>5</w:t>
            </w:r>
            <w:r>
              <w:rPr>
                <w:noProof/>
                <w:webHidden/>
              </w:rPr>
              <w:fldChar w:fldCharType="end"/>
            </w:r>
          </w:hyperlink>
        </w:p>
        <w:p w:rsidR="004A7090" w:rsidRDefault="004A7090">
          <w:pPr>
            <w:pStyle w:val="TOC1"/>
            <w:tabs>
              <w:tab w:val="right" w:leader="dot" w:pos="9350"/>
            </w:tabs>
            <w:rPr>
              <w:rFonts w:eastAsiaTheme="minorEastAsia"/>
              <w:noProof/>
            </w:rPr>
          </w:pPr>
          <w:hyperlink w:anchor="_Toc491175894" w:history="1">
            <w:r w:rsidRPr="0015171C">
              <w:rPr>
                <w:rStyle w:val="Hyperlink"/>
                <w:noProof/>
              </w:rPr>
              <w:t>SGO Architectures</w:t>
            </w:r>
            <w:r>
              <w:rPr>
                <w:noProof/>
                <w:webHidden/>
              </w:rPr>
              <w:tab/>
            </w:r>
            <w:r>
              <w:rPr>
                <w:noProof/>
                <w:webHidden/>
              </w:rPr>
              <w:fldChar w:fldCharType="begin"/>
            </w:r>
            <w:r>
              <w:rPr>
                <w:noProof/>
                <w:webHidden/>
              </w:rPr>
              <w:instrText xml:space="preserve"> PAGEREF _Toc491175894 \h </w:instrText>
            </w:r>
            <w:r>
              <w:rPr>
                <w:noProof/>
                <w:webHidden/>
              </w:rPr>
            </w:r>
            <w:r>
              <w:rPr>
                <w:noProof/>
                <w:webHidden/>
              </w:rPr>
              <w:fldChar w:fldCharType="separate"/>
            </w:r>
            <w:r>
              <w:rPr>
                <w:noProof/>
                <w:webHidden/>
              </w:rPr>
              <w:t>6</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5" w:history="1">
            <w:r w:rsidRPr="0015171C">
              <w:rPr>
                <w:rStyle w:val="Hyperlink"/>
                <w:noProof/>
              </w:rPr>
              <w:t>Smart Game Objects (SGOs)</w:t>
            </w:r>
            <w:r>
              <w:rPr>
                <w:noProof/>
                <w:webHidden/>
              </w:rPr>
              <w:tab/>
            </w:r>
            <w:r>
              <w:rPr>
                <w:noProof/>
                <w:webHidden/>
              </w:rPr>
              <w:fldChar w:fldCharType="begin"/>
            </w:r>
            <w:r>
              <w:rPr>
                <w:noProof/>
                <w:webHidden/>
              </w:rPr>
              <w:instrText xml:space="preserve"> PAGEREF _Toc491175895 \h </w:instrText>
            </w:r>
            <w:r>
              <w:rPr>
                <w:noProof/>
                <w:webHidden/>
              </w:rPr>
            </w:r>
            <w:r>
              <w:rPr>
                <w:noProof/>
                <w:webHidden/>
              </w:rPr>
              <w:fldChar w:fldCharType="separate"/>
            </w:r>
            <w:r>
              <w:rPr>
                <w:noProof/>
                <w:webHidden/>
              </w:rPr>
              <w:t>6</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6" w:history="1">
            <w:r w:rsidRPr="0015171C">
              <w:rPr>
                <w:rStyle w:val="Hyperlink"/>
                <w:noProof/>
              </w:rPr>
              <w:t>Decentralized architecture</w:t>
            </w:r>
            <w:r>
              <w:rPr>
                <w:noProof/>
                <w:webHidden/>
              </w:rPr>
              <w:tab/>
            </w:r>
            <w:r>
              <w:rPr>
                <w:noProof/>
                <w:webHidden/>
              </w:rPr>
              <w:fldChar w:fldCharType="begin"/>
            </w:r>
            <w:r>
              <w:rPr>
                <w:noProof/>
                <w:webHidden/>
              </w:rPr>
              <w:instrText xml:space="preserve"> PAGEREF _Toc491175896 \h </w:instrText>
            </w:r>
            <w:r>
              <w:rPr>
                <w:noProof/>
                <w:webHidden/>
              </w:rPr>
            </w:r>
            <w:r>
              <w:rPr>
                <w:noProof/>
                <w:webHidden/>
              </w:rPr>
              <w:fldChar w:fldCharType="separate"/>
            </w:r>
            <w:r>
              <w:rPr>
                <w:noProof/>
                <w:webHidden/>
              </w:rPr>
              <w:t>6</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7" w:history="1">
            <w:r w:rsidRPr="0015171C">
              <w:rPr>
                <w:rStyle w:val="Hyperlink"/>
                <w:noProof/>
              </w:rPr>
              <w:t>Centralized Architecture</w:t>
            </w:r>
            <w:r>
              <w:rPr>
                <w:noProof/>
                <w:webHidden/>
              </w:rPr>
              <w:tab/>
            </w:r>
            <w:r>
              <w:rPr>
                <w:noProof/>
                <w:webHidden/>
              </w:rPr>
              <w:fldChar w:fldCharType="begin"/>
            </w:r>
            <w:r>
              <w:rPr>
                <w:noProof/>
                <w:webHidden/>
              </w:rPr>
              <w:instrText xml:space="preserve"> PAGEREF _Toc491175897 \h </w:instrText>
            </w:r>
            <w:r>
              <w:rPr>
                <w:noProof/>
                <w:webHidden/>
              </w:rPr>
            </w:r>
            <w:r>
              <w:rPr>
                <w:noProof/>
                <w:webHidden/>
              </w:rPr>
              <w:fldChar w:fldCharType="separate"/>
            </w:r>
            <w:r>
              <w:rPr>
                <w:noProof/>
                <w:webHidden/>
              </w:rPr>
              <w:t>8</w:t>
            </w:r>
            <w:r>
              <w:rPr>
                <w:noProof/>
                <w:webHidden/>
              </w:rPr>
              <w:fldChar w:fldCharType="end"/>
            </w:r>
          </w:hyperlink>
        </w:p>
        <w:p w:rsidR="004A7090" w:rsidRDefault="004A7090">
          <w:pPr>
            <w:pStyle w:val="TOC1"/>
            <w:tabs>
              <w:tab w:val="right" w:leader="dot" w:pos="9350"/>
            </w:tabs>
            <w:rPr>
              <w:rFonts w:eastAsiaTheme="minorEastAsia"/>
              <w:noProof/>
            </w:rPr>
          </w:pPr>
          <w:hyperlink w:anchor="_Toc491175898" w:history="1">
            <w:r w:rsidRPr="0015171C">
              <w:rPr>
                <w:rStyle w:val="Hyperlink"/>
                <w:noProof/>
              </w:rPr>
              <w:t>Work in Progress</w:t>
            </w:r>
            <w:r>
              <w:rPr>
                <w:noProof/>
                <w:webHidden/>
              </w:rPr>
              <w:tab/>
            </w:r>
            <w:r>
              <w:rPr>
                <w:noProof/>
                <w:webHidden/>
              </w:rPr>
              <w:fldChar w:fldCharType="begin"/>
            </w:r>
            <w:r>
              <w:rPr>
                <w:noProof/>
                <w:webHidden/>
              </w:rPr>
              <w:instrText xml:space="preserve"> PAGEREF _Toc491175898 \h </w:instrText>
            </w:r>
            <w:r>
              <w:rPr>
                <w:noProof/>
                <w:webHidden/>
              </w:rPr>
            </w:r>
            <w:r>
              <w:rPr>
                <w:noProof/>
                <w:webHidden/>
              </w:rPr>
              <w:fldChar w:fldCharType="separate"/>
            </w:r>
            <w:r>
              <w:rPr>
                <w:noProof/>
                <w:webHidden/>
              </w:rPr>
              <w:t>10</w:t>
            </w:r>
            <w:r>
              <w:rPr>
                <w:noProof/>
                <w:webHidden/>
              </w:rPr>
              <w:fldChar w:fldCharType="end"/>
            </w:r>
          </w:hyperlink>
        </w:p>
        <w:p w:rsidR="004A7090" w:rsidRDefault="004A7090">
          <w:pPr>
            <w:pStyle w:val="TOC2"/>
            <w:tabs>
              <w:tab w:val="right" w:leader="dot" w:pos="9350"/>
            </w:tabs>
            <w:rPr>
              <w:rFonts w:eastAsiaTheme="minorEastAsia"/>
              <w:noProof/>
            </w:rPr>
          </w:pPr>
          <w:hyperlink w:anchor="_Toc491175899" w:history="1">
            <w:r w:rsidRPr="0015171C">
              <w:rPr>
                <w:rStyle w:val="Hyperlink"/>
                <w:noProof/>
              </w:rPr>
              <w:t>SGO Tech</w:t>
            </w:r>
            <w:r>
              <w:rPr>
                <w:noProof/>
                <w:webHidden/>
              </w:rPr>
              <w:tab/>
            </w:r>
            <w:r>
              <w:rPr>
                <w:noProof/>
                <w:webHidden/>
              </w:rPr>
              <w:fldChar w:fldCharType="begin"/>
            </w:r>
            <w:r>
              <w:rPr>
                <w:noProof/>
                <w:webHidden/>
              </w:rPr>
              <w:instrText xml:space="preserve"> PAGEREF _Toc491175899 \h </w:instrText>
            </w:r>
            <w:r>
              <w:rPr>
                <w:noProof/>
                <w:webHidden/>
              </w:rPr>
            </w:r>
            <w:r>
              <w:rPr>
                <w:noProof/>
                <w:webHidden/>
              </w:rPr>
              <w:fldChar w:fldCharType="separate"/>
            </w:r>
            <w:r>
              <w:rPr>
                <w:noProof/>
                <w:webHidden/>
              </w:rPr>
              <w:t>10</w:t>
            </w:r>
            <w:r>
              <w:rPr>
                <w:noProof/>
                <w:webHidden/>
              </w:rPr>
              <w:fldChar w:fldCharType="end"/>
            </w:r>
          </w:hyperlink>
        </w:p>
        <w:p w:rsidR="004A7090" w:rsidRDefault="004A7090">
          <w:pPr>
            <w:pStyle w:val="TOC1"/>
            <w:tabs>
              <w:tab w:val="right" w:leader="dot" w:pos="9350"/>
            </w:tabs>
            <w:rPr>
              <w:rFonts w:eastAsiaTheme="minorEastAsia"/>
              <w:noProof/>
            </w:rPr>
          </w:pPr>
          <w:hyperlink w:anchor="_Toc491175900" w:history="1">
            <w:r w:rsidRPr="0015171C">
              <w:rPr>
                <w:rStyle w:val="Hyperlink"/>
                <w:noProof/>
              </w:rPr>
              <w:t>References</w:t>
            </w:r>
            <w:r>
              <w:rPr>
                <w:noProof/>
                <w:webHidden/>
              </w:rPr>
              <w:tab/>
            </w:r>
            <w:r>
              <w:rPr>
                <w:noProof/>
                <w:webHidden/>
              </w:rPr>
              <w:fldChar w:fldCharType="begin"/>
            </w:r>
            <w:r>
              <w:rPr>
                <w:noProof/>
                <w:webHidden/>
              </w:rPr>
              <w:instrText xml:space="preserve"> PAGEREF _Toc491175900 \h </w:instrText>
            </w:r>
            <w:r>
              <w:rPr>
                <w:noProof/>
                <w:webHidden/>
              </w:rPr>
            </w:r>
            <w:r>
              <w:rPr>
                <w:noProof/>
                <w:webHidden/>
              </w:rPr>
              <w:fldChar w:fldCharType="separate"/>
            </w:r>
            <w:r>
              <w:rPr>
                <w:noProof/>
                <w:webHidden/>
              </w:rPr>
              <w:t>11</w:t>
            </w:r>
            <w:r>
              <w:rPr>
                <w:noProof/>
                <w:webHidden/>
              </w:rPr>
              <w:fldChar w:fldCharType="end"/>
            </w:r>
          </w:hyperlink>
        </w:p>
        <w:p w:rsidR="00283241" w:rsidRDefault="00283241" w:rsidP="00283241">
          <w:pPr>
            <w:pStyle w:val="TOC1"/>
            <w:tabs>
              <w:tab w:val="right" w:leader="dot" w:pos="9350"/>
            </w:tabs>
          </w:pPr>
          <w:r>
            <w:fldChar w:fldCharType="end"/>
          </w:r>
        </w:p>
      </w:sdtContent>
    </w:sdt>
    <w:p w:rsidR="00283241" w:rsidRDefault="00283241" w:rsidP="00C53C3B">
      <w:pPr>
        <w:pStyle w:val="CTUHeading1"/>
        <w:sectPr w:rsidR="00283241" w:rsidSect="00C53C3B">
          <w:headerReference w:type="default" r:id="rId8"/>
          <w:headerReference w:type="first" r:id="rId9"/>
          <w:pgSz w:w="12240" w:h="15840" w:code="1"/>
          <w:pgMar w:top="1440" w:right="1440" w:bottom="1440" w:left="1440" w:header="720" w:footer="720" w:gutter="0"/>
          <w:cols w:space="720"/>
          <w:titlePg/>
          <w:docGrid w:linePitch="299"/>
        </w:sectPr>
      </w:pPr>
    </w:p>
    <w:p w:rsidR="00575458" w:rsidRDefault="00283241" w:rsidP="00283241">
      <w:pPr>
        <w:pStyle w:val="CTUHeading1"/>
      </w:pPr>
      <w:bookmarkStart w:id="1" w:name="_Toc491175888"/>
      <w:r w:rsidRPr="00283241">
        <w:lastRenderedPageBreak/>
        <w:t>Introduction</w:t>
      </w:r>
      <w:bookmarkEnd w:id="1"/>
    </w:p>
    <w:p w:rsidR="00283241" w:rsidRDefault="00283241" w:rsidP="00283241">
      <w:pPr>
        <w:pStyle w:val="CTUBody"/>
      </w:pPr>
      <w:r>
        <w:t xml:space="preserve">In his blog post of the same name, </w:t>
      </w:r>
      <w:r>
        <w:fldChar w:fldCharType="begin"/>
      </w:r>
      <w:r>
        <w:instrText xml:space="preserve"> ADDIN EN.CITE &lt;EndNote&gt;&lt;Cite AuthorYear="1"&gt;&lt;Author&gt;Jones&lt;/Author&gt;&lt;Year&gt;2017&lt;/Year&gt;&lt;RecNum&gt;578&lt;/RecNum&gt;&lt;DisplayText&gt;Jones (2017)&lt;/DisplayText&gt;&lt;record&gt;&lt;rec-number&gt;578&lt;/rec-number&gt;&lt;foreign-keys&gt;&lt;key app="EN" db-id="0z50rdtrjffw96ervtz5s5f0prrp5srpppsz" timestamp="1503346794"&gt;578&lt;/key&gt;&lt;/foreign-keys&gt;&lt;ref-type name="Blog"&gt;56&lt;/ref-type&gt;&lt;contributors&gt;&lt;authors&gt;&lt;author&gt;Mike Jones&lt;/author&gt;&lt;/authors&gt;&lt;/contributors&gt;&lt;titles&gt;&lt;title&gt;Smart Game Objects&lt;/title&gt;&lt;/titles&gt;&lt;volume&gt;2017&lt;/volume&gt;&lt;number&gt;8/21/2017&lt;/number&gt;&lt;dates&gt;&lt;year&gt;2017&lt;/year&gt;&lt;/dates&gt;&lt;pub-location&gt;Medium.com&lt;/pub-location&gt;&lt;publisher&gt;8 Circuit Studios&lt;/publisher&gt;&lt;urls&gt;&lt;related-urls&gt;&lt;url&gt;https://medium.com/8-circuit-studios/smart-game-objects-45894492f369&lt;/url&gt;&lt;/related-urls&gt;&lt;/urls&gt;&lt;/record&gt;&lt;/Cite&gt;&lt;/EndNote&gt;</w:instrText>
      </w:r>
      <w:r>
        <w:fldChar w:fldCharType="separate"/>
      </w:r>
      <w:r>
        <w:rPr>
          <w:noProof/>
        </w:rPr>
        <w:t>Jones (2017)</w:t>
      </w:r>
      <w:r>
        <w:fldChar w:fldCharType="end"/>
      </w:r>
      <w:r>
        <w:t xml:space="preserve"> introduces the concept of smart game objects (SGOs), as digital items that can be transferred from one owner to another using the Ethereum smart contract technology.  Jones argues that there is interest in digital asset ownership by game owners, due to the amount of time and, sometimes, fiat </w:t>
      </w:r>
      <w:r w:rsidR="005040CC">
        <w:t xml:space="preserve">(real world) </w:t>
      </w:r>
      <w:r>
        <w:t xml:space="preserve">currency spent developing these assets. </w:t>
      </w:r>
      <w:r w:rsidR="00171026">
        <w:rPr>
          <w:noProof/>
        </w:rPr>
        <w:t>Also</w:t>
      </w:r>
      <w:r>
        <w:t xml:space="preserve">, this </w:t>
      </w:r>
      <w:r w:rsidRPr="00171026">
        <w:rPr>
          <w:noProof/>
        </w:rPr>
        <w:t>whitepaper</w:t>
      </w:r>
      <w:r>
        <w:t xml:space="preserve"> argues that by adopting a centralized framework for these </w:t>
      </w:r>
      <w:r w:rsidRPr="00171026">
        <w:rPr>
          <w:noProof/>
        </w:rPr>
        <w:t>SGOs</w:t>
      </w:r>
      <w:r>
        <w:t xml:space="preserve"> there are potential benefits for game developers as well. </w:t>
      </w:r>
    </w:p>
    <w:p w:rsidR="000D27E3" w:rsidRDefault="000D27E3" w:rsidP="00C6315A">
      <w:pPr>
        <w:pStyle w:val="CTUHeading1"/>
        <w:sectPr w:rsidR="000D27E3" w:rsidSect="00C53C3B">
          <w:pgSz w:w="12240" w:h="15840" w:code="1"/>
          <w:pgMar w:top="1440" w:right="1440" w:bottom="1440" w:left="1440" w:header="720" w:footer="720" w:gutter="0"/>
          <w:cols w:space="720"/>
          <w:titlePg/>
          <w:docGrid w:linePitch="299"/>
        </w:sectPr>
      </w:pPr>
    </w:p>
    <w:p w:rsidR="00C6315A" w:rsidRDefault="00C6315A" w:rsidP="00C6315A">
      <w:pPr>
        <w:pStyle w:val="CTUHeading1"/>
      </w:pPr>
      <w:bookmarkStart w:id="2" w:name="_Toc491175889"/>
      <w:r>
        <w:lastRenderedPageBreak/>
        <w:t>Setting the Stage</w:t>
      </w:r>
      <w:bookmarkEnd w:id="2"/>
    </w:p>
    <w:p w:rsidR="00C6315A" w:rsidRDefault="00C6315A" w:rsidP="00C6315A">
      <w:pPr>
        <w:pStyle w:val="CTUHeading2"/>
      </w:pPr>
      <w:bookmarkStart w:id="3" w:name="_Toc491175890"/>
      <w:r>
        <w:t xml:space="preserve">What you </w:t>
      </w:r>
      <w:r w:rsidR="00E43696">
        <w:t>need</w:t>
      </w:r>
      <w:r>
        <w:t xml:space="preserve"> to Know about Ethereum</w:t>
      </w:r>
      <w:bookmarkEnd w:id="3"/>
    </w:p>
    <w:p w:rsidR="00C6315A" w:rsidRDefault="00C6315A" w:rsidP="00C6315A">
      <w:pPr>
        <w:pStyle w:val="CTUBody"/>
      </w:pPr>
      <w:r>
        <w:t xml:space="preserve">There are certainly much better resources available that discuss both blockchain technology and the Ethereum blockchain in detail. </w:t>
      </w:r>
      <w:r w:rsidRPr="00171026">
        <w:rPr>
          <w:noProof/>
        </w:rPr>
        <w:t>For the purposes of</w:t>
      </w:r>
      <w:r>
        <w:t xml:space="preserve"> this discussion there are a few key elements that the reader should be aware of (if they aren’t already) According to the official Ethereum </w:t>
      </w:r>
      <w:r>
        <w:fldChar w:fldCharType="begin"/>
      </w:r>
      <w:r>
        <w:instrText xml:space="preserve"> ADDIN EN.CITE &lt;EndNote&gt;&lt;Cite ExcludeAuth="1"&gt;&lt;Author&gt;Ethereum&lt;/Author&gt;&lt;Year&gt;2017&lt;/Year&gt;&lt;RecNum&gt;575&lt;/RecNum&gt;&lt;DisplayText&gt;(2017)&lt;/DisplayText&gt;&lt;record&gt;&lt;rec-number&gt;575&lt;/rec-number&gt;&lt;foreign-keys&gt;&lt;key app="EN" db-id="0z50rdtrjffw96ervtz5s5f0prrp5srpppsz" timestamp="1503070397"&gt;575&lt;/key&gt;&lt;/foreign-keys&gt;&lt;ref-type name="Web Page"&gt;12&lt;/ref-type&gt;&lt;contributors&gt;&lt;authors&gt;&lt;author&gt;Ethereum&lt;/author&gt;&lt;/authors&gt;&lt;/contributors&gt;&lt;titles&gt;&lt;title&gt;Build unstoppable applications&lt;/title&gt;&lt;/titles&gt;&lt;volume&gt;2017&lt;/volume&gt;&lt;number&gt;8/18/2017&lt;/number&gt;&lt;dates&gt;&lt;year&gt;2017&lt;/year&gt;&lt;/dates&gt;&lt;urls&gt;&lt;related-urls&gt;&lt;url&gt;http://www.ethereum.org&lt;/url&gt;&lt;/related-urls&gt;&lt;/urls&gt;&lt;custom1&gt;2017&lt;/custom1&gt;&lt;custom2&gt;8/18/2017&lt;/custom2&gt;&lt;/record&gt;&lt;/Cite&gt;&lt;/EndNote&gt;</w:instrText>
      </w:r>
      <w:r>
        <w:fldChar w:fldCharType="separate"/>
      </w:r>
      <w:r>
        <w:rPr>
          <w:noProof/>
        </w:rPr>
        <w:t>(2017)</w:t>
      </w:r>
      <w:r>
        <w:fldChar w:fldCharType="end"/>
      </w:r>
      <w:r>
        <w:t xml:space="preserve"> website: </w:t>
      </w:r>
    </w:p>
    <w:p w:rsidR="00C6315A" w:rsidRPr="00C6315A" w:rsidRDefault="00C6315A" w:rsidP="00C6315A">
      <w:pPr>
        <w:pStyle w:val="Quote"/>
        <w:rPr>
          <w:rFonts w:ascii="Times New Roman" w:hAnsi="Times New Roman" w:cs="Times New Roman"/>
          <w:color w:val="auto"/>
          <w:sz w:val="24"/>
        </w:rPr>
      </w:pPr>
      <w:r w:rsidRPr="00C6315A">
        <w:rPr>
          <w:rFonts w:ascii="Times New Roman" w:hAnsi="Times New Roman" w:cs="Times New Roman"/>
          <w:color w:val="auto"/>
          <w:sz w:val="24"/>
        </w:rPr>
        <w:t xml:space="preserve">“Ethereum is a </w:t>
      </w:r>
      <w:r w:rsidRPr="00C6315A">
        <w:rPr>
          <w:rStyle w:val="Strong"/>
          <w:rFonts w:ascii="Times New Roman" w:hAnsi="Times New Roman" w:cs="Times New Roman"/>
          <w:b w:val="0"/>
          <w:color w:val="auto"/>
          <w:sz w:val="24"/>
        </w:rPr>
        <w:t>decentralized platform that runs smart contracts</w:t>
      </w:r>
      <w:r w:rsidRPr="00C6315A">
        <w:rPr>
          <w:rFonts w:ascii="Times New Roman" w:hAnsi="Times New Roman" w:cs="Times New Roman"/>
          <w:b/>
          <w:color w:val="auto"/>
          <w:sz w:val="24"/>
        </w:rPr>
        <w:t>:</w:t>
      </w:r>
      <w:r w:rsidRPr="00C6315A">
        <w:rPr>
          <w:rFonts w:ascii="Times New Roman" w:hAnsi="Times New Roman" w:cs="Times New Roman"/>
          <w:color w:val="auto"/>
          <w:sz w:val="24"/>
        </w:rPr>
        <w:t xml:space="preserve"> applications that run exactly as programmed without any possibility of downtime, censorship, fraud or third party interference.</w:t>
      </w:r>
    </w:p>
    <w:p w:rsidR="00C6315A" w:rsidRDefault="00C6315A" w:rsidP="00C6315A">
      <w:pPr>
        <w:pStyle w:val="Quote"/>
        <w:rPr>
          <w:rStyle w:val="Strong"/>
          <w:rFonts w:ascii="Times New Roman" w:hAnsi="Times New Roman" w:cs="Times New Roman"/>
          <w:b w:val="0"/>
          <w:color w:val="auto"/>
          <w:sz w:val="24"/>
        </w:rPr>
      </w:pPr>
      <w:r w:rsidRPr="00C6315A">
        <w:rPr>
          <w:rFonts w:ascii="Times New Roman" w:hAnsi="Times New Roman" w:cs="Times New Roman"/>
          <w:color w:val="auto"/>
          <w:sz w:val="24"/>
        </w:rPr>
        <w:t xml:space="preserve">These apps run on a custom built </w:t>
      </w:r>
      <w:r w:rsidRPr="00C6315A">
        <w:rPr>
          <w:rStyle w:val="Strong"/>
          <w:rFonts w:ascii="Times New Roman" w:hAnsi="Times New Roman" w:cs="Times New Roman"/>
          <w:b w:val="0"/>
          <w:color w:val="auto"/>
          <w:sz w:val="24"/>
        </w:rPr>
        <w:t>blockchain, an enormously powerful shared global infrastructure that can move value around and represent the ownership of property.”</w:t>
      </w:r>
    </w:p>
    <w:p w:rsidR="00C6315A" w:rsidRPr="00C6315A" w:rsidRDefault="00C6315A" w:rsidP="00C6315A">
      <w:pPr>
        <w:pStyle w:val="CTUBody"/>
      </w:pPr>
      <w:r>
        <w:t xml:space="preserve">Simply put, Ethereum smart contracts allow for the automated transfer of digital assets in a secure, transparent, and efficient manner. With Ethereum you get all of the benefits of a public distributed ledger as well as the ability to deploy centralized automated code that can be used to create, manipulate, and transfer ownership of </w:t>
      </w:r>
      <w:r w:rsidRPr="00171026">
        <w:rPr>
          <w:noProof/>
        </w:rPr>
        <w:t>SGOs</w:t>
      </w:r>
      <w:r>
        <w:t xml:space="preserve">. </w:t>
      </w:r>
    </w:p>
    <w:p w:rsidR="00C6315A" w:rsidRDefault="00C6315A" w:rsidP="00C6315A">
      <w:pPr>
        <w:pStyle w:val="CTUHeading2"/>
      </w:pPr>
      <w:bookmarkStart w:id="4" w:name="_Toc491175891"/>
      <w:r>
        <w:t xml:space="preserve">Digital Asset Ownership in </w:t>
      </w:r>
      <w:r w:rsidR="009D754E">
        <w:t>the Video Game</w:t>
      </w:r>
      <w:r>
        <w:t xml:space="preserve"> Industry</w:t>
      </w:r>
      <w:bookmarkEnd w:id="4"/>
    </w:p>
    <w:p w:rsidR="00C6315A" w:rsidRDefault="00C6315A" w:rsidP="00C6315A">
      <w:pPr>
        <w:pStyle w:val="CTUBody"/>
      </w:pPr>
      <w:r>
        <w:t>In the current climate, ownership of character created content, such as characters developed, items created, and even environmental maps remain the property of the game companies. There is legal precedence set in the 1998 case Micro Star v. Formgen, Inc., which (in the U.S.) finds c</w:t>
      </w:r>
      <w:r w:rsidR="00066DCC">
        <w:t>onsumer</w:t>
      </w:r>
      <w:r>
        <w:t xml:space="preserve"> created content as derivative work of the underlying </w:t>
      </w:r>
      <w:r w:rsidR="00066DCC">
        <w:t>property</w:t>
      </w:r>
      <w:r>
        <w:t xml:space="preserve"> and therefore</w:t>
      </w:r>
      <w:r w:rsidR="00171026">
        <w:t xml:space="preserve"> </w:t>
      </w:r>
      <w:r w:rsidR="00066DCC">
        <w:t>owned by</w:t>
      </w:r>
      <w:r>
        <w:t xml:space="preserve"> the original creator </w:t>
      </w:r>
      <w:r>
        <w:fldChar w:fldCharType="begin"/>
      </w:r>
      <w:r>
        <w:instrText xml:space="preserve"> ADDIN EN.CITE &lt;EndNote&gt;&lt;Cite&gt;&lt;Author&gt;Kelly&lt;/Author&gt;&lt;Year&gt;2015&lt;/Year&gt;&lt;RecNum&gt;581&lt;/RecNum&gt;&lt;DisplayText&gt;(Kelly &amp;amp; Plassaras, 2015)&lt;/DisplayText&gt;&lt;record&gt;&lt;rec-number&gt;581&lt;/rec-number&gt;&lt;foreign-keys&gt;&lt;key app="EN" db-id="0z50rdtrjffw96ervtz5s5f0prrp5srpppsz" timestamp="1503351547"&gt;581&lt;/key&gt;&lt;/foreign-keys&gt;&lt;ref-type name="Web Page"&gt;12&lt;/ref-type&gt;&lt;contributors&gt;&lt;authors&gt;&lt;author&gt;Jenifer Kelly&lt;/author&gt;&lt;author&gt;Nicholas Plassaras&lt;/author&gt;&lt;/authors&gt;&lt;/contributors&gt;&lt;titles&gt;&lt;title&gt;Copyrighting player-generated content in video games&lt;/title&gt;&lt;/titles&gt;&lt;volume&gt;2017&lt;/volume&gt;&lt;number&gt;8/21/2017&lt;/number&gt;&lt;dates&gt;&lt;year&gt;2015&lt;/year&gt;&lt;/dates&gt;&lt;urls&gt;&lt;related-urls&gt;&lt;url&gt;https://venturebeat.com/2015/01/07/copyrighting-player-generated-content-in-video-games/&lt;/url&gt;&lt;/related-urls&gt;&lt;/urls&gt;&lt;custom1&gt;2017&lt;/custom1&gt;&lt;custom2&gt;8/21/2017&lt;/custom2&gt;&lt;/record&gt;&lt;/Cite&gt;&lt;/EndNote&gt;</w:instrText>
      </w:r>
      <w:r>
        <w:fldChar w:fldCharType="separate"/>
      </w:r>
      <w:r>
        <w:rPr>
          <w:noProof/>
        </w:rPr>
        <w:t>(Kelly &amp; Plassaras, 2015)</w:t>
      </w:r>
      <w:r>
        <w:fldChar w:fldCharType="end"/>
      </w:r>
      <w:r>
        <w:t xml:space="preserve">. With a market valuation of $91 billion dollars, it is easy to understand why game companies aren’t eager to give away what they consider their property </w:t>
      </w:r>
      <w:r>
        <w:fldChar w:fldCharType="begin"/>
      </w:r>
      <w:r>
        <w:instrText xml:space="preserve"> ADDIN EN.CITE &lt;EndNote&gt;&lt;Cite&gt;&lt;Author&gt;Takahashi&lt;/Author&gt;&lt;Year&gt;2016&lt;/Year&gt;&lt;RecNum&gt;582&lt;/RecNum&gt;&lt;DisplayText&gt;(Takahashi, 2016)&lt;/DisplayText&gt;&lt;record&gt;&lt;rec-number&gt;582&lt;/rec-number&gt;&lt;foreign-keys&gt;&lt;key app="EN" db-id="0z50rdtrjffw96ervtz5s5f0prrp5srpppsz" timestamp="1503352018"&gt;582&lt;/key&gt;&lt;/foreign-keys&gt;&lt;ref-type name="Web Page"&gt;12&lt;/ref-type&gt;&lt;contributors&gt;&lt;authors&gt;&lt;author&gt;Dean Takahashi&lt;/author&gt;&lt;/authors&gt;&lt;/contributors&gt;&lt;titles&gt;&lt;title&gt;Worldwide game industry hits $91 billion in revenues in 2016, with mobile the clear leader&lt;/title&gt;&lt;/titles&gt;&lt;volume&gt;2017&lt;/volume&gt;&lt;number&gt;8/21/2017&lt;/number&gt;&lt;dates&gt;&lt;year&gt;2016&lt;/year&gt;&lt;/dates&gt;&lt;urls&gt;&lt;related-urls&gt;&lt;url&gt;https://venturebeat.com/2016/12/21/worldwide-game-industry-hits-91-billion-in-revenues-in-2016-with-mobile-the-clear-leader/&lt;/url&gt;&lt;/related-urls&gt;&lt;/urls&gt;&lt;custom1&gt;2017&lt;/custom1&gt;&lt;custom2&gt;8/21/2017&lt;/custom2&gt;&lt;/record&gt;&lt;/Cite&gt;&lt;/EndNote&gt;</w:instrText>
      </w:r>
      <w:r>
        <w:fldChar w:fldCharType="separate"/>
      </w:r>
      <w:r>
        <w:rPr>
          <w:noProof/>
        </w:rPr>
        <w:t>(Takahashi, 2016)</w:t>
      </w:r>
      <w:r>
        <w:fldChar w:fldCharType="end"/>
      </w:r>
      <w:r>
        <w:t>.</w:t>
      </w:r>
    </w:p>
    <w:p w:rsidR="00066DCC" w:rsidRDefault="00066DCC" w:rsidP="00C6315A">
      <w:pPr>
        <w:pStyle w:val="CTUHeading2"/>
      </w:pPr>
      <w:bookmarkStart w:id="5" w:name="_Toc491175892"/>
      <w:r>
        <w:lastRenderedPageBreak/>
        <w:t>Costs of Doing Business</w:t>
      </w:r>
      <w:bookmarkEnd w:id="5"/>
    </w:p>
    <w:p w:rsidR="00066DCC" w:rsidRPr="00066DCC" w:rsidRDefault="00066DCC" w:rsidP="00066DCC">
      <w:pPr>
        <w:pStyle w:val="CTUBody"/>
        <w:rPr>
          <w:b/>
        </w:rPr>
      </w:pPr>
      <w:r w:rsidRPr="00066DCC">
        <w:rPr>
          <w:b/>
        </w:rPr>
        <w:t>[Add section discussing Gas and associated costs for using Ethereum]</w:t>
      </w:r>
    </w:p>
    <w:p w:rsidR="00C6315A" w:rsidRDefault="00C6315A" w:rsidP="00C6315A">
      <w:pPr>
        <w:pStyle w:val="CTUHeading2"/>
      </w:pPr>
      <w:bookmarkStart w:id="6" w:name="_Toc491175893"/>
      <w:r>
        <w:t>Potential for Profit</w:t>
      </w:r>
      <w:bookmarkEnd w:id="6"/>
    </w:p>
    <w:p w:rsidR="00C6315A" w:rsidRDefault="00C6315A" w:rsidP="00C6315A">
      <w:pPr>
        <w:pStyle w:val="CTUBody"/>
      </w:pPr>
      <w:r>
        <w:t xml:space="preserve"> </w:t>
      </w:r>
      <w:r w:rsidR="005040CC">
        <w:t>Spending fiat currency on digital items in gaming has come a long way from the black market transactions with “gold farmers</w:t>
      </w:r>
      <w:r w:rsidR="00171026">
        <w:rPr>
          <w:noProof/>
        </w:rPr>
        <w:t>,”</w:t>
      </w:r>
      <w:r w:rsidR="00171026">
        <w:t xml:space="preserve"> or illicit exchanges of fiat currency for digital currency. E</w:t>
      </w:r>
      <w:r w:rsidR="005040CC">
        <w:t>ven mainstream games like World of Warcraft</w:t>
      </w:r>
      <w:r w:rsidR="009D754E">
        <w:t xml:space="preserve"> (Activision/Blizzard) have</w:t>
      </w:r>
      <w:r w:rsidR="005040CC">
        <w:t xml:space="preserve"> adopted the concept of </w:t>
      </w:r>
      <w:r w:rsidR="005040CC" w:rsidRPr="00171026">
        <w:rPr>
          <w:noProof/>
        </w:rPr>
        <w:t>micro-transactions</w:t>
      </w:r>
      <w:r w:rsidR="005040CC">
        <w:t xml:space="preserve"> (MTX) for actions like character transfers and renaming. In 2013 Activision brought in $213 million in MTX </w:t>
      </w:r>
      <w:r w:rsidR="005040CC" w:rsidRPr="00171026">
        <w:rPr>
          <w:noProof/>
        </w:rPr>
        <w:t>revenue</w:t>
      </w:r>
      <w:r w:rsidR="00171026">
        <w:rPr>
          <w:noProof/>
        </w:rPr>
        <w:t>,</w:t>
      </w:r>
      <w:r w:rsidR="005040CC">
        <w:t xml:space="preserve"> and they didn’t even break the top five. The top two games, Crossfire and League of Legends are free to </w:t>
      </w:r>
      <w:r w:rsidR="005040CC" w:rsidRPr="00171026">
        <w:rPr>
          <w:noProof/>
        </w:rPr>
        <w:t>play</w:t>
      </w:r>
      <w:r w:rsidR="005040CC">
        <w:t xml:space="preserve"> but have generated $957 and $624 million, respectively, in revenue</w:t>
      </w:r>
      <w:r w:rsidR="009D754E">
        <w:t xml:space="preserve"> in 2013 </w:t>
      </w:r>
      <w:r w:rsidR="009D754E">
        <w:fldChar w:fldCharType="begin"/>
      </w:r>
      <w:r w:rsidR="009D754E">
        <w:instrText xml:space="preserve"> ADDIN EN.CITE &lt;EndNote&gt;&lt;Cite&gt;&lt;Author&gt;Grubb&lt;/Author&gt;&lt;Year&gt;2014&lt;/Year&gt;&lt;RecNum&gt;583&lt;/RecNum&gt;&lt;DisplayText&gt;(Grubb, 2014)&lt;/DisplayText&gt;&lt;record&gt;&lt;rec-number&gt;583&lt;/rec-number&gt;&lt;foreign-keys&gt;&lt;key app="EN" db-id="0z50rdtrjffw96ervtz5s5f0prrp5srpppsz" timestamp="1503352832"&gt;583&lt;/key&gt;&lt;/foreign-keys&gt;&lt;ref-type name="Web Page"&gt;12&lt;/ref-type&gt;&lt;contributors&gt;&lt;authors&gt;&lt;author&gt;Jeff Grubb&lt;/author&gt;&lt;/authors&gt;&lt;/contributors&gt;&lt;titles&gt;&lt;title&gt;10 online PC games that made more than $100M in microtransaction sales last year&lt;/title&gt;&lt;/titles&gt;&lt;volume&gt;2017&lt;/volume&gt;&lt;number&gt;8/21/2017&lt;/number&gt;&lt;dates&gt;&lt;year&gt;2014&lt;/year&gt;&lt;/dates&gt;&lt;urls&gt;&lt;related-urls&gt;&lt;url&gt;https://venturebeat.com/2014/01/20/10-online-pc-games-that-made-more-than-100m-in-microtransaction-sales-last-year/&lt;/url&gt;&lt;/related-urls&gt;&lt;/urls&gt;&lt;custom1&gt;2017&lt;/custom1&gt;&lt;custom2&gt;8/21/2017&lt;/custom2&gt;&lt;/record&gt;&lt;/Cite&gt;&lt;/EndNote&gt;</w:instrText>
      </w:r>
      <w:r w:rsidR="009D754E">
        <w:fldChar w:fldCharType="separate"/>
      </w:r>
      <w:r w:rsidR="009D754E">
        <w:rPr>
          <w:noProof/>
        </w:rPr>
        <w:t>(Grubb, 2014)</w:t>
      </w:r>
      <w:r w:rsidR="009D754E">
        <w:fldChar w:fldCharType="end"/>
      </w:r>
      <w:r w:rsidR="005040CC">
        <w:t xml:space="preserve">. </w:t>
      </w:r>
      <w:r w:rsidR="009D754E">
        <w:t>These numbers make it</w:t>
      </w:r>
      <w:r w:rsidR="005040CC">
        <w:t xml:space="preserve"> hard to argue against the MTX approach for games. If anything, these examples highlight the willingness for consumers to pay for content, customization, and portability. </w:t>
      </w:r>
    </w:p>
    <w:p w:rsidR="00066DCC" w:rsidRPr="00066DCC" w:rsidRDefault="00066DCC" w:rsidP="00066DCC">
      <w:pPr>
        <w:pStyle w:val="CTUBody"/>
        <w:rPr>
          <w:b/>
        </w:rPr>
        <w:sectPr w:rsidR="00066DCC" w:rsidRPr="00066DCC" w:rsidSect="00C53C3B">
          <w:pgSz w:w="12240" w:h="15840" w:code="1"/>
          <w:pgMar w:top="1440" w:right="1440" w:bottom="1440" w:left="1440" w:header="720" w:footer="720" w:gutter="0"/>
          <w:cols w:space="720"/>
          <w:titlePg/>
          <w:docGrid w:linePitch="299"/>
        </w:sectPr>
      </w:pPr>
      <w:r>
        <w:rPr>
          <w:b/>
        </w:rPr>
        <w:t>[Extend discussion and make case for Ether surcharges for object transfer, consumption, etc.]</w:t>
      </w:r>
    </w:p>
    <w:p w:rsidR="00860F76" w:rsidRDefault="000D27E3" w:rsidP="00860F76">
      <w:pPr>
        <w:pStyle w:val="CTUHeading1"/>
      </w:pPr>
      <w:bookmarkStart w:id="7" w:name="_Toc491175894"/>
      <w:r>
        <w:lastRenderedPageBreak/>
        <w:t>SGO Architectures</w:t>
      </w:r>
      <w:bookmarkEnd w:id="7"/>
    </w:p>
    <w:p w:rsidR="00860F76" w:rsidRDefault="00860F76" w:rsidP="00860F76">
      <w:pPr>
        <w:pStyle w:val="CTUHeading2"/>
      </w:pPr>
      <w:bookmarkStart w:id="8" w:name="_Toc491175895"/>
      <w:r>
        <w:t>Smart Game Objects (SGOs)</w:t>
      </w:r>
      <w:bookmarkEnd w:id="8"/>
    </w:p>
    <w:p w:rsidR="00860F76" w:rsidRDefault="00860F76" w:rsidP="00860F76">
      <w:pPr>
        <w:pStyle w:val="CTUBody"/>
        <w:ind w:left="720" w:firstLine="0"/>
      </w:pPr>
      <w:r>
        <w:t xml:space="preserve">Expanding upon Jones’ </w:t>
      </w:r>
      <w:r>
        <w:fldChar w:fldCharType="begin"/>
      </w:r>
      <w:r>
        <w:instrText xml:space="preserve"> ADDIN EN.CITE &lt;EndNote&gt;&lt;Cite ExcludeAuth="1"&gt;&lt;Author&gt;Jones&lt;/Author&gt;&lt;Year&gt;2017&lt;/Year&gt;&lt;RecNum&gt;578&lt;/RecNum&gt;&lt;DisplayText&gt;(2017)&lt;/DisplayText&gt;&lt;record&gt;&lt;rec-number&gt;578&lt;/rec-number&gt;&lt;foreign-keys&gt;&lt;key app="EN" db-id="0z50rdtrjffw96ervtz5s5f0prrp5srpppsz" timestamp="1503346794"&gt;578&lt;/key&gt;&lt;/foreign-keys&gt;&lt;ref-type name="Blog"&gt;56&lt;/ref-type&gt;&lt;contributors&gt;&lt;authors&gt;&lt;author&gt;Mike Jones&lt;/author&gt;&lt;/authors&gt;&lt;/contributors&gt;&lt;titles&gt;&lt;title&gt;Smart Game Objects&lt;/title&gt;&lt;/titles&gt;&lt;volume&gt;2017&lt;/volume&gt;&lt;number&gt;8/21/2017&lt;/number&gt;&lt;dates&gt;&lt;year&gt;2017&lt;/year&gt;&lt;/dates&gt;&lt;pub-location&gt;Medium.com&lt;/pub-location&gt;&lt;publisher&gt;8 Circuit Studios&lt;/publisher&gt;&lt;urls&gt;&lt;related-urls&gt;&lt;url&gt;https://medium.com/8-circuit-studios/smart-game-objects-45894492f369&lt;/url&gt;&lt;/related-urls&gt;&lt;/urls&gt;&lt;/record&gt;&lt;/Cite&gt;&lt;/EndNote&gt;</w:instrText>
      </w:r>
      <w:r>
        <w:fldChar w:fldCharType="separate"/>
      </w:r>
      <w:r>
        <w:rPr>
          <w:noProof/>
        </w:rPr>
        <w:t>(2017)</w:t>
      </w:r>
      <w:r>
        <w:fldChar w:fldCharType="end"/>
      </w:r>
      <w:r>
        <w:t xml:space="preserve"> discussion of SGOs, we present a notional depiction of the concept as a digital element that contains several components in Figure 1:</w:t>
      </w:r>
    </w:p>
    <w:p w:rsidR="00860F76" w:rsidRDefault="00860F76" w:rsidP="00860F76">
      <w:pPr>
        <w:pStyle w:val="CTUBody"/>
        <w:numPr>
          <w:ilvl w:val="0"/>
          <w:numId w:val="16"/>
        </w:numPr>
      </w:pPr>
      <w:r>
        <w:t xml:space="preserve">A unique identifier </w:t>
      </w:r>
    </w:p>
    <w:p w:rsidR="00860F76" w:rsidRDefault="00860F76" w:rsidP="00860F76">
      <w:pPr>
        <w:pStyle w:val="CTUBody"/>
        <w:numPr>
          <w:ilvl w:val="0"/>
          <w:numId w:val="16"/>
        </w:numPr>
      </w:pPr>
      <w:r>
        <w:t>A passcode or key that allows for the object to be access</w:t>
      </w:r>
      <w:r w:rsidR="000D27E3">
        <w:t>ed</w:t>
      </w:r>
      <w:r>
        <w:t xml:space="preserve"> and/or modified</w:t>
      </w:r>
    </w:p>
    <w:p w:rsidR="00860F76" w:rsidRDefault="00860F76" w:rsidP="00860F76">
      <w:pPr>
        <w:pStyle w:val="CTUBody"/>
        <w:numPr>
          <w:ilvl w:val="0"/>
          <w:numId w:val="16"/>
        </w:numPr>
      </w:pPr>
      <w:r>
        <w:t>One or more attributes such as object dimensions, special qualities, or game-specific data.</w:t>
      </w:r>
    </w:p>
    <w:p w:rsidR="00860F76" w:rsidRDefault="00860F76" w:rsidP="00860F76">
      <w:pPr>
        <w:pStyle w:val="CTUBody"/>
        <w:jc w:val="center"/>
      </w:pPr>
      <w:r>
        <w:rPr>
          <w:noProof/>
        </w:rPr>
        <w:drawing>
          <wp:inline distT="0" distB="0" distL="0" distR="0" wp14:anchorId="5507B44B" wp14:editId="44D6F3C0">
            <wp:extent cx="3735238" cy="326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036" cy="3275154"/>
                    </a:xfrm>
                    <a:prstGeom prst="rect">
                      <a:avLst/>
                    </a:prstGeom>
                  </pic:spPr>
                </pic:pic>
              </a:graphicData>
            </a:graphic>
          </wp:inline>
        </w:drawing>
      </w:r>
    </w:p>
    <w:p w:rsidR="00860F76" w:rsidRDefault="00860F76" w:rsidP="00860F76">
      <w:pPr>
        <w:pStyle w:val="CTUBody"/>
        <w:jc w:val="center"/>
      </w:pPr>
      <w:r>
        <w:rPr>
          <w:i/>
        </w:rPr>
        <w:t>Figure 1.</w:t>
      </w:r>
      <w:r>
        <w:rPr>
          <w:b/>
          <w:i/>
        </w:rPr>
        <w:t xml:space="preserve"> </w:t>
      </w:r>
      <w:r w:rsidRPr="00860F76">
        <w:t>Smart Game Object</w:t>
      </w:r>
      <w:r w:rsidR="000D27E3">
        <w:t xml:space="preserve"> Model</w:t>
      </w:r>
    </w:p>
    <w:p w:rsidR="000D27E3" w:rsidRDefault="000D27E3" w:rsidP="000D27E3">
      <w:pPr>
        <w:pStyle w:val="CTUHeading2"/>
      </w:pPr>
      <w:bookmarkStart w:id="9" w:name="_Toc491175896"/>
      <w:r>
        <w:t>Decentralized architecture</w:t>
      </w:r>
      <w:bookmarkEnd w:id="9"/>
    </w:p>
    <w:p w:rsidR="000D27E3" w:rsidRDefault="000D27E3" w:rsidP="000D27E3">
      <w:pPr>
        <w:pStyle w:val="CTUBody"/>
      </w:pPr>
      <w:r>
        <w:t xml:space="preserve">The decentralized SGO architecture relies on the idea that once SGOs are created, they remain constant. SGO attributes do not change, representing a finite digital object. This object is similar to a Token in the context of the blockchain world and, as such, can be bought, sold, traded, or consumed. In this architecture, consuming the token is equivalent to using that token in </w:t>
      </w:r>
      <w:r>
        <w:lastRenderedPageBreak/>
        <w:t>an application or game to create a local instance of that object. In the decentralized model, the original SGO becomes the parent object. Once a local instance of the SGO is created, it becomes a child object, inheriting some or all attributes from the existing object and potentially adding new attributes as needed by the local application. Figure 2 illustrates the parent-child relationship.</w:t>
      </w:r>
    </w:p>
    <w:p w:rsidR="000D27E3" w:rsidRDefault="000D27E3" w:rsidP="000D27E3">
      <w:pPr>
        <w:pStyle w:val="CTUBody"/>
      </w:pPr>
    </w:p>
    <w:p w:rsidR="000D27E3" w:rsidRDefault="000D27E3" w:rsidP="000D27E3">
      <w:pPr>
        <w:pStyle w:val="CTUBody"/>
        <w:jc w:val="center"/>
      </w:pPr>
      <w:r>
        <w:rPr>
          <w:noProof/>
        </w:rPr>
        <w:drawing>
          <wp:inline distT="0" distB="0" distL="0" distR="0" wp14:anchorId="4A8DCC0C" wp14:editId="0CD49A7C">
            <wp:extent cx="5218394" cy="2532111"/>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226" r="6966"/>
                    <a:stretch/>
                  </pic:blipFill>
                  <pic:spPr bwMode="auto">
                    <a:xfrm>
                      <a:off x="0" y="0"/>
                      <a:ext cx="5218948" cy="2532380"/>
                    </a:xfrm>
                    <a:prstGeom prst="rect">
                      <a:avLst/>
                    </a:prstGeom>
                    <a:ln>
                      <a:noFill/>
                    </a:ln>
                    <a:extLst>
                      <a:ext uri="{53640926-AAD7-44D8-BBD7-CCE9431645EC}">
                        <a14:shadowObscured xmlns:a14="http://schemas.microsoft.com/office/drawing/2010/main"/>
                      </a:ext>
                    </a:extLst>
                  </pic:spPr>
                </pic:pic>
              </a:graphicData>
            </a:graphic>
          </wp:inline>
        </w:drawing>
      </w:r>
    </w:p>
    <w:p w:rsidR="000D27E3" w:rsidRDefault="000D27E3" w:rsidP="000D27E3">
      <w:pPr>
        <w:pStyle w:val="CTUBody"/>
        <w:jc w:val="center"/>
      </w:pPr>
      <w:r>
        <w:rPr>
          <w:i/>
        </w:rPr>
        <w:t>Figure 2.</w:t>
      </w:r>
      <w:r>
        <w:t xml:space="preserve"> Parent-Child SGO Relationship</w:t>
      </w:r>
    </w:p>
    <w:p w:rsidR="000D27E3" w:rsidRDefault="000D27E3" w:rsidP="000D27E3">
      <w:pPr>
        <w:pStyle w:val="CTUBody"/>
      </w:pPr>
      <w:r w:rsidRPr="000D27E3">
        <w:rPr>
          <w:b/>
        </w:rPr>
        <w:t xml:space="preserve">Sharing in a </w:t>
      </w:r>
      <w:r>
        <w:rPr>
          <w:b/>
        </w:rPr>
        <w:t>d</w:t>
      </w:r>
      <w:r w:rsidRPr="000D27E3">
        <w:rPr>
          <w:b/>
        </w:rPr>
        <w:t xml:space="preserve">ecentralized </w:t>
      </w:r>
      <w:r>
        <w:rPr>
          <w:b/>
        </w:rPr>
        <w:t>architecture</w:t>
      </w:r>
      <w:r w:rsidRPr="000D27E3">
        <w:rPr>
          <w:b/>
        </w:rPr>
        <w:t>.</w:t>
      </w:r>
      <w:r>
        <w:t xml:space="preserve"> Sharing in a decentralized architecture is not limited to the original SGO. If an application makes a child SGO available for consumption, that SGO can be consumed by another application, extending the lineage of that SGO to what could be considered a grandchild of the original object. By adopting a standard SGO format, applications can easily integrate with one another by sharing objects. Figure 3 illustrates the sharing relationship in a decentralized SGO </w:t>
      </w:r>
      <w:r w:rsidR="0096034E">
        <w:t>architecture</w:t>
      </w:r>
      <w:r>
        <w:t>.</w:t>
      </w:r>
    </w:p>
    <w:p w:rsidR="000D27E3" w:rsidRDefault="000D27E3" w:rsidP="000D27E3">
      <w:pPr>
        <w:pStyle w:val="CTUBody"/>
      </w:pPr>
    </w:p>
    <w:p w:rsidR="000D27E3" w:rsidRDefault="000D27E3" w:rsidP="000D27E3">
      <w:pPr>
        <w:pStyle w:val="CTUBody"/>
        <w:jc w:val="center"/>
      </w:pPr>
      <w:r>
        <w:rPr>
          <w:noProof/>
        </w:rPr>
        <w:lastRenderedPageBreak/>
        <w:drawing>
          <wp:inline distT="0" distB="0" distL="0" distR="0" wp14:anchorId="15C66D06" wp14:editId="1485072E">
            <wp:extent cx="3510951" cy="325088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0133" cy="3259383"/>
                    </a:xfrm>
                    <a:prstGeom prst="rect">
                      <a:avLst/>
                    </a:prstGeom>
                  </pic:spPr>
                </pic:pic>
              </a:graphicData>
            </a:graphic>
          </wp:inline>
        </w:drawing>
      </w:r>
    </w:p>
    <w:p w:rsidR="000D27E3" w:rsidRDefault="000D27E3" w:rsidP="000D27E3">
      <w:pPr>
        <w:pStyle w:val="CTUBody"/>
        <w:jc w:val="center"/>
      </w:pPr>
      <w:r w:rsidRPr="000D27E3">
        <w:rPr>
          <w:i/>
        </w:rPr>
        <w:t>Figure 3.</w:t>
      </w:r>
      <w:r>
        <w:t xml:space="preserve"> Sharing in a Decentralized SGO </w:t>
      </w:r>
      <w:r w:rsidR="0096034E">
        <w:t>architecture</w:t>
      </w:r>
    </w:p>
    <w:p w:rsidR="000D27E3" w:rsidRDefault="000D27E3" w:rsidP="000D27E3">
      <w:pPr>
        <w:pStyle w:val="CTUHeading2"/>
      </w:pPr>
      <w:bookmarkStart w:id="10" w:name="_Toc491175897"/>
      <w:r>
        <w:t>Centralized Architecture</w:t>
      </w:r>
      <w:bookmarkEnd w:id="10"/>
    </w:p>
    <w:p w:rsidR="000D27E3" w:rsidRDefault="000D27E3" w:rsidP="000D27E3">
      <w:pPr>
        <w:pStyle w:val="CTUBody"/>
      </w:pPr>
      <w:r>
        <w:t>Unlike the static SGO used in the decentralized SGO architecture, a centralized approach requires that the SGO be a dynamic object that can be modified by external entities. This allows for the SGO to continually evolve and contain attributes that are both publicly available for all applications and reserved for private use by a specific application. Due to the dynamic nature of a centralized SGO, the resultant smart object is better viewed as a layered entity, as shown in Figure 4.</w:t>
      </w:r>
    </w:p>
    <w:p w:rsidR="000D27E3" w:rsidRDefault="000D27E3" w:rsidP="000D27E3">
      <w:pPr>
        <w:pStyle w:val="CTUBody"/>
        <w:jc w:val="center"/>
      </w:pPr>
      <w:r>
        <w:rPr>
          <w:noProof/>
        </w:rPr>
        <w:lastRenderedPageBreak/>
        <w:drawing>
          <wp:inline distT="0" distB="0" distL="0" distR="0" wp14:anchorId="7274A6AC" wp14:editId="31046AC5">
            <wp:extent cx="3407434" cy="274909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328" cy="2769988"/>
                    </a:xfrm>
                    <a:prstGeom prst="rect">
                      <a:avLst/>
                    </a:prstGeom>
                  </pic:spPr>
                </pic:pic>
              </a:graphicData>
            </a:graphic>
          </wp:inline>
        </w:drawing>
      </w:r>
    </w:p>
    <w:p w:rsidR="000D27E3" w:rsidRDefault="000D27E3" w:rsidP="000D27E3">
      <w:pPr>
        <w:pStyle w:val="CTUBody"/>
        <w:jc w:val="center"/>
      </w:pPr>
      <w:r>
        <w:rPr>
          <w:i/>
        </w:rPr>
        <w:t xml:space="preserve">Figure 4. </w:t>
      </w:r>
      <w:r>
        <w:t>Centralized SGO</w:t>
      </w:r>
    </w:p>
    <w:p w:rsidR="000D27E3" w:rsidRDefault="000D27E3" w:rsidP="000D27E3">
      <w:pPr>
        <w:pStyle w:val="CTUBody"/>
      </w:pPr>
      <w:r w:rsidRPr="000D27E3">
        <w:rPr>
          <w:b/>
        </w:rPr>
        <w:t>Sharing in a centralized architecture.</w:t>
      </w:r>
      <w:r w:rsidR="0096034E">
        <w:t xml:space="preserve"> Sharing in a centralized architecture is much simpler than in a decentralized architecture. External applications can access attributes that exist within the SGO and, with permission, add and modify attributes that are required by that application. There is no need for integration paths between external applications because the access to application-specific attributes can be granted via controls in the SGO. Figure 5 illustrates the sharing relationship in a centralized SGO architecture.</w:t>
      </w:r>
    </w:p>
    <w:p w:rsidR="0096034E" w:rsidRDefault="0096034E" w:rsidP="0096034E">
      <w:pPr>
        <w:pStyle w:val="CTUBody"/>
        <w:jc w:val="center"/>
      </w:pPr>
      <w:r>
        <w:rPr>
          <w:noProof/>
        </w:rPr>
        <w:lastRenderedPageBreak/>
        <w:drawing>
          <wp:inline distT="0" distB="0" distL="0" distR="0" wp14:anchorId="7A3F895A" wp14:editId="56F93CAA">
            <wp:extent cx="3194428" cy="286396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0292" cy="2878192"/>
                    </a:xfrm>
                    <a:prstGeom prst="rect">
                      <a:avLst/>
                    </a:prstGeom>
                  </pic:spPr>
                </pic:pic>
              </a:graphicData>
            </a:graphic>
          </wp:inline>
        </w:drawing>
      </w:r>
    </w:p>
    <w:p w:rsidR="0096034E" w:rsidRDefault="0096034E" w:rsidP="0096034E">
      <w:pPr>
        <w:pStyle w:val="CTUBody"/>
        <w:jc w:val="center"/>
      </w:pPr>
    </w:p>
    <w:p w:rsidR="0096034E" w:rsidRDefault="0096034E" w:rsidP="0096034E">
      <w:pPr>
        <w:pStyle w:val="CTUBody"/>
        <w:jc w:val="center"/>
      </w:pPr>
      <w:r w:rsidRPr="000D27E3">
        <w:rPr>
          <w:i/>
        </w:rPr>
        <w:t xml:space="preserve">Figure </w:t>
      </w:r>
      <w:r>
        <w:rPr>
          <w:i/>
        </w:rPr>
        <w:t>5</w:t>
      </w:r>
      <w:r w:rsidRPr="000D27E3">
        <w:rPr>
          <w:i/>
        </w:rPr>
        <w:t>.</w:t>
      </w:r>
      <w:r>
        <w:t xml:space="preserve"> Sharing in a Centralized SGO architecture</w:t>
      </w:r>
    </w:p>
    <w:p w:rsidR="0096034E" w:rsidRDefault="0096034E" w:rsidP="0096034E">
      <w:pPr>
        <w:pStyle w:val="CTUBody"/>
        <w:jc w:val="center"/>
      </w:pPr>
    </w:p>
    <w:p w:rsidR="00BE1A89" w:rsidRDefault="00BE1A89" w:rsidP="00BE1A89">
      <w:pPr>
        <w:pStyle w:val="CTUHeading1"/>
      </w:pPr>
      <w:bookmarkStart w:id="11" w:name="_Toc491175898"/>
      <w:r>
        <w:t>Work in Progress</w:t>
      </w:r>
      <w:bookmarkEnd w:id="11"/>
    </w:p>
    <w:p w:rsidR="00BE1A89" w:rsidRDefault="00BE1A89" w:rsidP="00BE1A89">
      <w:pPr>
        <w:pStyle w:val="CTUHeading2"/>
      </w:pPr>
      <w:bookmarkStart w:id="12" w:name="_Toc491175899"/>
      <w:r>
        <w:t>SGO Tech</w:t>
      </w:r>
      <w:bookmarkEnd w:id="12"/>
    </w:p>
    <w:p w:rsidR="00BE1A89" w:rsidRDefault="00BE1A89" w:rsidP="00495ECA">
      <w:pPr>
        <w:pStyle w:val="CTUBody"/>
        <w:numPr>
          <w:ilvl w:val="0"/>
          <w:numId w:val="17"/>
        </w:numPr>
      </w:pPr>
      <w:r>
        <w:t>Tokens vs Smart Contracts</w:t>
      </w:r>
    </w:p>
    <w:p w:rsidR="00BE1A89" w:rsidRDefault="00BE1A89" w:rsidP="00BE1A89">
      <w:pPr>
        <w:pStyle w:val="CTUBody"/>
        <w:numPr>
          <w:ilvl w:val="0"/>
          <w:numId w:val="17"/>
        </w:numPr>
      </w:pPr>
      <w:r>
        <w:t>How can SGO be modified?</w:t>
      </w:r>
    </w:p>
    <w:p w:rsidR="00BE1A89" w:rsidRDefault="00BE1A89" w:rsidP="00BE1A89">
      <w:pPr>
        <w:pStyle w:val="CTUBody"/>
        <w:numPr>
          <w:ilvl w:val="0"/>
          <w:numId w:val="17"/>
        </w:numPr>
      </w:pPr>
      <w:r>
        <w:t>Tokens</w:t>
      </w:r>
    </w:p>
    <w:p w:rsidR="00BE1A89" w:rsidRDefault="00BE1A89" w:rsidP="00BE1A89">
      <w:pPr>
        <w:pStyle w:val="CTUBody"/>
        <w:numPr>
          <w:ilvl w:val="1"/>
          <w:numId w:val="17"/>
        </w:numPr>
      </w:pPr>
      <w:r>
        <w:t xml:space="preserve">Data in the blockchain vs external storage </w:t>
      </w:r>
    </w:p>
    <w:p w:rsidR="00BE1A89" w:rsidRDefault="00BE1A89" w:rsidP="00BE1A89">
      <w:pPr>
        <w:pStyle w:val="CTUBody"/>
        <w:numPr>
          <w:ilvl w:val="2"/>
          <w:numId w:val="17"/>
        </w:numPr>
      </w:pPr>
      <w:r>
        <w:t>local vs centralized</w:t>
      </w:r>
    </w:p>
    <w:p w:rsidR="00BE1A89" w:rsidRDefault="00BE1A89" w:rsidP="00BE1A89">
      <w:pPr>
        <w:pStyle w:val="CTUBody"/>
        <w:numPr>
          <w:ilvl w:val="0"/>
          <w:numId w:val="17"/>
        </w:numPr>
      </w:pPr>
      <w:r>
        <w:t>Smart Contracts</w:t>
      </w:r>
    </w:p>
    <w:p w:rsidR="00BE1A89" w:rsidRDefault="00BE1A89" w:rsidP="00BE1A89">
      <w:pPr>
        <w:pStyle w:val="CTUBody"/>
        <w:numPr>
          <w:ilvl w:val="1"/>
          <w:numId w:val="17"/>
        </w:numPr>
      </w:pPr>
      <w:r>
        <w:t>Can they be dynamically updated?</w:t>
      </w:r>
    </w:p>
    <w:p w:rsidR="00BE1A89" w:rsidRDefault="00BE1A89" w:rsidP="00BE1A89">
      <w:pPr>
        <w:pStyle w:val="CTUBody"/>
        <w:numPr>
          <w:ilvl w:val="1"/>
          <w:numId w:val="17"/>
        </w:numPr>
      </w:pPr>
      <w:r>
        <w:t>How to add attributes to a smart contract variable</w:t>
      </w:r>
    </w:p>
    <w:p w:rsidR="00BE1A89" w:rsidRDefault="00BE1A89" w:rsidP="00BE1A89">
      <w:pPr>
        <w:pStyle w:val="CTUBody"/>
        <w:numPr>
          <w:ilvl w:val="2"/>
          <w:numId w:val="17"/>
        </w:numPr>
      </w:pPr>
      <w:r>
        <w:t>Array data</w:t>
      </w:r>
    </w:p>
    <w:p w:rsidR="00BE1A89" w:rsidRPr="0096034E" w:rsidRDefault="00BE1A89" w:rsidP="00BE1A89">
      <w:pPr>
        <w:pStyle w:val="CTUBody"/>
        <w:numPr>
          <w:ilvl w:val="2"/>
          <w:numId w:val="17"/>
        </w:numPr>
        <w:sectPr w:rsidR="00BE1A89" w:rsidRPr="0096034E" w:rsidSect="00C53C3B">
          <w:pgSz w:w="12240" w:h="15840" w:code="1"/>
          <w:pgMar w:top="1440" w:right="1440" w:bottom="1440" w:left="1440" w:header="720" w:footer="720" w:gutter="0"/>
          <w:cols w:space="720"/>
          <w:titlePg/>
          <w:docGrid w:linePitch="299"/>
        </w:sectPr>
      </w:pPr>
      <w:r>
        <w:t>Hash data</w:t>
      </w:r>
    </w:p>
    <w:p w:rsidR="00C53C3B" w:rsidRDefault="000C524E" w:rsidP="00C53C3B">
      <w:pPr>
        <w:pStyle w:val="CTUHeading1"/>
        <w:rPr>
          <w:rStyle w:val="Strong"/>
          <w:b/>
          <w:bCs w:val="0"/>
        </w:rPr>
      </w:pPr>
      <w:bookmarkStart w:id="13" w:name="_Toc491175900"/>
      <w:r>
        <w:rPr>
          <w:rStyle w:val="Strong"/>
          <w:b/>
          <w:bCs w:val="0"/>
        </w:rPr>
        <w:lastRenderedPageBreak/>
        <w:t>R</w:t>
      </w:r>
      <w:r w:rsidR="004D21B2">
        <w:rPr>
          <w:rStyle w:val="Strong"/>
          <w:b/>
          <w:bCs w:val="0"/>
        </w:rPr>
        <w:t>eference</w:t>
      </w:r>
      <w:r w:rsidR="00BE1A89">
        <w:rPr>
          <w:rStyle w:val="Strong"/>
          <w:b/>
          <w:bCs w:val="0"/>
        </w:rPr>
        <w:t>s</w:t>
      </w:r>
      <w:bookmarkEnd w:id="13"/>
    </w:p>
    <w:p w:rsidR="00860F76" w:rsidRPr="00860F76" w:rsidRDefault="00C53C3B" w:rsidP="00860F76">
      <w:pPr>
        <w:pStyle w:val="EndNoteBibliography"/>
        <w:spacing w:after="0"/>
        <w:ind w:left="720" w:hanging="720"/>
      </w:pPr>
      <w:r>
        <w:rPr>
          <w:rStyle w:val="Strong"/>
          <w:b w:val="0"/>
          <w:bCs w:val="0"/>
        </w:rPr>
        <w:fldChar w:fldCharType="begin"/>
      </w:r>
      <w:r>
        <w:rPr>
          <w:rStyle w:val="Strong"/>
          <w:b w:val="0"/>
          <w:bCs w:val="0"/>
        </w:rPr>
        <w:instrText xml:space="preserve"> ADDIN EN.REFLIST </w:instrText>
      </w:r>
      <w:r>
        <w:rPr>
          <w:rStyle w:val="Strong"/>
          <w:b w:val="0"/>
          <w:bCs w:val="0"/>
        </w:rPr>
        <w:fldChar w:fldCharType="separate"/>
      </w:r>
      <w:r w:rsidR="00860F76" w:rsidRPr="00860F76">
        <w:t xml:space="preserve">Ethereum. (2017). Build unstoppable applications. Retrieved from </w:t>
      </w:r>
      <w:hyperlink r:id="rId15" w:history="1">
        <w:r w:rsidR="00860F76" w:rsidRPr="00860F76">
          <w:rPr>
            <w:rStyle w:val="Hyperlink"/>
          </w:rPr>
          <w:t>http://www.ethereum.org</w:t>
        </w:r>
      </w:hyperlink>
    </w:p>
    <w:p w:rsidR="00860F76" w:rsidRPr="00860F76" w:rsidRDefault="00860F76" w:rsidP="00860F76">
      <w:pPr>
        <w:pStyle w:val="EndNoteBibliography"/>
        <w:spacing w:after="0"/>
        <w:ind w:left="720" w:hanging="720"/>
      </w:pPr>
      <w:r w:rsidRPr="00860F76">
        <w:t xml:space="preserve">Grubb, J. (2014). 10 online PC games that made more than $100M in microtransaction sales last year. Retrieved from </w:t>
      </w:r>
      <w:hyperlink r:id="rId16" w:history="1">
        <w:r w:rsidRPr="00860F76">
          <w:rPr>
            <w:rStyle w:val="Hyperlink"/>
          </w:rPr>
          <w:t>https://venturebeat.com/2014/01/20/10-online-pc-games-that-made-more-than-100m-in-microtransaction-sales-last-year/</w:t>
        </w:r>
      </w:hyperlink>
    </w:p>
    <w:p w:rsidR="00860F76" w:rsidRPr="00860F76" w:rsidRDefault="00860F76" w:rsidP="00860F76">
      <w:pPr>
        <w:pStyle w:val="EndNoteBibliography"/>
        <w:spacing w:after="0"/>
        <w:ind w:left="720" w:hanging="720"/>
      </w:pPr>
      <w:r w:rsidRPr="00860F76">
        <w:t xml:space="preserve">Jones, M. (2017). Smart Game Objects.  Retrieved from </w:t>
      </w:r>
      <w:hyperlink r:id="rId17" w:history="1">
        <w:r w:rsidRPr="00860F76">
          <w:rPr>
            <w:rStyle w:val="Hyperlink"/>
          </w:rPr>
          <w:t>https://medium.com/8-circuit-studios/smart-game-objects-45894492f369</w:t>
        </w:r>
      </w:hyperlink>
    </w:p>
    <w:p w:rsidR="00860F76" w:rsidRPr="00860F76" w:rsidRDefault="00860F76" w:rsidP="00860F76">
      <w:pPr>
        <w:pStyle w:val="EndNoteBibliography"/>
        <w:spacing w:after="0"/>
        <w:ind w:left="720" w:hanging="720"/>
      </w:pPr>
      <w:r w:rsidRPr="00860F76">
        <w:t xml:space="preserve">Kelly, J., &amp; Plassaras, N. (2015). Copyrighting player-generated content in video games. Retrieved from </w:t>
      </w:r>
      <w:hyperlink r:id="rId18" w:history="1">
        <w:r w:rsidRPr="00860F76">
          <w:rPr>
            <w:rStyle w:val="Hyperlink"/>
          </w:rPr>
          <w:t>https://venturebeat.com/2015/01/07/copyrighting-player-generated-content-in-video-games/</w:t>
        </w:r>
      </w:hyperlink>
    </w:p>
    <w:p w:rsidR="00860F76" w:rsidRPr="00860F76" w:rsidRDefault="00860F76" w:rsidP="00860F76">
      <w:pPr>
        <w:pStyle w:val="EndNoteBibliography"/>
        <w:ind w:left="720" w:hanging="720"/>
      </w:pPr>
      <w:r w:rsidRPr="00860F76">
        <w:t xml:space="preserve">Takahashi, D. (2016). Worldwide game industry hits $91 billion in revenues in 2016, with mobile the clear leader. Retrieved from </w:t>
      </w:r>
      <w:hyperlink r:id="rId19" w:history="1">
        <w:r w:rsidRPr="00860F76">
          <w:rPr>
            <w:rStyle w:val="Hyperlink"/>
          </w:rPr>
          <w:t>https://venturebeat.com/2016/12/21/worldwide-game-industry-hits-91-billion-in-revenues-in-2016-with-mobile-the-clear-leader/</w:t>
        </w:r>
      </w:hyperlink>
    </w:p>
    <w:p w:rsidR="004D21B2" w:rsidRPr="004D21B2" w:rsidRDefault="00C53C3B" w:rsidP="0067585E">
      <w:pPr>
        <w:pStyle w:val="CTUReferences"/>
        <w:rPr>
          <w:rStyle w:val="Strong"/>
          <w:b w:val="0"/>
          <w:bCs w:val="0"/>
        </w:rPr>
      </w:pPr>
      <w:r>
        <w:rPr>
          <w:rStyle w:val="Strong"/>
          <w:b w:val="0"/>
          <w:bCs w:val="0"/>
        </w:rPr>
        <w:fldChar w:fldCharType="end"/>
      </w:r>
    </w:p>
    <w:sectPr w:rsidR="004D21B2" w:rsidRPr="004D21B2" w:rsidSect="008A4B6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CF7" w:rsidRDefault="00743CF7" w:rsidP="00101B40">
      <w:pPr>
        <w:spacing w:after="0" w:line="240" w:lineRule="auto"/>
      </w:pPr>
      <w:r>
        <w:separator/>
      </w:r>
    </w:p>
  </w:endnote>
  <w:endnote w:type="continuationSeparator" w:id="0">
    <w:p w:rsidR="00743CF7" w:rsidRDefault="00743CF7" w:rsidP="0010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CF7" w:rsidRDefault="00743CF7" w:rsidP="00101B40">
      <w:pPr>
        <w:spacing w:after="0" w:line="240" w:lineRule="auto"/>
      </w:pPr>
      <w:r>
        <w:separator/>
      </w:r>
    </w:p>
  </w:footnote>
  <w:footnote w:type="continuationSeparator" w:id="0">
    <w:p w:rsidR="00743CF7" w:rsidRDefault="00743CF7" w:rsidP="00101B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152827"/>
      <w:docPartObj>
        <w:docPartGallery w:val="Page Numbers (Top of Page)"/>
        <w:docPartUnique/>
      </w:docPartObj>
    </w:sdtPr>
    <w:sdtEndPr>
      <w:rPr>
        <w:noProof/>
      </w:rPr>
    </w:sdtEndPr>
    <w:sdtContent>
      <w:p w:rsidR="00575458" w:rsidRDefault="000D27E3" w:rsidP="00575458">
        <w:pPr>
          <w:pStyle w:val="Header"/>
        </w:pPr>
        <w:r>
          <w:t xml:space="preserve">SGO ARCHITECTURES </w:t>
        </w:r>
        <w:r w:rsidR="0078578A">
          <w:t>FOR ETHEREUM BLOCKCHAIN</w:t>
        </w:r>
        <w:r w:rsidR="0078578A">
          <w:tab/>
        </w:r>
        <w:r w:rsidR="00C53C3B">
          <w:tab/>
          <w:t xml:space="preserve"> </w:t>
        </w:r>
        <w:r w:rsidR="00575458">
          <w:t xml:space="preserve">                   </w:t>
        </w:r>
        <w:r w:rsidR="00575458">
          <w:fldChar w:fldCharType="begin"/>
        </w:r>
        <w:r w:rsidR="00575458">
          <w:instrText xml:space="preserve"> PAGE   \* MERGEFORMAT </w:instrText>
        </w:r>
        <w:r w:rsidR="00575458">
          <w:fldChar w:fldCharType="separate"/>
        </w:r>
        <w:r w:rsidR="004A7090">
          <w:rPr>
            <w:noProof/>
          </w:rPr>
          <w:t>2</w:t>
        </w:r>
        <w:r w:rsidR="00575458">
          <w:rPr>
            <w:noProof/>
          </w:rPr>
          <w:fldChar w:fldCharType="end"/>
        </w:r>
      </w:p>
    </w:sdtContent>
  </w:sdt>
  <w:p w:rsidR="00575458" w:rsidRPr="00575458" w:rsidRDefault="00575458" w:rsidP="005754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C3B" w:rsidRDefault="00C53C3B" w:rsidP="00C53C3B">
    <w:pPr>
      <w:pStyle w:val="Header"/>
    </w:pPr>
    <w:r>
      <w:t xml:space="preserve">Running head: </w:t>
    </w:r>
    <w:r w:rsidR="000D27E3">
      <w:t>SGO ARCHITECTURES</w:t>
    </w:r>
    <w:r w:rsidR="0078578A">
      <w:t xml:space="preserve"> FOR ETHEREUM BLOCKCHAIN</w:t>
    </w:r>
    <w:r>
      <w:t xml:space="preserve"> </w:t>
    </w:r>
    <w:sdt>
      <w:sdtPr>
        <w:id w:val="172232845"/>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4A7090">
          <w:rPr>
            <w:noProof/>
          </w:rPr>
          <w:t>1</w:t>
        </w:r>
        <w:r>
          <w:rPr>
            <w:noProof/>
          </w:rPr>
          <w:fldChar w:fldCharType="end"/>
        </w:r>
      </w:sdtContent>
    </w:sdt>
  </w:p>
  <w:p w:rsidR="00C53C3B" w:rsidRDefault="00C53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E5D1F"/>
    <w:multiLevelType w:val="hybridMultilevel"/>
    <w:tmpl w:val="921CCBA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0C8039C8"/>
    <w:multiLevelType w:val="hybridMultilevel"/>
    <w:tmpl w:val="743EF4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648DA"/>
    <w:multiLevelType w:val="hybridMultilevel"/>
    <w:tmpl w:val="4C84C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8F5463"/>
    <w:multiLevelType w:val="hybridMultilevel"/>
    <w:tmpl w:val="43DC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235F1"/>
    <w:multiLevelType w:val="hybridMultilevel"/>
    <w:tmpl w:val="370C3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CA68E8"/>
    <w:multiLevelType w:val="hybridMultilevel"/>
    <w:tmpl w:val="8E4A3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B71306"/>
    <w:multiLevelType w:val="hybridMultilevel"/>
    <w:tmpl w:val="F76C8E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DC2566"/>
    <w:multiLevelType w:val="hybridMultilevel"/>
    <w:tmpl w:val="E2DA4EE2"/>
    <w:lvl w:ilvl="0" w:tplc="04090001">
      <w:start w:val="1"/>
      <w:numFmt w:val="bullet"/>
      <w:lvlText w:val=""/>
      <w:lvlJc w:val="left"/>
      <w:pPr>
        <w:ind w:left="720" w:hanging="360"/>
      </w:pPr>
      <w:rPr>
        <w:rFonts w:ascii="Symbol" w:hAnsi="Symbol" w:hint="default"/>
      </w:rPr>
    </w:lvl>
    <w:lvl w:ilvl="1" w:tplc="6C8CC06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5450A"/>
    <w:multiLevelType w:val="hybridMultilevel"/>
    <w:tmpl w:val="B060E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533B5"/>
    <w:multiLevelType w:val="hybridMultilevel"/>
    <w:tmpl w:val="A886AA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C01087"/>
    <w:multiLevelType w:val="hybridMultilevel"/>
    <w:tmpl w:val="738E8B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C61EB7"/>
    <w:multiLevelType w:val="hybridMultilevel"/>
    <w:tmpl w:val="0AF0E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40C5A"/>
    <w:multiLevelType w:val="hybridMultilevel"/>
    <w:tmpl w:val="7D1AB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D86E6B"/>
    <w:multiLevelType w:val="hybridMultilevel"/>
    <w:tmpl w:val="7B2CA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C2372B"/>
    <w:multiLevelType w:val="hybridMultilevel"/>
    <w:tmpl w:val="5C3CCE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C74B5C"/>
    <w:multiLevelType w:val="hybridMultilevel"/>
    <w:tmpl w:val="A478261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6" w15:restartNumberingAfterBreak="0">
    <w:nsid w:val="7F941CB4"/>
    <w:multiLevelType w:val="hybridMultilevel"/>
    <w:tmpl w:val="9EC68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6"/>
  </w:num>
  <w:num w:numId="4">
    <w:abstractNumId w:val="3"/>
  </w:num>
  <w:num w:numId="5">
    <w:abstractNumId w:val="5"/>
  </w:num>
  <w:num w:numId="6">
    <w:abstractNumId w:val="9"/>
  </w:num>
  <w:num w:numId="7">
    <w:abstractNumId w:val="0"/>
  </w:num>
  <w:num w:numId="8">
    <w:abstractNumId w:val="15"/>
  </w:num>
  <w:num w:numId="9">
    <w:abstractNumId w:val="13"/>
  </w:num>
  <w:num w:numId="10">
    <w:abstractNumId w:val="11"/>
  </w:num>
  <w:num w:numId="11">
    <w:abstractNumId w:val="10"/>
  </w:num>
  <w:num w:numId="12">
    <w:abstractNumId w:val="1"/>
  </w:num>
  <w:num w:numId="13">
    <w:abstractNumId w:val="6"/>
  </w:num>
  <w:num w:numId="14">
    <w:abstractNumId w:val="4"/>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ytzC3MLU0MbE0NzdV0lEKTi0uzszPAykwNKoFANIrbZ4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50rdtrjffw96ervtz5s5f0prrp5srpppsz&quot;&gt;My EndNote Library&lt;record-ids&gt;&lt;item&gt;575&lt;/item&gt;&lt;item&gt;578&lt;/item&gt;&lt;item&gt;581&lt;/item&gt;&lt;item&gt;582&lt;/item&gt;&lt;item&gt;583&lt;/item&gt;&lt;/record-ids&gt;&lt;/item&gt;&lt;/Libraries&gt;"/>
  </w:docVars>
  <w:rsids>
    <w:rsidRoot w:val="002F2C7A"/>
    <w:rsid w:val="0000528B"/>
    <w:rsid w:val="00006A4F"/>
    <w:rsid w:val="00022859"/>
    <w:rsid w:val="0003549C"/>
    <w:rsid w:val="0004530C"/>
    <w:rsid w:val="00066DCC"/>
    <w:rsid w:val="000C524E"/>
    <w:rsid w:val="000D27E3"/>
    <w:rsid w:val="000D65AD"/>
    <w:rsid w:val="000E48F8"/>
    <w:rsid w:val="00101B40"/>
    <w:rsid w:val="001033CA"/>
    <w:rsid w:val="001464CB"/>
    <w:rsid w:val="0015437A"/>
    <w:rsid w:val="00171026"/>
    <w:rsid w:val="00171E3F"/>
    <w:rsid w:val="0018650E"/>
    <w:rsid w:val="001A3B3C"/>
    <w:rsid w:val="001B30C4"/>
    <w:rsid w:val="001B7052"/>
    <w:rsid w:val="001E207D"/>
    <w:rsid w:val="001F4A1F"/>
    <w:rsid w:val="0021639A"/>
    <w:rsid w:val="002513A2"/>
    <w:rsid w:val="00263F47"/>
    <w:rsid w:val="00265DED"/>
    <w:rsid w:val="002741E0"/>
    <w:rsid w:val="00277ABE"/>
    <w:rsid w:val="00283241"/>
    <w:rsid w:val="002B293B"/>
    <w:rsid w:val="002B5E83"/>
    <w:rsid w:val="002F2C7A"/>
    <w:rsid w:val="002F6AA5"/>
    <w:rsid w:val="003126D5"/>
    <w:rsid w:val="00320AE1"/>
    <w:rsid w:val="00322500"/>
    <w:rsid w:val="00347B56"/>
    <w:rsid w:val="00350F62"/>
    <w:rsid w:val="003771AC"/>
    <w:rsid w:val="00392526"/>
    <w:rsid w:val="00416556"/>
    <w:rsid w:val="004223CE"/>
    <w:rsid w:val="004250D6"/>
    <w:rsid w:val="00434508"/>
    <w:rsid w:val="00445731"/>
    <w:rsid w:val="00460BA7"/>
    <w:rsid w:val="00461D52"/>
    <w:rsid w:val="00493449"/>
    <w:rsid w:val="004A7090"/>
    <w:rsid w:val="004B2841"/>
    <w:rsid w:val="004B3833"/>
    <w:rsid w:val="004B3F47"/>
    <w:rsid w:val="004D21B2"/>
    <w:rsid w:val="004D6275"/>
    <w:rsid w:val="004E47BB"/>
    <w:rsid w:val="004F6B40"/>
    <w:rsid w:val="004F712C"/>
    <w:rsid w:val="005017EF"/>
    <w:rsid w:val="005040CC"/>
    <w:rsid w:val="00527527"/>
    <w:rsid w:val="00531F70"/>
    <w:rsid w:val="00536240"/>
    <w:rsid w:val="00557F97"/>
    <w:rsid w:val="0056022C"/>
    <w:rsid w:val="00573B76"/>
    <w:rsid w:val="00575458"/>
    <w:rsid w:val="00581363"/>
    <w:rsid w:val="00581BA5"/>
    <w:rsid w:val="005B37AC"/>
    <w:rsid w:val="005E4A15"/>
    <w:rsid w:val="0062534A"/>
    <w:rsid w:val="00634E89"/>
    <w:rsid w:val="006418BE"/>
    <w:rsid w:val="006564D0"/>
    <w:rsid w:val="0067585E"/>
    <w:rsid w:val="006762E2"/>
    <w:rsid w:val="00676750"/>
    <w:rsid w:val="00684C8D"/>
    <w:rsid w:val="006961B5"/>
    <w:rsid w:val="006A10F8"/>
    <w:rsid w:val="006C3177"/>
    <w:rsid w:val="006D46CC"/>
    <w:rsid w:val="006E1186"/>
    <w:rsid w:val="00710654"/>
    <w:rsid w:val="00717CCF"/>
    <w:rsid w:val="00734385"/>
    <w:rsid w:val="00743CF7"/>
    <w:rsid w:val="00747F62"/>
    <w:rsid w:val="00765ACF"/>
    <w:rsid w:val="00781CBA"/>
    <w:rsid w:val="0078578A"/>
    <w:rsid w:val="007B1D0C"/>
    <w:rsid w:val="007B4763"/>
    <w:rsid w:val="007C4A6F"/>
    <w:rsid w:val="007D2C85"/>
    <w:rsid w:val="007F46A7"/>
    <w:rsid w:val="0080253E"/>
    <w:rsid w:val="00804F14"/>
    <w:rsid w:val="008067CD"/>
    <w:rsid w:val="0082059D"/>
    <w:rsid w:val="00837189"/>
    <w:rsid w:val="00850509"/>
    <w:rsid w:val="00860F76"/>
    <w:rsid w:val="00877004"/>
    <w:rsid w:val="00882821"/>
    <w:rsid w:val="00893C62"/>
    <w:rsid w:val="008A0860"/>
    <w:rsid w:val="008A4B60"/>
    <w:rsid w:val="008E7427"/>
    <w:rsid w:val="00905E15"/>
    <w:rsid w:val="0090724E"/>
    <w:rsid w:val="0091015E"/>
    <w:rsid w:val="00910B69"/>
    <w:rsid w:val="00911F97"/>
    <w:rsid w:val="009262CE"/>
    <w:rsid w:val="00933C55"/>
    <w:rsid w:val="00934D49"/>
    <w:rsid w:val="0096034E"/>
    <w:rsid w:val="009762B8"/>
    <w:rsid w:val="009802E0"/>
    <w:rsid w:val="00981371"/>
    <w:rsid w:val="009835B9"/>
    <w:rsid w:val="00985192"/>
    <w:rsid w:val="0098659E"/>
    <w:rsid w:val="009A1D94"/>
    <w:rsid w:val="009A74FA"/>
    <w:rsid w:val="009C6577"/>
    <w:rsid w:val="009D43FD"/>
    <w:rsid w:val="009D754E"/>
    <w:rsid w:val="00A00099"/>
    <w:rsid w:val="00A0176B"/>
    <w:rsid w:val="00A43D1A"/>
    <w:rsid w:val="00A51B89"/>
    <w:rsid w:val="00A66397"/>
    <w:rsid w:val="00A9776C"/>
    <w:rsid w:val="00AD10A4"/>
    <w:rsid w:val="00AF0235"/>
    <w:rsid w:val="00B25A15"/>
    <w:rsid w:val="00B40734"/>
    <w:rsid w:val="00B60807"/>
    <w:rsid w:val="00B730DB"/>
    <w:rsid w:val="00BA1ACE"/>
    <w:rsid w:val="00BA3D95"/>
    <w:rsid w:val="00BC78B1"/>
    <w:rsid w:val="00BE1A89"/>
    <w:rsid w:val="00C02374"/>
    <w:rsid w:val="00C254D7"/>
    <w:rsid w:val="00C3337B"/>
    <w:rsid w:val="00C44249"/>
    <w:rsid w:val="00C4457C"/>
    <w:rsid w:val="00C53C3B"/>
    <w:rsid w:val="00C603D2"/>
    <w:rsid w:val="00C6315A"/>
    <w:rsid w:val="00C770B4"/>
    <w:rsid w:val="00CA6920"/>
    <w:rsid w:val="00CB6334"/>
    <w:rsid w:val="00CB76AD"/>
    <w:rsid w:val="00D12BF5"/>
    <w:rsid w:val="00D1306D"/>
    <w:rsid w:val="00D15822"/>
    <w:rsid w:val="00D22C5A"/>
    <w:rsid w:val="00D319BF"/>
    <w:rsid w:val="00DB518D"/>
    <w:rsid w:val="00DC3C1D"/>
    <w:rsid w:val="00DC3D8E"/>
    <w:rsid w:val="00DC520C"/>
    <w:rsid w:val="00DD0B3C"/>
    <w:rsid w:val="00E02197"/>
    <w:rsid w:val="00E11AF9"/>
    <w:rsid w:val="00E250B7"/>
    <w:rsid w:val="00E31AFA"/>
    <w:rsid w:val="00E31D4C"/>
    <w:rsid w:val="00E40F14"/>
    <w:rsid w:val="00E43696"/>
    <w:rsid w:val="00E46C1E"/>
    <w:rsid w:val="00E548D3"/>
    <w:rsid w:val="00EA2F47"/>
    <w:rsid w:val="00EC78D7"/>
    <w:rsid w:val="00EE5592"/>
    <w:rsid w:val="00EE7708"/>
    <w:rsid w:val="00F23F1B"/>
    <w:rsid w:val="00F369A3"/>
    <w:rsid w:val="00F81F9F"/>
    <w:rsid w:val="00FA0CC3"/>
    <w:rsid w:val="00FB572E"/>
    <w:rsid w:val="00FC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ED3024-102D-4221-BE07-A783D7F2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59D"/>
  </w:style>
  <w:style w:type="paragraph" w:styleId="Heading1">
    <w:name w:val="heading 1"/>
    <w:basedOn w:val="Normal"/>
    <w:next w:val="Normal"/>
    <w:link w:val="Heading1Char"/>
    <w:uiPriority w:val="9"/>
    <w:qFormat/>
    <w:rsid w:val="002832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61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40"/>
  </w:style>
  <w:style w:type="paragraph" w:styleId="Footer">
    <w:name w:val="footer"/>
    <w:basedOn w:val="Normal"/>
    <w:link w:val="FooterChar"/>
    <w:unhideWhenUsed/>
    <w:rsid w:val="00101B40"/>
    <w:pPr>
      <w:tabs>
        <w:tab w:val="center" w:pos="4680"/>
        <w:tab w:val="right" w:pos="9360"/>
      </w:tabs>
      <w:spacing w:after="0" w:line="240" w:lineRule="auto"/>
    </w:pPr>
  </w:style>
  <w:style w:type="character" w:customStyle="1" w:styleId="FooterChar">
    <w:name w:val="Footer Char"/>
    <w:basedOn w:val="DefaultParagraphFont"/>
    <w:link w:val="Footer"/>
    <w:rsid w:val="00101B40"/>
  </w:style>
  <w:style w:type="paragraph" w:customStyle="1" w:styleId="CTUTitle">
    <w:name w:val="CTU Title"/>
    <w:basedOn w:val="Normal"/>
    <w:link w:val="CTUTitleChar"/>
    <w:qFormat/>
    <w:rsid w:val="008A4B60"/>
    <w:pPr>
      <w:keepNext/>
      <w:spacing w:after="0" w:line="480" w:lineRule="auto"/>
      <w:contextualSpacing/>
      <w:jc w:val="center"/>
    </w:pPr>
    <w:rPr>
      <w:rFonts w:ascii="Times New Roman" w:hAnsi="Times New Roman" w:cs="Times New Roman"/>
      <w:sz w:val="24"/>
      <w:szCs w:val="24"/>
    </w:rPr>
  </w:style>
  <w:style w:type="paragraph" w:customStyle="1" w:styleId="CTUAbstract">
    <w:name w:val="CTU Abstract"/>
    <w:basedOn w:val="Normal"/>
    <w:qFormat/>
    <w:rsid w:val="008A4B60"/>
    <w:pPr>
      <w:spacing w:after="0" w:line="480" w:lineRule="auto"/>
      <w:contextualSpacing/>
    </w:pPr>
    <w:rPr>
      <w:rFonts w:ascii="Times New Roman" w:hAnsi="Times New Roman"/>
      <w:sz w:val="24"/>
      <w:szCs w:val="24"/>
    </w:rPr>
  </w:style>
  <w:style w:type="paragraph" w:customStyle="1" w:styleId="CTUReferences">
    <w:name w:val="CTU References"/>
    <w:basedOn w:val="CTUBody"/>
    <w:qFormat/>
    <w:rsid w:val="008A4B60"/>
    <w:pPr>
      <w:ind w:left="720" w:hanging="720"/>
    </w:pPr>
    <w:rPr>
      <w:rFonts w:cstheme="minorBidi"/>
    </w:rPr>
  </w:style>
  <w:style w:type="paragraph" w:customStyle="1" w:styleId="CTUBody">
    <w:name w:val="CTU Body"/>
    <w:basedOn w:val="CTUTitle"/>
    <w:link w:val="CTUBodyChar"/>
    <w:qFormat/>
    <w:rsid w:val="008A4B60"/>
    <w:pPr>
      <w:keepNext w:val="0"/>
      <w:ind w:firstLine="720"/>
      <w:jc w:val="left"/>
    </w:pPr>
  </w:style>
  <w:style w:type="paragraph" w:customStyle="1" w:styleId="CTUHeading1">
    <w:name w:val="CTU Heading 1"/>
    <w:basedOn w:val="CTUBody"/>
    <w:link w:val="CTUHeading1Char"/>
    <w:qFormat/>
    <w:rsid w:val="008A4B60"/>
    <w:pPr>
      <w:keepNext/>
      <w:ind w:firstLine="0"/>
      <w:jc w:val="center"/>
    </w:pPr>
    <w:rPr>
      <w:b/>
    </w:rPr>
  </w:style>
  <w:style w:type="paragraph" w:customStyle="1" w:styleId="CTUHeading2">
    <w:name w:val="CTU Heading 2"/>
    <w:basedOn w:val="CTUBody"/>
    <w:qFormat/>
    <w:rsid w:val="008A4B60"/>
    <w:pPr>
      <w:keepNext/>
      <w:ind w:firstLine="0"/>
    </w:pPr>
    <w:rPr>
      <w:b/>
    </w:rPr>
  </w:style>
  <w:style w:type="paragraph" w:customStyle="1" w:styleId="EndNoteBibliography">
    <w:name w:val="EndNote Bibliography"/>
    <w:basedOn w:val="Normal"/>
    <w:link w:val="EndNoteBibliographyChar"/>
    <w:rsid w:val="002741E0"/>
    <w:pPr>
      <w:spacing w:after="160"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2741E0"/>
    <w:rPr>
      <w:rFonts w:ascii="Times New Roman" w:hAnsi="Times New Roman" w:cs="Times New Roman"/>
      <w:noProof/>
      <w:sz w:val="24"/>
    </w:rPr>
  </w:style>
  <w:style w:type="character" w:styleId="Hyperlink">
    <w:name w:val="Hyperlink"/>
    <w:basedOn w:val="DefaultParagraphFont"/>
    <w:uiPriority w:val="99"/>
    <w:unhideWhenUsed/>
    <w:rsid w:val="006762E2"/>
    <w:rPr>
      <w:color w:val="0000FF" w:themeColor="hyperlink"/>
      <w:u w:val="single"/>
    </w:rPr>
  </w:style>
  <w:style w:type="paragraph" w:customStyle="1" w:styleId="EndNoteBibliographyTitle">
    <w:name w:val="EndNote Bibliography Title"/>
    <w:basedOn w:val="Normal"/>
    <w:link w:val="EndNoteBibliographyTitleChar"/>
    <w:rsid w:val="00445731"/>
    <w:pPr>
      <w:spacing w:after="0"/>
      <w:jc w:val="center"/>
    </w:pPr>
    <w:rPr>
      <w:rFonts w:ascii="Times New Roman" w:hAnsi="Times New Roman" w:cs="Times New Roman"/>
      <w:noProof/>
      <w:sz w:val="24"/>
    </w:rPr>
  </w:style>
  <w:style w:type="character" w:customStyle="1" w:styleId="CTUTitleChar">
    <w:name w:val="CTU Title Char"/>
    <w:basedOn w:val="DefaultParagraphFont"/>
    <w:link w:val="CTUTitle"/>
    <w:rsid w:val="00445731"/>
    <w:rPr>
      <w:rFonts w:ascii="Times New Roman" w:hAnsi="Times New Roman" w:cs="Times New Roman"/>
      <w:sz w:val="24"/>
      <w:szCs w:val="24"/>
    </w:rPr>
  </w:style>
  <w:style w:type="character" w:customStyle="1" w:styleId="CTUBodyChar">
    <w:name w:val="CTU Body Char"/>
    <w:basedOn w:val="CTUTitleChar"/>
    <w:link w:val="CTUBody"/>
    <w:rsid w:val="00445731"/>
    <w:rPr>
      <w:rFonts w:ascii="Times New Roman" w:hAnsi="Times New Roman" w:cs="Times New Roman"/>
      <w:sz w:val="24"/>
      <w:szCs w:val="24"/>
    </w:rPr>
  </w:style>
  <w:style w:type="character" w:customStyle="1" w:styleId="CTUHeading1Char">
    <w:name w:val="CTU Heading 1 Char"/>
    <w:basedOn w:val="CTUBodyChar"/>
    <w:link w:val="CTUHeading1"/>
    <w:rsid w:val="00445731"/>
    <w:rPr>
      <w:rFonts w:ascii="Times New Roman" w:hAnsi="Times New Roman" w:cs="Times New Roman"/>
      <w:b/>
      <w:sz w:val="24"/>
      <w:szCs w:val="24"/>
    </w:rPr>
  </w:style>
  <w:style w:type="character" w:customStyle="1" w:styleId="EndNoteBibliographyTitleChar">
    <w:name w:val="EndNote Bibliography Title Char"/>
    <w:basedOn w:val="CTUHeading1Char"/>
    <w:link w:val="EndNoteBibliographyTitle"/>
    <w:rsid w:val="00445731"/>
    <w:rPr>
      <w:rFonts w:ascii="Times New Roman" w:hAnsi="Times New Roman" w:cs="Times New Roman"/>
      <w:b w:val="0"/>
      <w:noProof/>
      <w:sz w:val="24"/>
      <w:szCs w:val="24"/>
    </w:rPr>
  </w:style>
  <w:style w:type="paragraph" w:styleId="ListParagraph">
    <w:name w:val="List Paragraph"/>
    <w:basedOn w:val="Normal"/>
    <w:uiPriority w:val="34"/>
    <w:qFormat/>
    <w:rsid w:val="00392526"/>
    <w:pPr>
      <w:ind w:left="720"/>
      <w:contextualSpacing/>
    </w:pPr>
  </w:style>
  <w:style w:type="character" w:styleId="Strong">
    <w:name w:val="Strong"/>
    <w:basedOn w:val="DefaultParagraphFont"/>
    <w:uiPriority w:val="22"/>
    <w:qFormat/>
    <w:rsid w:val="002F2C7A"/>
    <w:rPr>
      <w:b/>
      <w:bCs/>
    </w:rPr>
  </w:style>
  <w:style w:type="character" w:customStyle="1" w:styleId="Heading3Char">
    <w:name w:val="Heading 3 Char"/>
    <w:basedOn w:val="DefaultParagraphFont"/>
    <w:link w:val="Heading3"/>
    <w:uiPriority w:val="9"/>
    <w:rsid w:val="00461D5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7585E"/>
  </w:style>
  <w:style w:type="character" w:customStyle="1" w:styleId="Heading1Char">
    <w:name w:val="Heading 1 Char"/>
    <w:basedOn w:val="DefaultParagraphFont"/>
    <w:link w:val="Heading1"/>
    <w:uiPriority w:val="9"/>
    <w:rsid w:val="0028324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3241"/>
    <w:pPr>
      <w:spacing w:line="259" w:lineRule="auto"/>
      <w:outlineLvl w:val="9"/>
    </w:pPr>
  </w:style>
  <w:style w:type="paragraph" w:styleId="TOC1">
    <w:name w:val="toc 1"/>
    <w:basedOn w:val="Normal"/>
    <w:next w:val="Normal"/>
    <w:autoRedefine/>
    <w:uiPriority w:val="39"/>
    <w:unhideWhenUsed/>
    <w:rsid w:val="00283241"/>
    <w:pPr>
      <w:spacing w:after="100"/>
    </w:pPr>
  </w:style>
  <w:style w:type="paragraph" w:styleId="NormalWeb">
    <w:name w:val="Normal (Web)"/>
    <w:basedOn w:val="Normal"/>
    <w:uiPriority w:val="99"/>
    <w:semiHidden/>
    <w:unhideWhenUsed/>
    <w:rsid w:val="00C6315A"/>
    <w:pPr>
      <w:spacing w:before="100" w:beforeAutospacing="1" w:after="100" w:afterAutospacing="1" w:line="240" w:lineRule="auto"/>
    </w:pPr>
    <w:rPr>
      <w:rFonts w:ascii="Times New Roman" w:eastAsia="Times New Roman" w:hAnsi="Times New Roman" w:cs="Times New Roman"/>
      <w:sz w:val="24"/>
      <w:szCs w:val="24"/>
    </w:rPr>
  </w:style>
  <w:style w:type="paragraph" w:styleId="TOC7">
    <w:name w:val="toc 7"/>
    <w:basedOn w:val="Normal"/>
    <w:next w:val="Normal"/>
    <w:autoRedefine/>
    <w:uiPriority w:val="39"/>
    <w:semiHidden/>
    <w:unhideWhenUsed/>
    <w:rsid w:val="00283241"/>
    <w:pPr>
      <w:spacing w:after="100"/>
      <w:ind w:left="1320"/>
    </w:pPr>
  </w:style>
  <w:style w:type="paragraph" w:styleId="Quote">
    <w:name w:val="Quote"/>
    <w:basedOn w:val="Normal"/>
    <w:next w:val="Normal"/>
    <w:link w:val="QuoteChar"/>
    <w:uiPriority w:val="29"/>
    <w:qFormat/>
    <w:rsid w:val="00C6315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315A"/>
    <w:rPr>
      <w:i/>
      <w:iCs/>
      <w:color w:val="404040" w:themeColor="text1" w:themeTint="BF"/>
    </w:rPr>
  </w:style>
  <w:style w:type="paragraph" w:styleId="TOC2">
    <w:name w:val="toc 2"/>
    <w:basedOn w:val="Normal"/>
    <w:next w:val="Normal"/>
    <w:autoRedefine/>
    <w:uiPriority w:val="39"/>
    <w:unhideWhenUsed/>
    <w:rsid w:val="005040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223010">
      <w:bodyDiv w:val="1"/>
      <w:marLeft w:val="0"/>
      <w:marRight w:val="0"/>
      <w:marTop w:val="0"/>
      <w:marBottom w:val="0"/>
      <w:divBdr>
        <w:top w:val="none" w:sz="0" w:space="0" w:color="auto"/>
        <w:left w:val="none" w:sz="0" w:space="0" w:color="auto"/>
        <w:bottom w:val="none" w:sz="0" w:space="0" w:color="auto"/>
        <w:right w:val="none" w:sz="0" w:space="0" w:color="auto"/>
      </w:divBdr>
    </w:div>
    <w:div w:id="15748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venturebeat.com/2015/01/07/copyrighting-player-generated-content-in-video-gam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8-circuit-studios/smart-game-objects-45894492f369" TargetMode="External"/><Relationship Id="rId2" Type="http://schemas.openxmlformats.org/officeDocument/2006/relationships/numbering" Target="numbering.xml"/><Relationship Id="rId16" Type="http://schemas.openxmlformats.org/officeDocument/2006/relationships/hyperlink" Target="https://venturebeat.com/2014/01/20/10-online-pc-games-that-made-more-than-100m-in-microtransaction-sales-last-yea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ethereum.org" TargetMode="External"/><Relationship Id="rId10" Type="http://schemas.openxmlformats.org/officeDocument/2006/relationships/image" Target="media/image1.png"/><Relationship Id="rId19" Type="http://schemas.openxmlformats.org/officeDocument/2006/relationships/hyperlink" Target="https://venturebeat.com/2016/12/21/worldwide-game-industry-hits-91-billion-in-revenues-in-2016-with-mobile-the-clear-lead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uckley\Documents\Grad%20School\MGMT818\U2IP%20Transformational%20Leadershi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3D31C-88DD-4EC2-A992-E7AE9F957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U2IP Transformational Leadership.dotx</Template>
  <TotalTime>1439</TotalTime>
  <Pages>1</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Buckley</dc:creator>
  <cp:lastModifiedBy>Kevin Buckley</cp:lastModifiedBy>
  <cp:revision>19</cp:revision>
  <dcterms:created xsi:type="dcterms:W3CDTF">2017-08-21T20:13:00Z</dcterms:created>
  <dcterms:modified xsi:type="dcterms:W3CDTF">2017-08-22T21:35:00Z</dcterms:modified>
</cp:coreProperties>
</file>