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ign w:val="top"/>
          </w:tcPr>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7500" w:hRule="exact"/>
              </w:trPr>
              <w:tc>
                <w:tcPr>
                  <w:tcBorders>
                    <w:top w:val="none" w:color="FFFFFF" w:sz="0"/>
                    <w:left w:val="none" w:color="FFFFFF" w:sz="0"/>
                    <w:bottom w:val="none" w:color="FFFFFF" w:sz="0"/>
                    <w:right w:val="none" w:color="FFFFFF" w:sz="0"/>
                  </w:tcBorders>
                  <w:shd w:fill="1A2330"/>
                  <w:tcMar>
                    <w:left w:type="dxa" w:w="1200"/>
                    <w:right w:type="dxa" w:w="800"/>
                  </w:tcMar>
                  <w:vAlign w:val="top"/>
                </w:tcPr>
                <w:p>
                  <w:pPr>
                    <w:spacing w:before="1877"/>
                  </w:pPr>
                </w:p>
                <w:p>
                  <w:pPr>
                    <w:spacing w:after="500"/>
                  </w:pPr>
                  <w:r>
                    <w:rPr>
                      <w:rFonts w:ascii="Calibri"/>
                      <w:color w:val="D4875A"/>
                      <w:spacing w:val="60"/>
                      <w:sz w:val="18"/>
                      <w:szCs w:val="18"/>
                    </w:rPr>
                    <w:t xml:space="preserve">H S M S</w:t>
                  </w:r>
                </w:p>
                <w:p>
                  <w:pPr>
                    <w:spacing w:after="100"/>
                  </w:pPr>
                  <w:r>
                    <w:rPr>
                      <w:rFonts w:ascii="Arial" w:eastAsia="SimHei"/>
                      <w:b/>
                      <w:bCs/>
                      <w:color w:val="FFFFFF"/>
                      <w:sz w:val="80"/>
                      <w:szCs w:val="80"/>
                    </w:rPr>
                    <w:t xml:space="preserve">Hardware</w:t>
                  </w:r>
                </w:p>
                <w:p>
                  <w:pPr>
                    <w:spacing w:after="100"/>
                  </w:pPr>
                  <w:r>
                    <w:rPr>
                      <w:rFonts w:ascii="Arial" w:eastAsia="SimHei"/>
                      <w:b/>
                      <w:bCs/>
                      <w:color w:val="FFFFFF"/>
                      <w:sz w:val="80"/>
                      <w:szCs w:val="80"/>
                    </w:rPr>
                    <w:t xml:space="preserve">Store Manage</w:t>
                  </w:r>
                </w:p>
                <w:p>
                  <w:pPr>
                    <w:spacing w:after="200"/>
                  </w:pPr>
                  <w:r>
                    <w:rPr>
                      <w:rFonts w:ascii="Arial" w:eastAsia="SimHei"/>
                      <w:b/>
                      <w:bCs/>
                      <w:color w:val="FFFFFF"/>
                      <w:sz w:val="80"/>
                      <w:szCs w:val="80"/>
                    </w:rPr>
                    <w:t xml:space="preserve">ment System</w:t>
                  </w:r>
                </w:p>
                <w:p>
                  <w:pPr>
                    <w:spacing w:after="100"/>
                  </w:pPr>
                  <w:r>
                    <w:rPr>
                      <w:rFonts w:ascii="Arial" w:eastAsia="Microsoft YaHei"/>
                      <w:color w:val="B0B8C0"/>
                      <w:sz w:val="24"/>
                      <w:szCs w:val="24"/>
                    </w:rPr>
                    <w:t xml:space="preserve">Product Requirements Document</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60" w:hRule="exact"/>
              </w:trPr>
              <w:tc>
                <w:tcPr>
                  <w:tcBorders>
                    <w:top w:val="none" w:color="FFFFFF" w:sz="0"/>
                    <w:left w:val="none" w:color="FFFFFF" w:sz="0"/>
                    <w:bottom w:val="none" w:color="FFFFFF" w:sz="0"/>
                    <w:right w:val="none" w:color="FFFFFF" w:sz="0"/>
                  </w:tcBorders>
                  <w:shd w:fill="D4875A"/>
                </w:tcPr>
                <w:p>
                  <w:pPr>
                    <w:spacing w:line="276"/>
                  </w:pPr>
                </w:p>
              </w:tc>
            </w:tr>
          </w:tbl>
          <w:p>
            <w:pPr>
              <w:spacing w:before="800"/>
            </w:pPr>
          </w:p>
          <w:p>
            <w:pPr>
              <w:spacing w:after="100"/>
              <w:ind w:left="1200"/>
            </w:pPr>
            <w:r>
              <w:rPr>
                <w:rFonts w:ascii="Arial" w:eastAsia="Microsoft YaHei"/>
                <w:color w:val="90989F"/>
                <w:sz w:val="28"/>
                <w:szCs w:val="28"/>
              </w:rPr>
              <w:t xml:space="preserve">Version: 1.0</w:t>
            </w:r>
          </w:p>
          <w:p>
            <w:pPr>
              <w:spacing w:after="100"/>
              <w:ind w:left="1200"/>
            </w:pPr>
            <w:r>
              <w:rPr>
                <w:rFonts w:ascii="Arial" w:eastAsia="Microsoft YaHei"/>
                <w:color w:val="90989F"/>
                <w:sz w:val="28"/>
                <w:szCs w:val="28"/>
              </w:rPr>
              <w:t xml:space="preserve">Date: 2026-06-12</w:t>
            </w:r>
          </w:p>
          <w:p>
            <w:pPr>
              <w:spacing w:after="100"/>
              <w:ind w:left="1200"/>
            </w:pPr>
            <w:r>
              <w:rPr>
                <w:rFonts w:ascii="Arial" w:eastAsia="Microsoft YaHei"/>
                <w:color w:val="90989F"/>
                <w:sz w:val="28"/>
                <w:szCs w:val="28"/>
              </w:rPr>
              <w:t xml:space="preserve">Classification: Internal</w:t>
            </w:r>
          </w:p>
          <w:p>
            <w:pPr>
              <w:spacing w:before="2000"/>
            </w:pPr>
          </w:p>
          <w:p>
            <w:pPr>
              <w:ind w:left="1200"/>
            </w:pPr>
            <w:r>
              <w:rPr>
                <w:color w:val="909090"/>
                <w:sz w:val="22"/>
                <w:szCs w:val="22"/>
              </w:rPr>
              <w:t xml:space="preserve">HSMS PRD v1.0</w:t>
            </w:r>
            <w:r>
              <w:t xml:space="preserve">          </w:t>
            </w:r>
            <w:r>
              <w:rPr>
                <w:color w:val="909090"/>
                <w:sz w:val="22"/>
                <w:szCs w:val="22"/>
              </w:rPr>
              <w:t xml:space="preserve">2026-06-12</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eastAsia="SimHei"/>
          <w:b/>
          <w:bCs/>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Product Vision and Goals</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Vision Statement</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Strategic Goals</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Success Metrics</w:t>
            </w:r>
            <w:r>
              <w:tab/>
            </w:r>
            <w:r>
              <w:fldChar w:fldCharType="begin"/>
            </w:r>
            <w:r>
              <w:instrText xml:space="preserve"> PAGEREF _Toc100004 \h </w:instrText>
            </w:r>
            <w:r>
              <w:fldChar w:fldCharType="separate"/>
            </w:r>
            <w:r>
              <w:t>2</w:t>
            </w:r>
            <w:r>
              <w:fldChar w:fldCharType="end"/>
            </w:r>
          </w:hyperlink>
        </w:p>
        <w:p>
          <w:pPr>
            <w:pStyle w:val="9"/>
            <w:tabs>
              <w:tab w:val="right" w:leader="dot" w:pos="9026"/>
            </w:tabs>
            <w:spacing w:before="120" w:after="60"/>
          </w:pPr>
          <w:hyperlink w:anchor="_Toc100005" w:history="1">
            <w:r>
              <w:rPr>
                <w:rStyle w:val="Hyperlink"/>
              </w:rPr>
              <w:t>3. Architecture Overview</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3.1 System Architecture</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3.2 Mono-Repo Structure</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3.3 Offline-First Data Flow</w:t>
            </w:r>
            <w:r>
              <w:tab/>
            </w:r>
            <w:r>
              <w:fldChar w:fldCharType="begin"/>
            </w:r>
            <w:r>
              <w:instrText xml:space="preserve"> PAGEREF _Toc100008 \h </w:instrText>
            </w:r>
            <w:r>
              <w:fldChar w:fldCharType="separate"/>
            </w:r>
            <w:r>
              <w:t>3</w:t>
            </w:r>
            <w:r>
              <w:fldChar w:fldCharType="end"/>
            </w:r>
          </w:hyperlink>
        </w:p>
        <w:p>
          <w:pPr>
            <w:pStyle w:val="9"/>
            <w:tabs>
              <w:tab w:val="right" w:leader="dot" w:pos="9026"/>
            </w:tabs>
            <w:spacing w:before="120" w:after="60"/>
          </w:pPr>
          <w:hyperlink w:anchor="_Toc100009" w:history="1">
            <w:r>
              <w:rPr>
                <w:rStyle w:val="Hyperlink"/>
              </w:rPr>
              <w:t>4. Mandatory Functional Modules</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4.1 Module 1: Offline POS Checkout</w:t>
            </w:r>
            <w:r>
              <w:tab/>
            </w:r>
            <w:r>
              <w:fldChar w:fldCharType="begin"/>
            </w:r>
            <w:r>
              <w:instrText xml:space="preserve"> PAGEREF _Toc100010 \h </w:instrText>
            </w:r>
            <w:r>
              <w:fldChar w:fldCharType="separate"/>
            </w:r>
            <w:r>
              <w:t>4</w:t>
            </w:r>
            <w:r>
              <w:fldChar w:fldCharType="end"/>
            </w:r>
          </w:hyperlink>
        </w:p>
        <w:p>
          <w:pPr>
            <w:pStyle w:val="12"/>
            <w:ind w:left="720"/>
            <w:tabs>
              <w:tab w:val="right" w:leader="dot" w:pos="9026"/>
            </w:tabs>
            <w:spacing w:before="120" w:after="60"/>
          </w:pPr>
          <w:hyperlink w:anchor="_Toc100011" w:history="1">
            <w:r>
              <w:rPr>
                <w:rStyle w:val="Hyperlink"/>
              </w:rPr>
              <w:t>4.1.1 Purpose and Scope</w:t>
            </w:r>
            <w:r>
              <w:tab/>
            </w:r>
            <w:r>
              <w:fldChar w:fldCharType="begin"/>
            </w:r>
            <w:r>
              <w:instrText xml:space="preserve"> PAGEREF _Toc100011 \h </w:instrText>
            </w:r>
            <w:r>
              <w:fldChar w:fldCharType="separate"/>
            </w:r>
            <w:r>
              <w:t>4</w:t>
            </w:r>
            <w:r>
              <w:fldChar w:fldCharType="end"/>
            </w:r>
          </w:hyperlink>
        </w:p>
        <w:p>
          <w:pPr>
            <w:pStyle w:val="12"/>
            <w:ind w:left="720"/>
            <w:tabs>
              <w:tab w:val="right" w:leader="dot" w:pos="9026"/>
            </w:tabs>
            <w:spacing w:before="120" w:after="60"/>
          </w:pPr>
          <w:hyperlink w:anchor="_Toc100012" w:history="1">
            <w:r>
              <w:rPr>
                <w:rStyle w:val="Hyperlink"/>
              </w:rPr>
              <w:t>4.1.2 Functional Requirements</w:t>
            </w:r>
            <w:r>
              <w:tab/>
            </w:r>
            <w:r>
              <w:fldChar w:fldCharType="begin"/>
            </w:r>
            <w:r>
              <w:instrText xml:space="preserve"> PAGEREF _Toc100012 \h </w:instrText>
            </w:r>
            <w:r>
              <w:fldChar w:fldCharType="separate"/>
            </w:r>
            <w:r>
              <w:t>4</w:t>
            </w:r>
            <w:r>
              <w:fldChar w:fldCharType="end"/>
            </w:r>
          </w:hyperlink>
        </w:p>
        <w:p>
          <w:pPr>
            <w:pStyle w:val="12"/>
            <w:ind w:left="720"/>
            <w:tabs>
              <w:tab w:val="right" w:leader="dot" w:pos="9026"/>
            </w:tabs>
            <w:spacing w:before="120" w:after="60"/>
          </w:pPr>
          <w:hyperlink w:anchor="_Toc100013" w:history="1">
            <w:r>
              <w:rPr>
                <w:rStyle w:val="Hyperlink"/>
              </w:rPr>
              <w:t>4.1.3 Data Entities</w:t>
            </w:r>
            <w:r>
              <w:tab/>
            </w:r>
            <w:r>
              <w:fldChar w:fldCharType="begin"/>
            </w:r>
            <w:r>
              <w:instrText xml:space="preserve"> PAGEREF _Toc100013 \h </w:instrText>
            </w:r>
            <w:r>
              <w:fldChar w:fldCharType="separate"/>
            </w:r>
            <w:r>
              <w:t>5</w:t>
            </w:r>
            <w:r>
              <w:fldChar w:fldCharType="end"/>
            </w:r>
          </w:hyperlink>
        </w:p>
        <w:p>
          <w:pPr>
            <w:pStyle w:val="12"/>
            <w:ind w:left="720"/>
            <w:tabs>
              <w:tab w:val="right" w:leader="dot" w:pos="9026"/>
            </w:tabs>
            <w:spacing w:before="120" w:after="60"/>
          </w:pPr>
          <w:hyperlink w:anchor="_Toc100014" w:history="1">
            <w:r>
              <w:rPr>
                <w:rStyle w:val="Hyperlink"/>
              </w:rPr>
              <w:t>4.1.4 API Endpoints</w:t>
            </w:r>
            <w:r>
              <w:tab/>
            </w:r>
            <w:r>
              <w:fldChar w:fldCharType="begin"/>
            </w:r>
            <w:r>
              <w:instrText xml:space="preserve"> PAGEREF _Toc100014 \h </w:instrText>
            </w:r>
            <w:r>
              <w:fldChar w:fldCharType="separate"/>
            </w:r>
            <w:r>
              <w:t>5</w:t>
            </w:r>
            <w:r>
              <w:fldChar w:fldCharType="end"/>
            </w:r>
          </w:hyperlink>
        </w:p>
        <w:p>
          <w:pPr>
            <w:pStyle w:val="11"/>
            <w:ind w:left="360"/>
            <w:tabs>
              <w:tab w:val="right" w:leader="dot" w:pos="9026"/>
            </w:tabs>
            <w:spacing w:before="120" w:after="60"/>
          </w:pPr>
          <w:hyperlink w:anchor="_Toc100015" w:history="1">
            <w:r>
              <w:rPr>
                <w:rStyle w:val="Hyperlink"/>
              </w:rPr>
              <w:t>4.2 Module 2: Outstanding Bills Board</w:t>
            </w:r>
            <w:r>
              <w:tab/>
            </w:r>
            <w:r>
              <w:fldChar w:fldCharType="begin"/>
            </w:r>
            <w:r>
              <w:instrText xml:space="preserve"> PAGEREF _Toc100015 \h </w:instrText>
            </w:r>
            <w:r>
              <w:fldChar w:fldCharType="separate"/>
            </w:r>
            <w:r>
              <w:t>5</w:t>
            </w:r>
            <w:r>
              <w:fldChar w:fldCharType="end"/>
            </w:r>
          </w:hyperlink>
        </w:p>
        <w:p>
          <w:pPr>
            <w:pStyle w:val="12"/>
            <w:ind w:left="720"/>
            <w:tabs>
              <w:tab w:val="right" w:leader="dot" w:pos="9026"/>
            </w:tabs>
            <w:spacing w:before="120" w:after="60"/>
          </w:pPr>
          <w:hyperlink w:anchor="_Toc100016" w:history="1">
            <w:r>
              <w:rPr>
                <w:rStyle w:val="Hyperlink"/>
              </w:rPr>
              <w:t>4.2.1 Purpose and Scope</w:t>
            </w:r>
            <w:r>
              <w:tab/>
            </w:r>
            <w:r>
              <w:fldChar w:fldCharType="begin"/>
            </w:r>
            <w:r>
              <w:instrText xml:space="preserve"> PAGEREF _Toc100016 \h </w:instrText>
            </w:r>
            <w:r>
              <w:fldChar w:fldCharType="separate"/>
            </w:r>
            <w:r>
              <w:t>5</w:t>
            </w:r>
            <w:r>
              <w:fldChar w:fldCharType="end"/>
            </w:r>
          </w:hyperlink>
        </w:p>
        <w:p>
          <w:pPr>
            <w:pStyle w:val="12"/>
            <w:ind w:left="720"/>
            <w:tabs>
              <w:tab w:val="right" w:leader="dot" w:pos="9026"/>
            </w:tabs>
            <w:spacing w:before="120" w:after="60"/>
          </w:pPr>
          <w:hyperlink w:anchor="_Toc100017" w:history="1">
            <w:r>
              <w:rPr>
                <w:rStyle w:val="Hyperlink"/>
              </w:rPr>
              <w:t>4.2.2 Functional Requirements</w:t>
            </w:r>
            <w:r>
              <w:tab/>
            </w:r>
            <w:r>
              <w:fldChar w:fldCharType="begin"/>
            </w:r>
            <w:r>
              <w:instrText xml:space="preserve"> PAGEREF _Toc100017 \h </w:instrText>
            </w:r>
            <w:r>
              <w:fldChar w:fldCharType="separate"/>
            </w:r>
            <w:r>
              <w:t>6</w:t>
            </w:r>
            <w:r>
              <w:fldChar w:fldCharType="end"/>
            </w:r>
          </w:hyperlink>
        </w:p>
        <w:p>
          <w:pPr>
            <w:pStyle w:val="12"/>
            <w:ind w:left="720"/>
            <w:tabs>
              <w:tab w:val="right" w:leader="dot" w:pos="9026"/>
            </w:tabs>
            <w:spacing w:before="120" w:after="60"/>
          </w:pPr>
          <w:hyperlink w:anchor="_Toc100018" w:history="1">
            <w:r>
              <w:rPr>
                <w:rStyle w:val="Hyperlink"/>
              </w:rPr>
              <w:t>4.2.3 Data Entities</w:t>
            </w:r>
            <w:r>
              <w:tab/>
            </w:r>
            <w:r>
              <w:fldChar w:fldCharType="begin"/>
            </w:r>
            <w:r>
              <w:instrText xml:space="preserve"> PAGEREF _Toc100018 \h </w:instrText>
            </w:r>
            <w:r>
              <w:fldChar w:fldCharType="separate"/>
            </w:r>
            <w:r>
              <w:t>6</w:t>
            </w:r>
            <w:r>
              <w:fldChar w:fldCharType="end"/>
            </w:r>
          </w:hyperlink>
        </w:p>
        <w:p>
          <w:pPr>
            <w:pStyle w:val="11"/>
            <w:ind w:left="360"/>
            <w:tabs>
              <w:tab w:val="right" w:leader="dot" w:pos="9026"/>
            </w:tabs>
            <w:spacing w:before="120" w:after="60"/>
          </w:pPr>
          <w:hyperlink w:anchor="_Toc100019" w:history="1">
            <w:r>
              <w:rPr>
                <w:rStyle w:val="Hyperlink"/>
              </w:rPr>
              <w:t>4.3 Module 3: Customer Ledger</w:t>
            </w:r>
            <w:r>
              <w:tab/>
            </w:r>
            <w:r>
              <w:fldChar w:fldCharType="begin"/>
            </w:r>
            <w:r>
              <w:instrText xml:space="preserve"> PAGEREF _Toc100019 \h </w:instrText>
            </w:r>
            <w:r>
              <w:fldChar w:fldCharType="separate"/>
            </w:r>
            <w:r>
              <w:t>6</w:t>
            </w:r>
            <w:r>
              <w:fldChar w:fldCharType="end"/>
            </w:r>
          </w:hyperlink>
        </w:p>
        <w:p>
          <w:pPr>
            <w:pStyle w:val="12"/>
            <w:ind w:left="720"/>
            <w:tabs>
              <w:tab w:val="right" w:leader="dot" w:pos="9026"/>
            </w:tabs>
            <w:spacing w:before="120" w:after="60"/>
          </w:pPr>
          <w:hyperlink w:anchor="_Toc100020" w:history="1">
            <w:r>
              <w:rPr>
                <w:rStyle w:val="Hyperlink"/>
              </w:rPr>
              <w:t>4.3.1 Purpose and Scope</w:t>
            </w:r>
            <w:r>
              <w:tab/>
            </w:r>
            <w:r>
              <w:fldChar w:fldCharType="begin"/>
            </w:r>
            <w:r>
              <w:instrText xml:space="preserve"> PAGEREF _Toc100020 \h </w:instrText>
            </w:r>
            <w:r>
              <w:fldChar w:fldCharType="separate"/>
            </w:r>
            <w:r>
              <w:t>6</w:t>
            </w:r>
            <w:r>
              <w:fldChar w:fldCharType="end"/>
            </w:r>
          </w:hyperlink>
        </w:p>
        <w:p>
          <w:pPr>
            <w:pStyle w:val="12"/>
            <w:ind w:left="720"/>
            <w:tabs>
              <w:tab w:val="right" w:leader="dot" w:pos="9026"/>
            </w:tabs>
            <w:spacing w:before="120" w:after="60"/>
          </w:pPr>
          <w:hyperlink w:anchor="_Toc100021" w:history="1">
            <w:r>
              <w:rPr>
                <w:rStyle w:val="Hyperlink"/>
              </w:rPr>
              <w:t>4.3.2 Functional Requirements</w:t>
            </w:r>
            <w:r>
              <w:tab/>
            </w:r>
            <w:r>
              <w:fldChar w:fldCharType="begin"/>
            </w:r>
            <w:r>
              <w:instrText xml:space="preserve"> PAGEREF _Toc100021 \h </w:instrText>
            </w:r>
            <w:r>
              <w:fldChar w:fldCharType="separate"/>
            </w:r>
            <w:r>
              <w:t>6</w:t>
            </w:r>
            <w:r>
              <w:fldChar w:fldCharType="end"/>
            </w:r>
          </w:hyperlink>
        </w:p>
        <w:p>
          <w:pPr>
            <w:pStyle w:val="11"/>
            <w:ind w:left="360"/>
            <w:tabs>
              <w:tab w:val="right" w:leader="dot" w:pos="9026"/>
            </w:tabs>
            <w:spacing w:before="120" w:after="60"/>
          </w:pPr>
          <w:hyperlink w:anchor="_Toc100022" w:history="1">
            <w:r>
              <w:rPr>
                <w:rStyle w:val="Hyperlink"/>
              </w:rPr>
              <w:t>4.4 Module 4: Gift Cards and Loyalty Program</w:t>
            </w:r>
            <w:r>
              <w:tab/>
            </w:r>
            <w:r>
              <w:fldChar w:fldCharType="begin"/>
            </w:r>
            <w:r>
              <w:instrText xml:space="preserve"> PAGEREF _Toc100022 \h </w:instrText>
            </w:r>
            <w:r>
              <w:fldChar w:fldCharType="separate"/>
            </w:r>
            <w:r>
              <w:t>7</w:t>
            </w:r>
            <w:r>
              <w:fldChar w:fldCharType="end"/>
            </w:r>
          </w:hyperlink>
        </w:p>
        <w:p>
          <w:pPr>
            <w:pStyle w:val="12"/>
            <w:ind w:left="720"/>
            <w:tabs>
              <w:tab w:val="right" w:leader="dot" w:pos="9026"/>
            </w:tabs>
            <w:spacing w:before="120" w:after="60"/>
          </w:pPr>
          <w:hyperlink w:anchor="_Toc100023" w:history="1">
            <w:r>
              <w:rPr>
                <w:rStyle w:val="Hyperlink"/>
              </w:rPr>
              <w:t>4.4.1 Purpose and Scope</w:t>
            </w:r>
            <w:r>
              <w:tab/>
            </w:r>
            <w:r>
              <w:fldChar w:fldCharType="begin"/>
            </w:r>
            <w:r>
              <w:instrText xml:space="preserve"> PAGEREF _Toc100023 \h </w:instrText>
            </w:r>
            <w:r>
              <w:fldChar w:fldCharType="separate"/>
            </w:r>
            <w:r>
              <w:t>7</w:t>
            </w:r>
            <w:r>
              <w:fldChar w:fldCharType="end"/>
            </w:r>
          </w:hyperlink>
        </w:p>
        <w:p>
          <w:pPr>
            <w:pStyle w:val="12"/>
            <w:ind w:left="720"/>
            <w:tabs>
              <w:tab w:val="right" w:leader="dot" w:pos="9026"/>
            </w:tabs>
            <w:spacing w:before="120" w:after="60"/>
          </w:pPr>
          <w:hyperlink w:anchor="_Toc100024" w:history="1">
            <w:r>
              <w:rPr>
                <w:rStyle w:val="Hyperlink"/>
              </w:rPr>
              <w:t>4.4.2 Functional Requirements</w:t>
            </w:r>
            <w:r>
              <w:tab/>
            </w:r>
            <w:r>
              <w:fldChar w:fldCharType="begin"/>
            </w:r>
            <w:r>
              <w:instrText xml:space="preserve"> PAGEREF _Toc100024 \h </w:instrText>
            </w:r>
            <w:r>
              <w:fldChar w:fldCharType="separate"/>
            </w:r>
            <w:r>
              <w:t>7</w:t>
            </w:r>
            <w:r>
              <w:fldChar w:fldCharType="end"/>
            </w:r>
          </w:hyperlink>
        </w:p>
        <w:p>
          <w:pPr>
            <w:pStyle w:val="11"/>
            <w:ind w:left="360"/>
            <w:tabs>
              <w:tab w:val="right" w:leader="dot" w:pos="9026"/>
            </w:tabs>
            <w:spacing w:before="120" w:after="60"/>
          </w:pPr>
          <w:hyperlink w:anchor="_Toc100025" w:history="1">
            <w:r>
              <w:rPr>
                <w:rStyle w:val="Hyperlink"/>
              </w:rPr>
              <w:t>4.5 Module 5: Delivery Notes</w:t>
            </w:r>
            <w:r>
              <w:tab/>
            </w:r>
            <w:r>
              <w:fldChar w:fldCharType="begin"/>
            </w:r>
            <w:r>
              <w:instrText xml:space="preserve"> PAGEREF _Toc100025 \h </w:instrText>
            </w:r>
            <w:r>
              <w:fldChar w:fldCharType="separate"/>
            </w:r>
            <w:r>
              <w:t>7</w:t>
            </w:r>
            <w:r>
              <w:fldChar w:fldCharType="end"/>
            </w:r>
          </w:hyperlink>
        </w:p>
        <w:p>
          <w:pPr>
            <w:pStyle w:val="12"/>
            <w:ind w:left="720"/>
            <w:tabs>
              <w:tab w:val="right" w:leader="dot" w:pos="9026"/>
            </w:tabs>
            <w:spacing w:before="120" w:after="60"/>
          </w:pPr>
          <w:hyperlink w:anchor="_Toc100026" w:history="1">
            <w:r>
              <w:rPr>
                <w:rStyle w:val="Hyperlink"/>
              </w:rPr>
              <w:t>4.5.1 Purpose and Scope</w:t>
            </w:r>
            <w:r>
              <w:tab/>
            </w:r>
            <w:r>
              <w:fldChar w:fldCharType="begin"/>
            </w:r>
            <w:r>
              <w:instrText xml:space="preserve"> PAGEREF _Toc100026 \h </w:instrText>
            </w:r>
            <w:r>
              <w:fldChar w:fldCharType="separate"/>
            </w:r>
            <w:r>
              <w:t>7</w:t>
            </w:r>
            <w:r>
              <w:fldChar w:fldCharType="end"/>
            </w:r>
          </w:hyperlink>
        </w:p>
        <w:p>
          <w:pPr>
            <w:pStyle w:val="12"/>
            <w:ind w:left="720"/>
            <w:tabs>
              <w:tab w:val="right" w:leader="dot" w:pos="9026"/>
            </w:tabs>
            <w:spacing w:before="120" w:after="60"/>
          </w:pPr>
          <w:hyperlink w:anchor="_Toc100027" w:history="1">
            <w:r>
              <w:rPr>
                <w:rStyle w:val="Hyperlink"/>
              </w:rPr>
              <w:t>4.5.2 Functional Requirements</w:t>
            </w:r>
            <w:r>
              <w:tab/>
            </w:r>
            <w:r>
              <w:fldChar w:fldCharType="begin"/>
            </w:r>
            <w:r>
              <w:instrText xml:space="preserve"> PAGEREF _Toc100027 \h </w:instrText>
            </w:r>
            <w:r>
              <w:fldChar w:fldCharType="separate"/>
            </w:r>
            <w:r>
              <w:t>8</w:t>
            </w:r>
            <w:r>
              <w:fldChar w:fldCharType="end"/>
            </w:r>
          </w:hyperlink>
        </w:p>
        <w:p>
          <w:pPr>
            <w:pStyle w:val="11"/>
            <w:ind w:left="360"/>
            <w:tabs>
              <w:tab w:val="right" w:leader="dot" w:pos="9026"/>
            </w:tabs>
            <w:spacing w:before="120" w:after="60"/>
          </w:pPr>
          <w:hyperlink w:anchor="_Toc100028" w:history="1">
            <w:r>
              <w:rPr>
                <w:rStyle w:val="Hyperlink"/>
              </w:rPr>
              <w:t>4.6 Module 6: Image-Based Product Search</w:t>
            </w:r>
            <w:r>
              <w:tab/>
            </w:r>
            <w:r>
              <w:fldChar w:fldCharType="begin"/>
            </w:r>
            <w:r>
              <w:instrText xml:space="preserve"> PAGEREF _Toc100028 \h </w:instrText>
            </w:r>
            <w:r>
              <w:fldChar w:fldCharType="separate"/>
            </w:r>
            <w:r>
              <w:t>8</w:t>
            </w:r>
            <w:r>
              <w:fldChar w:fldCharType="end"/>
            </w:r>
          </w:hyperlink>
        </w:p>
        <w:p>
          <w:pPr>
            <w:pStyle w:val="12"/>
            <w:ind w:left="720"/>
            <w:tabs>
              <w:tab w:val="right" w:leader="dot" w:pos="9026"/>
            </w:tabs>
            <w:spacing w:before="120" w:after="60"/>
          </w:pPr>
          <w:hyperlink w:anchor="_Toc100029" w:history="1">
            <w:r>
              <w:rPr>
                <w:rStyle w:val="Hyperlink"/>
              </w:rPr>
              <w:t>4.6.1 Purpose and Scope</w:t>
            </w:r>
            <w:r>
              <w:tab/>
            </w:r>
            <w:r>
              <w:fldChar w:fldCharType="begin"/>
            </w:r>
            <w:r>
              <w:instrText xml:space="preserve"> PAGEREF _Toc100029 \h </w:instrText>
            </w:r>
            <w:r>
              <w:fldChar w:fldCharType="separate"/>
            </w:r>
            <w:r>
              <w:t>8</w:t>
            </w:r>
            <w:r>
              <w:fldChar w:fldCharType="end"/>
            </w:r>
          </w:hyperlink>
        </w:p>
        <w:p>
          <w:pPr>
            <w:pStyle w:val="12"/>
            <w:ind w:left="720"/>
            <w:tabs>
              <w:tab w:val="right" w:leader="dot" w:pos="9026"/>
            </w:tabs>
            <w:spacing w:before="120" w:after="60"/>
          </w:pPr>
          <w:hyperlink w:anchor="_Toc100030" w:history="1">
            <w:r>
              <w:rPr>
                <w:rStyle w:val="Hyperlink"/>
              </w:rPr>
              <w:t>4.6.2 Functional Requirements</w:t>
            </w:r>
            <w:r>
              <w:tab/>
            </w:r>
            <w:r>
              <w:fldChar w:fldCharType="begin"/>
            </w:r>
            <w:r>
              <w:instrText xml:space="preserve"> PAGEREF _Toc100030 \h </w:instrText>
            </w:r>
            <w:r>
              <w:fldChar w:fldCharType="separate"/>
            </w:r>
            <w:r>
              <w:t>8</w:t>
            </w:r>
            <w:r>
              <w:fldChar w:fldCharType="end"/>
            </w:r>
          </w:hyperlink>
        </w:p>
        <w:p>
          <w:pPr>
            <w:pStyle w:val="12"/>
            <w:ind w:left="720"/>
            <w:tabs>
              <w:tab w:val="right" w:leader="dot" w:pos="9026"/>
            </w:tabs>
            <w:spacing w:before="120" w:after="60"/>
          </w:pPr>
          <w:hyperlink w:anchor="_Toc100031" w:history="1">
            <w:r>
              <w:rPr>
                <w:rStyle w:val="Hyperlink"/>
              </w:rPr>
              <w:t>4.6.3 Technical Architecture</w:t>
            </w:r>
            <w:r>
              <w:tab/>
            </w:r>
            <w:r>
              <w:fldChar w:fldCharType="begin"/>
            </w:r>
            <w:r>
              <w:instrText xml:space="preserve"> PAGEREF _Toc100031 \h </w:instrText>
            </w:r>
            <w:r>
              <w:fldChar w:fldCharType="separate"/>
            </w:r>
            <w:r>
              <w:t>9</w:t>
            </w:r>
            <w:r>
              <w:fldChar w:fldCharType="end"/>
            </w:r>
          </w:hyperlink>
        </w:p>
        <w:p>
          <w:pPr>
            <w:pStyle w:val="11"/>
            <w:ind w:left="360"/>
            <w:tabs>
              <w:tab w:val="right" w:leader="dot" w:pos="9026"/>
            </w:tabs>
            <w:spacing w:before="120" w:after="60"/>
          </w:pPr>
          <w:hyperlink w:anchor="_Toc100032" w:history="1">
            <w:r>
              <w:rPr>
                <w:rStyle w:val="Hyperlink"/>
              </w:rPr>
              <w:t>4.7 Module 7: Velocity and Deadstock Reporting</w:t>
            </w:r>
            <w:r>
              <w:tab/>
            </w:r>
            <w:r>
              <w:fldChar w:fldCharType="begin"/>
            </w:r>
            <w:r>
              <w:instrText xml:space="preserve"> PAGEREF _Toc100032 \h </w:instrText>
            </w:r>
            <w:r>
              <w:fldChar w:fldCharType="separate"/>
            </w:r>
            <w:r>
              <w:t>9</w:t>
            </w:r>
            <w:r>
              <w:fldChar w:fldCharType="end"/>
            </w:r>
          </w:hyperlink>
        </w:p>
        <w:p>
          <w:pPr>
            <w:pStyle w:val="12"/>
            <w:ind w:left="720"/>
            <w:tabs>
              <w:tab w:val="right" w:leader="dot" w:pos="9026"/>
            </w:tabs>
            <w:spacing w:before="120" w:after="60"/>
          </w:pPr>
          <w:hyperlink w:anchor="_Toc100033" w:history="1">
            <w:r>
              <w:rPr>
                <w:rStyle w:val="Hyperlink"/>
              </w:rPr>
              <w:t>4.7.1 Purpose and Scope</w:t>
            </w:r>
            <w:r>
              <w:tab/>
            </w:r>
            <w:r>
              <w:fldChar w:fldCharType="begin"/>
            </w:r>
            <w:r>
              <w:instrText xml:space="preserve"> PAGEREF _Toc100033 \h </w:instrText>
            </w:r>
            <w:r>
              <w:fldChar w:fldCharType="separate"/>
            </w:r>
            <w:r>
              <w:t>9</w:t>
            </w:r>
            <w:r>
              <w:fldChar w:fldCharType="end"/>
            </w:r>
          </w:hyperlink>
        </w:p>
        <w:p>
          <w:pPr>
            <w:pStyle w:val="12"/>
            <w:ind w:left="720"/>
            <w:tabs>
              <w:tab w:val="right" w:leader="dot" w:pos="9026"/>
            </w:tabs>
            <w:spacing w:before="120" w:after="60"/>
          </w:pPr>
          <w:hyperlink w:anchor="_Toc100034" w:history="1">
            <w:r>
              <w:rPr>
                <w:rStyle w:val="Hyperlink"/>
              </w:rPr>
              <w:t>4.7.2 Functional Requirements</w:t>
            </w:r>
            <w:r>
              <w:tab/>
            </w:r>
            <w:r>
              <w:fldChar w:fldCharType="begin"/>
            </w:r>
            <w:r>
              <w:instrText xml:space="preserve"> PAGEREF _Toc100034 \h </w:instrText>
            </w:r>
            <w:r>
              <w:fldChar w:fldCharType="separate"/>
            </w:r>
            <w:r>
              <w:t>9</w:t>
            </w:r>
            <w:r>
              <w:fldChar w:fldCharType="end"/>
            </w:r>
          </w:hyperlink>
        </w:p>
        <w:p>
          <w:pPr>
            <w:pStyle w:val="11"/>
            <w:ind w:left="360"/>
            <w:tabs>
              <w:tab w:val="right" w:leader="dot" w:pos="9026"/>
            </w:tabs>
            <w:spacing w:before="120" w:after="60"/>
          </w:pPr>
          <w:hyperlink w:anchor="_Toc100035" w:history="1">
            <w:r>
              <w:rPr>
                <w:rStyle w:val="Hyperlink"/>
              </w:rPr>
              <w:t>4.8 Module 8: Customer Relationship Management</w:t>
            </w:r>
            <w:r>
              <w:tab/>
            </w:r>
            <w:r>
              <w:fldChar w:fldCharType="begin"/>
            </w:r>
            <w:r>
              <w:instrText xml:space="preserve"> PAGEREF _Toc100035 \h </w:instrText>
            </w:r>
            <w:r>
              <w:fldChar w:fldCharType="separate"/>
            </w:r>
            <w:r>
              <w:t>9</w:t>
            </w:r>
            <w:r>
              <w:fldChar w:fldCharType="end"/>
            </w:r>
          </w:hyperlink>
        </w:p>
        <w:p>
          <w:pPr>
            <w:pStyle w:val="12"/>
            <w:ind w:left="720"/>
            <w:tabs>
              <w:tab w:val="right" w:leader="dot" w:pos="9026"/>
            </w:tabs>
            <w:spacing w:before="120" w:after="60"/>
          </w:pPr>
          <w:hyperlink w:anchor="_Toc100036" w:history="1">
            <w:r>
              <w:rPr>
                <w:rStyle w:val="Hyperlink"/>
              </w:rPr>
              <w:t>4.8.1 Purpose and Scope</w:t>
            </w:r>
            <w:r>
              <w:tab/>
            </w:r>
            <w:r>
              <w:fldChar w:fldCharType="begin"/>
            </w:r>
            <w:r>
              <w:instrText xml:space="preserve"> PAGEREF _Toc100036 \h </w:instrText>
            </w:r>
            <w:r>
              <w:fldChar w:fldCharType="separate"/>
            </w:r>
            <w:r>
              <w:t>10</w:t>
            </w:r>
            <w:r>
              <w:fldChar w:fldCharType="end"/>
            </w:r>
          </w:hyperlink>
        </w:p>
        <w:p>
          <w:pPr>
            <w:pStyle w:val="12"/>
            <w:ind w:left="720"/>
            <w:tabs>
              <w:tab w:val="right" w:leader="dot" w:pos="9026"/>
            </w:tabs>
            <w:spacing w:before="120" w:after="60"/>
          </w:pPr>
          <w:hyperlink w:anchor="_Toc100037" w:history="1">
            <w:r>
              <w:rPr>
                <w:rStyle w:val="Hyperlink"/>
              </w:rPr>
              <w:t>4.8.2 Functional Requirements</w:t>
            </w:r>
            <w:r>
              <w:tab/>
            </w:r>
            <w:r>
              <w:fldChar w:fldCharType="begin"/>
            </w:r>
            <w:r>
              <w:instrText xml:space="preserve"> PAGEREF _Toc100037 \h </w:instrText>
            </w:r>
            <w:r>
              <w:fldChar w:fldCharType="separate"/>
            </w:r>
            <w:r>
              <w:t>10</w:t>
            </w:r>
            <w:r>
              <w:fldChar w:fldCharType="end"/>
            </w:r>
          </w:hyperlink>
        </w:p>
        <w:p>
          <w:pPr>
            <w:pStyle w:val="12"/>
            <w:ind w:left="720"/>
            <w:tabs>
              <w:tab w:val="right" w:leader="dot" w:pos="9026"/>
            </w:tabs>
            <w:spacing w:before="120" w:after="60"/>
          </w:pPr>
          <w:hyperlink w:anchor="_Toc100038" w:history="1">
            <w:r>
              <w:rPr>
                <w:rStyle w:val="Hyperlink"/>
              </w:rPr>
              <w:t>4.8.3 Data Entities</w:t>
            </w:r>
            <w:r>
              <w:tab/>
            </w:r>
            <w:r>
              <w:fldChar w:fldCharType="begin"/>
            </w:r>
            <w:r>
              <w:instrText xml:space="preserve"> PAGEREF _Toc100038 \h </w:instrText>
            </w:r>
            <w:r>
              <w:fldChar w:fldCharType="separate"/>
            </w:r>
            <w:r>
              <w:t>10</w:t>
            </w:r>
            <w:r>
              <w:fldChar w:fldCharType="end"/>
            </w:r>
          </w:hyperlink>
        </w:p>
        <w:p>
          <w:pPr>
            <w:pStyle w:val="11"/>
            <w:ind w:left="360"/>
            <w:tabs>
              <w:tab w:val="right" w:leader="dot" w:pos="9026"/>
            </w:tabs>
            <w:spacing w:before="120" w:after="60"/>
          </w:pPr>
          <w:hyperlink w:anchor="_Toc100039" w:history="1">
            <w:r>
              <w:rPr>
                <w:rStyle w:val="Hyperlink"/>
              </w:rPr>
              <w:t>4.9 Module 9: Inventory Management with Batch and Serial Tracking</w:t>
            </w:r>
            <w:r>
              <w:tab/>
            </w:r>
            <w:r>
              <w:fldChar w:fldCharType="begin"/>
            </w:r>
            <w:r>
              <w:instrText xml:space="preserve"> PAGEREF _Toc100039 \h </w:instrText>
            </w:r>
            <w:r>
              <w:fldChar w:fldCharType="separate"/>
            </w:r>
            <w:r>
              <w:t>10</w:t>
            </w:r>
            <w:r>
              <w:fldChar w:fldCharType="end"/>
            </w:r>
          </w:hyperlink>
        </w:p>
        <w:p>
          <w:pPr>
            <w:pStyle w:val="12"/>
            <w:ind w:left="720"/>
            <w:tabs>
              <w:tab w:val="right" w:leader="dot" w:pos="9026"/>
            </w:tabs>
            <w:spacing w:before="120" w:after="60"/>
          </w:pPr>
          <w:hyperlink w:anchor="_Toc100040" w:history="1">
            <w:r>
              <w:rPr>
                <w:rStyle w:val="Hyperlink"/>
              </w:rPr>
              <w:t>4.9.1 Purpose and Scope</w:t>
            </w:r>
            <w:r>
              <w:tab/>
            </w:r>
            <w:r>
              <w:fldChar w:fldCharType="begin"/>
            </w:r>
            <w:r>
              <w:instrText xml:space="preserve"> PAGEREF _Toc100040 \h </w:instrText>
            </w:r>
            <w:r>
              <w:fldChar w:fldCharType="separate"/>
            </w:r>
            <w:r>
              <w:t>10</w:t>
            </w:r>
            <w:r>
              <w:fldChar w:fldCharType="end"/>
            </w:r>
          </w:hyperlink>
        </w:p>
        <w:p>
          <w:pPr>
            <w:pStyle w:val="12"/>
            <w:ind w:left="720"/>
            <w:tabs>
              <w:tab w:val="right" w:leader="dot" w:pos="9026"/>
            </w:tabs>
            <w:spacing w:before="120" w:after="60"/>
          </w:pPr>
          <w:hyperlink w:anchor="_Toc100041" w:history="1">
            <w:r>
              <w:rPr>
                <w:rStyle w:val="Hyperlink"/>
              </w:rPr>
              <w:t>4.9.2 Functional Requirements</w:t>
            </w:r>
            <w:r>
              <w:tab/>
            </w:r>
            <w:r>
              <w:fldChar w:fldCharType="begin"/>
            </w:r>
            <w:r>
              <w:instrText xml:space="preserve"> PAGEREF _Toc100041 \h </w:instrText>
            </w:r>
            <w:r>
              <w:fldChar w:fldCharType="separate"/>
            </w:r>
            <w:r>
              <w:t>11</w:t>
            </w:r>
            <w:r>
              <w:fldChar w:fldCharType="end"/>
            </w:r>
          </w:hyperlink>
        </w:p>
        <w:p>
          <w:pPr>
            <w:pStyle w:val="11"/>
            <w:ind w:left="360"/>
            <w:tabs>
              <w:tab w:val="right" w:leader="dot" w:pos="9026"/>
            </w:tabs>
            <w:spacing w:before="120" w:after="60"/>
          </w:pPr>
          <w:hyperlink w:anchor="_Toc100042" w:history="1">
            <w:r>
              <w:rPr>
                <w:rStyle w:val="Hyperlink"/>
              </w:rPr>
              <w:t>4.10 Module 10: Purchasing and Supplier Management</w:t>
            </w:r>
            <w:r>
              <w:tab/>
            </w:r>
            <w:r>
              <w:fldChar w:fldCharType="begin"/>
            </w:r>
            <w:r>
              <w:instrText xml:space="preserve"> PAGEREF _Toc100042 \h </w:instrText>
            </w:r>
            <w:r>
              <w:fldChar w:fldCharType="separate"/>
            </w:r>
            <w:r>
              <w:t>11</w:t>
            </w:r>
            <w:r>
              <w:fldChar w:fldCharType="end"/>
            </w:r>
          </w:hyperlink>
        </w:p>
        <w:p>
          <w:pPr>
            <w:pStyle w:val="12"/>
            <w:ind w:left="720"/>
            <w:tabs>
              <w:tab w:val="right" w:leader="dot" w:pos="9026"/>
            </w:tabs>
            <w:spacing w:before="120" w:after="60"/>
          </w:pPr>
          <w:hyperlink w:anchor="_Toc100043" w:history="1">
            <w:r>
              <w:rPr>
                <w:rStyle w:val="Hyperlink"/>
              </w:rPr>
              <w:t>4.10.1 Purpose and Scope</w:t>
            </w:r>
            <w:r>
              <w:tab/>
            </w:r>
            <w:r>
              <w:fldChar w:fldCharType="begin"/>
            </w:r>
            <w:r>
              <w:instrText xml:space="preserve"> PAGEREF _Toc100043 \h </w:instrText>
            </w:r>
            <w:r>
              <w:fldChar w:fldCharType="separate"/>
            </w:r>
            <w:r>
              <w:t>11</w:t>
            </w:r>
            <w:r>
              <w:fldChar w:fldCharType="end"/>
            </w:r>
          </w:hyperlink>
        </w:p>
        <w:p>
          <w:pPr>
            <w:pStyle w:val="12"/>
            <w:ind w:left="720"/>
            <w:tabs>
              <w:tab w:val="right" w:leader="dot" w:pos="9026"/>
            </w:tabs>
            <w:spacing w:before="120" w:after="60"/>
          </w:pPr>
          <w:hyperlink w:anchor="_Toc100044" w:history="1">
            <w:r>
              <w:rPr>
                <w:rStyle w:val="Hyperlink"/>
              </w:rPr>
              <w:t>4.10.2 Functional Requirements</w:t>
            </w:r>
            <w:r>
              <w:tab/>
            </w:r>
            <w:r>
              <w:fldChar w:fldCharType="begin"/>
            </w:r>
            <w:r>
              <w:instrText xml:space="preserve"> PAGEREF _Toc100044 \h </w:instrText>
            </w:r>
            <w:r>
              <w:fldChar w:fldCharType="separate"/>
            </w:r>
            <w:r>
              <w:t>11</w:t>
            </w:r>
            <w:r>
              <w:fldChar w:fldCharType="end"/>
            </w:r>
          </w:hyperlink>
        </w:p>
        <w:p>
          <w:pPr>
            <w:pStyle w:val="11"/>
            <w:ind w:left="360"/>
            <w:tabs>
              <w:tab w:val="right" w:leader="dot" w:pos="9026"/>
            </w:tabs>
            <w:spacing w:before="120" w:after="60"/>
          </w:pPr>
          <w:hyperlink w:anchor="_Toc100045" w:history="1">
            <w:r>
              <w:rPr>
                <w:rStyle w:val="Hyperlink"/>
              </w:rPr>
              <w:t>4.11 Module 11: Role-Based Access Control</w:t>
            </w:r>
            <w:r>
              <w:tab/>
            </w:r>
            <w:r>
              <w:fldChar w:fldCharType="begin"/>
            </w:r>
            <w:r>
              <w:instrText xml:space="preserve"> PAGEREF _Toc100045 \h </w:instrText>
            </w:r>
            <w:r>
              <w:fldChar w:fldCharType="separate"/>
            </w:r>
            <w:r>
              <w:t>12</w:t>
            </w:r>
            <w:r>
              <w:fldChar w:fldCharType="end"/>
            </w:r>
          </w:hyperlink>
        </w:p>
        <w:p>
          <w:pPr>
            <w:pStyle w:val="12"/>
            <w:ind w:left="720"/>
            <w:tabs>
              <w:tab w:val="right" w:leader="dot" w:pos="9026"/>
            </w:tabs>
            <w:spacing w:before="120" w:after="60"/>
          </w:pPr>
          <w:hyperlink w:anchor="_Toc100046" w:history="1">
            <w:r>
              <w:rPr>
                <w:rStyle w:val="Hyperlink"/>
              </w:rPr>
              <w:t>4.11.1 Purpose and Scope</w:t>
            </w:r>
            <w:r>
              <w:tab/>
            </w:r>
            <w:r>
              <w:fldChar w:fldCharType="begin"/>
            </w:r>
            <w:r>
              <w:instrText xml:space="preserve"> PAGEREF _Toc100046 \h </w:instrText>
            </w:r>
            <w:r>
              <w:fldChar w:fldCharType="separate"/>
            </w:r>
            <w:r>
              <w:t>12</w:t>
            </w:r>
            <w:r>
              <w:fldChar w:fldCharType="end"/>
            </w:r>
          </w:hyperlink>
        </w:p>
        <w:p>
          <w:pPr>
            <w:pStyle w:val="12"/>
            <w:ind w:left="720"/>
            <w:tabs>
              <w:tab w:val="right" w:leader="dot" w:pos="9026"/>
            </w:tabs>
            <w:spacing w:before="120" w:after="60"/>
          </w:pPr>
          <w:hyperlink w:anchor="_Toc100047" w:history="1">
            <w:r>
              <w:rPr>
                <w:rStyle w:val="Hyperlink"/>
              </w:rPr>
              <w:t>4.11.2 Role Definitions</w:t>
            </w:r>
            <w:r>
              <w:tab/>
            </w:r>
            <w:r>
              <w:fldChar w:fldCharType="begin"/>
            </w:r>
            <w:r>
              <w:instrText xml:space="preserve"> PAGEREF _Toc100047 \h </w:instrText>
            </w:r>
            <w:r>
              <w:fldChar w:fldCharType="separate"/>
            </w:r>
            <w:r>
              <w:t>12</w:t>
            </w:r>
            <w:r>
              <w:fldChar w:fldCharType="end"/>
            </w:r>
          </w:hyperlink>
        </w:p>
        <w:p>
          <w:pPr>
            <w:pStyle w:val="12"/>
            <w:ind w:left="720"/>
            <w:tabs>
              <w:tab w:val="right" w:leader="dot" w:pos="9026"/>
            </w:tabs>
            <w:spacing w:before="120" w:after="60"/>
          </w:pPr>
          <w:hyperlink w:anchor="_Toc100048" w:history="1">
            <w:r>
              <w:rPr>
                <w:rStyle w:val="Hyperlink"/>
              </w:rPr>
              <w:t>4.11.3 Functional Requirements</w:t>
            </w:r>
            <w:r>
              <w:tab/>
            </w:r>
            <w:r>
              <w:fldChar w:fldCharType="begin"/>
            </w:r>
            <w:r>
              <w:instrText xml:space="preserve"> PAGEREF _Toc100048 \h </w:instrText>
            </w:r>
            <w:r>
              <w:fldChar w:fldCharType="separate"/>
            </w:r>
            <w:r>
              <w:t>12</w:t>
            </w:r>
            <w:r>
              <w:fldChar w:fldCharType="end"/>
            </w:r>
          </w:hyperlink>
        </w:p>
        <w:p>
          <w:pPr>
            <w:pStyle w:val="9"/>
            <w:tabs>
              <w:tab w:val="right" w:leader="dot" w:pos="9026"/>
            </w:tabs>
            <w:spacing w:before="120" w:after="60"/>
          </w:pPr>
          <w:hyperlink w:anchor="_Toc100049" w:history="1">
            <w:r>
              <w:rPr>
                <w:rStyle w:val="Hyperlink"/>
              </w:rPr>
              <w:t>5. Supporting Technical Modules</w:t>
            </w:r>
            <w:r>
              <w:tab/>
            </w:r>
            <w:r>
              <w:fldChar w:fldCharType="begin"/>
            </w:r>
            <w:r>
              <w:instrText xml:space="preserve"> PAGEREF _Toc100049 \h </w:instrText>
            </w:r>
            <w:r>
              <w:fldChar w:fldCharType="separate"/>
            </w:r>
            <w:r>
              <w:t>12</w:t>
            </w:r>
            <w:r>
              <w:fldChar w:fldCharType="end"/>
            </w:r>
          </w:hyperlink>
        </w:p>
        <w:p>
          <w:pPr>
            <w:pStyle w:val="11"/>
            <w:ind w:left="360"/>
            <w:tabs>
              <w:tab w:val="right" w:leader="dot" w:pos="9026"/>
            </w:tabs>
            <w:spacing w:before="120" w:after="60"/>
          </w:pPr>
          <w:hyperlink w:anchor="_Toc100050" w:history="1">
            <w:r>
              <w:rPr>
                <w:rStyle w:val="Hyperlink"/>
              </w:rPr>
              <w:t>5.1 Authentication and Session Management</w:t>
            </w:r>
            <w:r>
              <w:tab/>
            </w:r>
            <w:r>
              <w:fldChar w:fldCharType="begin"/>
            </w:r>
            <w:r>
              <w:instrText xml:space="preserve"> PAGEREF _Toc100050 \h </w:instrText>
            </w:r>
            <w:r>
              <w:fldChar w:fldCharType="separate"/>
            </w:r>
            <w:r>
              <w:t>13</w:t>
            </w:r>
            <w:r>
              <w:fldChar w:fldCharType="end"/>
            </w:r>
          </w:hyperlink>
        </w:p>
        <w:p>
          <w:pPr>
            <w:pStyle w:val="11"/>
            <w:ind w:left="360"/>
            <w:tabs>
              <w:tab w:val="right" w:leader="dot" w:pos="9026"/>
            </w:tabs>
            <w:spacing w:before="120" w:after="60"/>
          </w:pPr>
          <w:hyperlink w:anchor="_Toc100051" w:history="1">
            <w:r>
              <w:rPr>
                <w:rStyle w:val="Hyperlink"/>
              </w:rPr>
              <w:t>5.2 Data Synchronization Engine</w:t>
            </w:r>
            <w:r>
              <w:tab/>
            </w:r>
            <w:r>
              <w:fldChar w:fldCharType="begin"/>
            </w:r>
            <w:r>
              <w:instrText xml:space="preserve"> PAGEREF _Toc100051 \h </w:instrText>
            </w:r>
            <w:r>
              <w:fldChar w:fldCharType="separate"/>
            </w:r>
            <w:r>
              <w:t>13</w:t>
            </w:r>
            <w:r>
              <w:fldChar w:fldCharType="end"/>
            </w:r>
          </w:hyperlink>
        </w:p>
        <w:p>
          <w:pPr>
            <w:pStyle w:val="11"/>
            <w:ind w:left="360"/>
            <w:tabs>
              <w:tab w:val="right" w:leader="dot" w:pos="9026"/>
            </w:tabs>
            <w:spacing w:before="120" w:after="60"/>
          </w:pPr>
          <w:hyperlink w:anchor="_Toc100052" w:history="1">
            <w:r>
              <w:rPr>
                <w:rStyle w:val="Hyperlink"/>
              </w:rPr>
              <w:t>5.3 Notification Service</w:t>
            </w:r>
            <w:r>
              <w:tab/>
            </w:r>
            <w:r>
              <w:fldChar w:fldCharType="begin"/>
            </w:r>
            <w:r>
              <w:instrText xml:space="preserve"> PAGEREF _Toc100052 \h </w:instrText>
            </w:r>
            <w:r>
              <w:fldChar w:fldCharType="separate"/>
            </w:r>
            <w:r>
              <w:t>13</w:t>
            </w:r>
            <w:r>
              <w:fldChar w:fldCharType="end"/>
            </w:r>
          </w:hyperlink>
        </w:p>
        <w:p>
          <w:pPr>
            <w:pStyle w:val="11"/>
            <w:ind w:left="360"/>
            <w:tabs>
              <w:tab w:val="right" w:leader="dot" w:pos="9026"/>
            </w:tabs>
            <w:spacing w:before="120" w:after="60"/>
          </w:pPr>
          <w:hyperlink w:anchor="_Toc100053" w:history="1">
            <w:r>
              <w:rPr>
                <w:rStyle w:val="Hyperlink"/>
              </w:rPr>
              <w:t>5.4 Reporting and Export Engine</w:t>
            </w:r>
            <w:r>
              <w:tab/>
            </w:r>
            <w:r>
              <w:fldChar w:fldCharType="begin"/>
            </w:r>
            <w:r>
              <w:instrText xml:space="preserve"> PAGEREF _Toc100053 \h </w:instrText>
            </w:r>
            <w:r>
              <w:fldChar w:fldCharType="separate"/>
            </w:r>
            <w:r>
              <w:t>13</w:t>
            </w:r>
            <w:r>
              <w:fldChar w:fldCharType="end"/>
            </w:r>
          </w:hyperlink>
        </w:p>
        <w:p>
          <w:pPr>
            <w:pStyle w:val="11"/>
            <w:ind w:left="360"/>
            <w:tabs>
              <w:tab w:val="right" w:leader="dot" w:pos="9026"/>
            </w:tabs>
            <w:spacing w:before="120" w:after="60"/>
          </w:pPr>
          <w:hyperlink w:anchor="_Toc100054" w:history="1">
            <w:r>
              <w:rPr>
                <w:rStyle w:val="Hyperlink"/>
              </w:rPr>
              <w:t>5.5 Audit and Compliance Logging</w:t>
            </w:r>
            <w:r>
              <w:tab/>
            </w:r>
            <w:r>
              <w:fldChar w:fldCharType="begin"/>
            </w:r>
            <w:r>
              <w:instrText xml:space="preserve"> PAGEREF _Toc100054 \h </w:instrText>
            </w:r>
            <w:r>
              <w:fldChar w:fldCharType="separate"/>
            </w:r>
            <w:r>
              <w:t>14</w:t>
            </w:r>
            <w:r>
              <w:fldChar w:fldCharType="end"/>
            </w:r>
          </w:hyperlink>
        </w:p>
        <w:p>
          <w:pPr>
            <w:pStyle w:val="11"/>
            <w:ind w:left="360"/>
            <w:tabs>
              <w:tab w:val="right" w:leader="dot" w:pos="9026"/>
            </w:tabs>
            <w:spacing w:before="120" w:after="60"/>
          </w:pPr>
          <w:hyperlink w:anchor="_Toc100055" w:history="1">
            <w:r>
              <w:rPr>
                <w:rStyle w:val="Hyperlink"/>
              </w:rPr>
              <w:t>5.6 Integration and Webhook Layer</w:t>
            </w:r>
            <w:r>
              <w:tab/>
            </w:r>
            <w:r>
              <w:fldChar w:fldCharType="begin"/>
            </w:r>
            <w:r>
              <w:instrText xml:space="preserve"> PAGEREF _Toc100055 \h </w:instrText>
            </w:r>
            <w:r>
              <w:fldChar w:fldCharType="separate"/>
            </w:r>
            <w:r>
              <w:t>14</w:t>
            </w:r>
            <w:r>
              <w:fldChar w:fldCharType="end"/>
            </w:r>
          </w:hyperlink>
        </w:p>
        <w:p>
          <w:pPr>
            <w:pStyle w:val="9"/>
            <w:tabs>
              <w:tab w:val="right" w:leader="dot" w:pos="9026"/>
            </w:tabs>
            <w:spacing w:before="120" w:after="60"/>
          </w:pPr>
          <w:hyperlink w:anchor="_Toc100056" w:history="1">
            <w:r>
              <w:rPr>
                <w:rStyle w:val="Hyperlink"/>
              </w:rPr>
              <w:t>6. Data Model</w:t>
            </w:r>
            <w:r>
              <w:tab/>
            </w:r>
            <w:r>
              <w:fldChar w:fldCharType="begin"/>
            </w:r>
            <w:r>
              <w:instrText xml:space="preserve"> PAGEREF _Toc100056 \h </w:instrText>
            </w:r>
            <w:r>
              <w:fldChar w:fldCharType="separate"/>
            </w:r>
            <w:r>
              <w:t>14</w:t>
            </w:r>
            <w:r>
              <w:fldChar w:fldCharType="end"/>
            </w:r>
          </w:hyperlink>
        </w:p>
        <w:p>
          <w:pPr>
            <w:pStyle w:val="11"/>
            <w:ind w:left="360"/>
            <w:tabs>
              <w:tab w:val="right" w:leader="dot" w:pos="9026"/>
            </w:tabs>
            <w:spacing w:before="120" w:after="60"/>
          </w:pPr>
          <w:hyperlink w:anchor="_Toc100057" w:history="1">
            <w:r>
              <w:rPr>
                <w:rStyle w:val="Hyperlink"/>
              </w:rPr>
              <w:t>6.1 Entity Relationship Overview</w:t>
            </w:r>
            <w:r>
              <w:tab/>
            </w:r>
            <w:r>
              <w:fldChar w:fldCharType="begin"/>
            </w:r>
            <w:r>
              <w:instrText xml:space="preserve"> PAGEREF _Toc100057 \h </w:instrText>
            </w:r>
            <w:r>
              <w:fldChar w:fldCharType="separate"/>
            </w:r>
            <w:r>
              <w:t>14</w:t>
            </w:r>
            <w:r>
              <w:fldChar w:fldCharType="end"/>
            </w:r>
          </w:hyperlink>
        </w:p>
        <w:p>
          <w:pPr>
            <w:pStyle w:val="11"/>
            <w:ind w:left="360"/>
            <w:tabs>
              <w:tab w:val="right" w:leader="dot" w:pos="9026"/>
            </w:tabs>
            <w:spacing w:before="120" w:after="60"/>
          </w:pPr>
          <w:hyperlink w:anchor="_Toc100058" w:history="1">
            <w:r>
              <w:rPr>
                <w:rStyle w:val="Hyperlink"/>
              </w:rPr>
              <w:t>6.2 Core Entity Definitions</w:t>
            </w:r>
            <w:r>
              <w:tab/>
            </w:r>
            <w:r>
              <w:fldChar w:fldCharType="begin"/>
            </w:r>
            <w:r>
              <w:instrText xml:space="preserve"> PAGEREF _Toc100058 \h </w:instrText>
            </w:r>
            <w:r>
              <w:fldChar w:fldCharType="separate"/>
            </w:r>
            <w:r>
              <w:t>15</w:t>
            </w:r>
            <w:r>
              <w:fldChar w:fldCharType="end"/>
            </w:r>
          </w:hyperlink>
        </w:p>
        <w:p>
          <w:pPr>
            <w:pStyle w:val="9"/>
            <w:tabs>
              <w:tab w:val="right" w:leader="dot" w:pos="9026"/>
            </w:tabs>
            <w:spacing w:before="120" w:after="60"/>
          </w:pPr>
          <w:hyperlink w:anchor="_Toc100059" w:history="1">
            <w:r>
              <w:rPr>
                <w:rStyle w:val="Hyperlink"/>
              </w:rPr>
              <w:t>7. Non-Functional Requirements</w:t>
            </w:r>
            <w:r>
              <w:tab/>
            </w:r>
            <w:r>
              <w:fldChar w:fldCharType="begin"/>
            </w:r>
            <w:r>
              <w:instrText xml:space="preserve"> PAGEREF _Toc100059 \h </w:instrText>
            </w:r>
            <w:r>
              <w:fldChar w:fldCharType="separate"/>
            </w:r>
            <w:r>
              <w:t>15</w:t>
            </w:r>
            <w:r>
              <w:fldChar w:fldCharType="end"/>
            </w:r>
          </w:hyperlink>
        </w:p>
        <w:p>
          <w:pPr>
            <w:pStyle w:val="11"/>
            <w:ind w:left="360"/>
            <w:tabs>
              <w:tab w:val="right" w:leader="dot" w:pos="9026"/>
            </w:tabs>
            <w:spacing w:before="120" w:after="60"/>
          </w:pPr>
          <w:hyperlink w:anchor="_Toc100060" w:history="1">
            <w:r>
              <w:rPr>
                <w:rStyle w:val="Hyperlink"/>
              </w:rPr>
              <w:t>7.1 Performance</w:t>
            </w:r>
            <w:r>
              <w:tab/>
            </w:r>
            <w:r>
              <w:fldChar w:fldCharType="begin"/>
            </w:r>
            <w:r>
              <w:instrText xml:space="preserve"> PAGEREF _Toc100060 \h </w:instrText>
            </w:r>
            <w:r>
              <w:fldChar w:fldCharType="separate"/>
            </w:r>
            <w:r>
              <w:t>15</w:t>
            </w:r>
            <w:r>
              <w:fldChar w:fldCharType="end"/>
            </w:r>
          </w:hyperlink>
        </w:p>
        <w:p>
          <w:pPr>
            <w:pStyle w:val="11"/>
            <w:ind w:left="360"/>
            <w:tabs>
              <w:tab w:val="right" w:leader="dot" w:pos="9026"/>
            </w:tabs>
            <w:spacing w:before="120" w:after="60"/>
          </w:pPr>
          <w:hyperlink w:anchor="_Toc100061" w:history="1">
            <w:r>
              <w:rPr>
                <w:rStyle w:val="Hyperlink"/>
              </w:rPr>
              <w:t>7.2 Security and Compliance</w:t>
            </w:r>
            <w:r>
              <w:tab/>
            </w:r>
            <w:r>
              <w:fldChar w:fldCharType="begin"/>
            </w:r>
            <w:r>
              <w:instrText xml:space="preserve"> PAGEREF _Toc100061 \h </w:instrText>
            </w:r>
            <w:r>
              <w:fldChar w:fldCharType="separate"/>
            </w:r>
            <w:r>
              <w:t>15</w:t>
            </w:r>
            <w:r>
              <w:fldChar w:fldCharType="end"/>
            </w:r>
          </w:hyperlink>
        </w:p>
        <w:p>
          <w:pPr>
            <w:pStyle w:val="11"/>
            <w:ind w:left="360"/>
            <w:tabs>
              <w:tab w:val="right" w:leader="dot" w:pos="9026"/>
            </w:tabs>
            <w:spacing w:before="120" w:after="60"/>
          </w:pPr>
          <w:hyperlink w:anchor="_Toc100062" w:history="1">
            <w:r>
              <w:rPr>
                <w:rStyle w:val="Hyperlink"/>
              </w:rPr>
              <w:t>7.3 Reliability and Availability</w:t>
            </w:r>
            <w:r>
              <w:tab/>
            </w:r>
            <w:r>
              <w:fldChar w:fldCharType="begin"/>
            </w:r>
            <w:r>
              <w:instrText xml:space="preserve"> PAGEREF _Toc100062 \h </w:instrText>
            </w:r>
            <w:r>
              <w:fldChar w:fldCharType="separate"/>
            </w:r>
            <w:r>
              <w:t>16</w:t>
            </w:r>
            <w:r>
              <w:fldChar w:fldCharType="end"/>
            </w:r>
          </w:hyperlink>
        </w:p>
        <w:p>
          <w:pPr>
            <w:pStyle w:val="11"/>
            <w:ind w:left="360"/>
            <w:tabs>
              <w:tab w:val="right" w:leader="dot" w:pos="9026"/>
            </w:tabs>
            <w:spacing w:before="120" w:after="60"/>
          </w:pPr>
          <w:hyperlink w:anchor="_Toc100063" w:history="1">
            <w:r>
              <w:rPr>
                <w:rStyle w:val="Hyperlink"/>
              </w:rPr>
              <w:t>7.4 Scalability</w:t>
            </w:r>
            <w:r>
              <w:tab/>
            </w:r>
            <w:r>
              <w:fldChar w:fldCharType="begin"/>
            </w:r>
            <w:r>
              <w:instrText xml:space="preserve"> PAGEREF _Toc100063 \h </w:instrText>
            </w:r>
            <w:r>
              <w:fldChar w:fldCharType="separate"/>
            </w:r>
            <w:r>
              <w:t>16</w:t>
            </w:r>
            <w:r>
              <w:fldChar w:fldCharType="end"/>
            </w:r>
          </w:hyperlink>
        </w:p>
        <w:p>
          <w:pPr>
            <w:pStyle w:val="9"/>
            <w:tabs>
              <w:tab w:val="right" w:leader="dot" w:pos="9026"/>
            </w:tabs>
            <w:spacing w:before="120" w:after="60"/>
          </w:pPr>
          <w:hyperlink w:anchor="_Toc100064" w:history="1">
            <w:r>
              <w:rPr>
                <w:rStyle w:val="Hyperlink"/>
              </w:rPr>
              <w:t>8. Acceptance Criteria</w:t>
            </w:r>
            <w:r>
              <w:tab/>
            </w:r>
            <w:r>
              <w:fldChar w:fldCharType="begin"/>
            </w:r>
            <w:r>
              <w:instrText xml:space="preserve"> PAGEREF _Toc100064 \h </w:instrText>
            </w:r>
            <w:r>
              <w:fldChar w:fldCharType="separate"/>
            </w:r>
            <w:r>
              <w:t>16</w:t>
            </w:r>
            <w:r>
              <w:fldChar w:fldCharType="end"/>
            </w:r>
          </w:hyperlink>
        </w:p>
        <w:p>
          <w:pPr>
            <w:pStyle w:val="9"/>
            <w:tabs>
              <w:tab w:val="right" w:leader="dot" w:pos="9026"/>
            </w:tabs>
            <w:spacing w:before="120" w:after="60"/>
          </w:pPr>
          <w:hyperlink w:anchor="_Toc100065" w:history="1">
            <w:r>
              <w:rPr>
                <w:rStyle w:val="Hyperlink"/>
              </w:rPr>
              <w:t>9. Implementation Roadmap</w:t>
            </w:r>
            <w:r>
              <w:tab/>
            </w:r>
            <w:r>
              <w:fldChar w:fldCharType="begin"/>
            </w:r>
            <w:r>
              <w:instrText xml:space="preserve"> PAGEREF _Toc100065 \h </w:instrText>
            </w:r>
            <w:r>
              <w:fldChar w:fldCharType="separate"/>
            </w:r>
            <w:r>
              <w:t>16</w:t>
            </w:r>
            <w:r>
              <w:fldChar w:fldCharType="end"/>
            </w:r>
          </w:hyperlink>
        </w:p>
        <w:p>
          <w:pPr>
            <w:pStyle w:val="11"/>
            <w:ind w:left="360"/>
            <w:tabs>
              <w:tab w:val="right" w:leader="dot" w:pos="9026"/>
            </w:tabs>
            <w:spacing w:before="120" w:after="60"/>
          </w:pPr>
          <w:hyperlink w:anchor="_Toc100066" w:history="1">
            <w:r>
              <w:rPr>
                <w:rStyle w:val="Hyperlink"/>
              </w:rPr>
              <w:t>9.1 Phase 0: Foundation and Infrastructure</w:t>
            </w:r>
            <w:r>
              <w:tab/>
            </w:r>
            <w:r>
              <w:fldChar w:fldCharType="begin"/>
            </w:r>
            <w:r>
              <w:instrText xml:space="preserve"> PAGEREF _Toc100066 \h </w:instrText>
            </w:r>
            <w:r>
              <w:fldChar w:fldCharType="separate"/>
            </w:r>
            <w:r>
              <w:t>17</w:t>
            </w:r>
            <w:r>
              <w:fldChar w:fldCharType="end"/>
            </w:r>
          </w:hyperlink>
        </w:p>
        <w:p>
          <w:pPr>
            <w:pStyle w:val="11"/>
            <w:ind w:left="360"/>
            <w:tabs>
              <w:tab w:val="right" w:leader="dot" w:pos="9026"/>
            </w:tabs>
            <w:spacing w:before="120" w:after="60"/>
          </w:pPr>
          <w:hyperlink w:anchor="_Toc100067" w:history="1">
            <w:r>
              <w:rPr>
                <w:rStyle w:val="Hyperlink"/>
              </w:rPr>
              <w:t>9.2 Phase 1: Core Sales and Inventory</w:t>
            </w:r>
            <w:r>
              <w:tab/>
            </w:r>
            <w:r>
              <w:fldChar w:fldCharType="begin"/>
            </w:r>
            <w:r>
              <w:instrText xml:space="preserve"> PAGEREF _Toc100067 \h </w:instrText>
            </w:r>
            <w:r>
              <w:fldChar w:fldCharType="separate"/>
            </w:r>
            <w:r>
              <w:t>17</w:t>
            </w:r>
            <w:r>
              <w:fldChar w:fldCharType="end"/>
            </w:r>
          </w:hyperlink>
        </w:p>
        <w:p>
          <w:pPr>
            <w:pStyle w:val="11"/>
            <w:ind w:left="360"/>
            <w:tabs>
              <w:tab w:val="right" w:leader="dot" w:pos="9026"/>
            </w:tabs>
            <w:spacing w:before="120" w:after="60"/>
          </w:pPr>
          <w:hyperlink w:anchor="_Toc100068" w:history="1">
            <w:r>
              <w:rPr>
                <w:rStyle w:val="Hyperlink"/>
              </w:rPr>
              <w:t>9.3 Phase 2: Customer and Financial Management</w:t>
            </w:r>
            <w:r>
              <w:tab/>
            </w:r>
            <w:r>
              <w:fldChar w:fldCharType="begin"/>
            </w:r>
            <w:r>
              <w:instrText xml:space="preserve"> PAGEREF _Toc100068 \h </w:instrText>
            </w:r>
            <w:r>
              <w:fldChar w:fldCharType="separate"/>
            </w:r>
            <w:r>
              <w:t>17</w:t>
            </w:r>
            <w:r>
              <w:fldChar w:fldCharType="end"/>
            </w:r>
          </w:hyperlink>
        </w:p>
        <w:p>
          <w:pPr>
            <w:pStyle w:val="11"/>
            <w:ind w:left="360"/>
            <w:tabs>
              <w:tab w:val="right" w:leader="dot" w:pos="9026"/>
            </w:tabs>
            <w:spacing w:before="120" w:after="60"/>
          </w:pPr>
          <w:hyperlink w:anchor="_Toc100069" w:history="1">
            <w:r>
              <w:rPr>
                <w:rStyle w:val="Hyperlink"/>
              </w:rPr>
              <w:t>9.4 Phase 3: Operations and Logistics</w:t>
            </w:r>
            <w:r>
              <w:tab/>
            </w:r>
            <w:r>
              <w:fldChar w:fldCharType="begin"/>
            </w:r>
            <w:r>
              <w:instrText xml:space="preserve"> PAGEREF _Toc100069 \h </w:instrText>
            </w:r>
            <w:r>
              <w:fldChar w:fldCharType="separate"/>
            </w:r>
            <w:r>
              <w:t>17</w:t>
            </w:r>
            <w:r>
              <w:fldChar w:fldCharType="end"/>
            </w:r>
          </w:hyperlink>
        </w:p>
        <w:p>
          <w:pPr>
            <w:pStyle w:val="11"/>
            <w:ind w:left="360"/>
            <w:tabs>
              <w:tab w:val="right" w:leader="dot" w:pos="9026"/>
            </w:tabs>
            <w:spacing w:before="120" w:after="60"/>
          </w:pPr>
          <w:hyperlink w:anchor="_Toc100070" w:history="1">
            <w:r>
              <w:rPr>
                <w:rStyle w:val="Hyperlink"/>
              </w:rPr>
              <w:t>9.5 Phase 4: Intelligence and Search</w:t>
            </w:r>
            <w:r>
              <w:tab/>
            </w:r>
            <w:r>
              <w:fldChar w:fldCharType="begin"/>
            </w:r>
            <w:r>
              <w:instrText xml:space="preserve"> PAGEREF _Toc100070 \h </w:instrText>
            </w:r>
            <w:r>
              <w:fldChar w:fldCharType="separate"/>
            </w:r>
            <w:r>
              <w:t>18</w:t>
            </w:r>
            <w:r>
              <w:fldChar w:fldCharType="end"/>
            </w:r>
          </w:hyperlink>
        </w:p>
        <w:p>
          <w:pPr>
            <w:pStyle w:val="11"/>
            <w:ind w:left="360"/>
            <w:tabs>
              <w:tab w:val="right" w:leader="dot" w:pos="9026"/>
            </w:tabs>
            <w:spacing w:before="120" w:after="60"/>
          </w:pPr>
          <w:hyperlink w:anchor="_Toc100071" w:history="1">
            <w:r>
              <w:rPr>
                <w:rStyle w:val="Hyperlink"/>
              </w:rPr>
              <w:t>9.6 Phase 5: Hardening and Launch</w:t>
            </w:r>
            <w:r>
              <w:tab/>
            </w:r>
            <w:r>
              <w:fldChar w:fldCharType="begin"/>
            </w:r>
            <w:r>
              <w:instrText xml:space="preserve"> PAGEREF _Toc100071 \h </w:instrText>
            </w:r>
            <w:r>
              <w:fldChar w:fldCharType="separate"/>
            </w:r>
            <w:r>
              <w:t>18</w:t>
            </w:r>
            <w:r>
              <w:fldChar w:fldCharType="end"/>
            </w:r>
          </w:hyperlink>
        </w:p>
        <w:p>
          <w:pPr>
            <w:pStyle w:val="9"/>
            <w:tabs>
              <w:tab w:val="right" w:leader="dot" w:pos="9026"/>
            </w:tabs>
            <w:spacing w:before="120" w:after="60"/>
          </w:pPr>
          <w:hyperlink w:anchor="_Toc100072" w:history="1">
            <w:r>
              <w:rPr>
                <w:rStyle w:val="Hyperlink"/>
              </w:rPr>
              <w:t>10. Glossary</w:t>
            </w:r>
            <w:r>
              <w:tab/>
            </w:r>
            <w:r>
              <w:fldChar w:fldCharType="begin"/>
            </w:r>
            <w:r>
              <w:instrText xml:space="preserve"> PAGEREF _Toc100072 \h </w:instrText>
            </w:r>
            <w:r>
              <w:fldChar w:fldCharType="separate"/>
            </w:r>
            <w:r>
              <w:t>18</w:t>
            </w:r>
            <w:r>
              <w:fldChar w:fldCharType="end"/>
            </w:r>
          </w:hyperlink>
        </w:p>
        <w:p>
          <w:r>
            <w:fldChar w:fldCharType="end"/>
          </w:r>
        </w:p>
      </w:sdtContent>
    </w:sdt>
    <w:p>
      <w:pPr>
        <w:spacing w:before="200"/>
      </w:pPr>
      <w:r>
        <w:rPr>
          <w:i/>
          <w:iCs/>
          <w:color w:val="888888"/>
          <w:sz w:val="18"/>
          <w:szCs w:val="18"/>
        </w:rPr>
        <w:t xml:space="preserve">Note: This Table of Contents is generated via field codes. To ensure page number accuracy after editing, please right-click the TOC and select "Update Field."</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60" w:before="360"/>
      </w:pPr>
      <w:bookmarkStart w:id="100000" w:name="_Toc100000"/>
      <w:r>
        <w:rPr>
          <w:rFonts w:ascii="Times New Roman" w:eastAsia="SimHei"/>
          <w:b/>
          <w:bCs/>
          <w:color w:val="0A1628"/>
          <w:sz w:val="32"/>
          <w:szCs w:val="32"/>
        </w:rPr>
        <w:t xml:space="preserve">1. Executive Summary</w:t>
      </w:r>
      <w:bookmarkEnd w:id="100000"/>
    </w:p>
    <w:p>
      <w:pPr>
        <w:spacing w:after="80" w:line="312"/>
        <w:ind w:firstLine="480"/>
        <w:jc w:val="both"/>
      </w:pPr>
      <w:r>
        <w:rPr>
          <w:rFonts w:ascii="Times New Roman" w:eastAsia="SimSun"/>
          <w:color w:val="1A2B40"/>
          <w:sz w:val="24"/>
          <w:szCs w:val="24"/>
        </w:rPr>
        <w:t xml:space="preserve">The Hardware Store Management System (HSMS) is a comprehensive, local-first, offline-capable retail management platform designed specifically for hardware stores and building material suppliers. The system addresses the unique operational challenges faced by hardware retailers, including intermittent internet connectivity, complex inventory with batch and serial tracking, outstanding credit management, and the need for rapid point-of-sale checkout in high-traffic environments. HSMS is architected to deliver enterprise-grade retail capabilities while remaining accessible to store operators who may not be technology experts.</w:t>
      </w:r>
    </w:p>
    <w:p>
      <w:pPr>
        <w:spacing w:after="80" w:line="312"/>
        <w:ind w:firstLine="480"/>
        <w:jc w:val="both"/>
      </w:pPr>
      <w:r>
        <w:rPr>
          <w:rFonts w:ascii="Times New Roman" w:eastAsia="SimSun"/>
          <w:color w:val="1A2B40"/>
          <w:sz w:val="24"/>
          <w:szCs w:val="24"/>
        </w:rPr>
        <w:t xml:space="preserve">At its core, HSMS implements a local-first architecture with automatic synchronization to a hosted cloud backend. This means that every critical function, from processing sales to managing customer credit, works uninterrupted even when internet connectivity is lost. The system uses Write-Ahead Logging (WAL) for durable offline writes, version vectors for conflict resolution during synchronization, and a carefully designed conflict resolution strategy that preserves data integrity across all operational scenarios. Local-wins semantics apply to payments and sales records, server-wins semantics apply to catalog metadata, and version-vector reconciliation applies to inventory counts.</w:t>
      </w:r>
    </w:p>
    <w:p>
      <w:pPr>
        <w:spacing w:after="80" w:line="312"/>
        <w:ind w:firstLine="480"/>
        <w:jc w:val="both"/>
      </w:pPr>
      <w:r>
        <w:rPr>
          <w:rFonts w:ascii="Times New Roman" w:eastAsia="SimSun"/>
          <w:color w:val="1A2B40"/>
          <w:sz w:val="24"/>
          <w:szCs w:val="24"/>
        </w:rPr>
        <w:t xml:space="preserve">The platform comprises four primary client applications: a React Progressive Web App (PWA) for point-of-sale operations, a React PWA for administrative console access, a React Native Expo mobile application for barcode scanning and image-based product search, and a shared TypeScript SDK library ensuring consistency across all interfaces. The backend is built on NestJS with TypeScript, backed by PostgreSQL for the hosted database and SQLite with SQLCipher encryption for local offline storage. The system incorporates CLIP embeddings with Faiss or Milvus for intelligent image-based product discovery, Stripe for payment processing, Twilio for SMS notifications, and BullMQ for background job processing.</w:t>
      </w:r>
    </w:p>
    <w:p>
      <w:pPr>
        <w:spacing w:after="80" w:line="312"/>
        <w:ind w:firstLine="480"/>
        <w:jc w:val="both"/>
      </w:pPr>
      <w:r>
        <w:rPr>
          <w:rFonts w:ascii="Times New Roman" w:eastAsia="SimSun"/>
          <w:color w:val="1A2B40"/>
          <w:sz w:val="24"/>
          <w:szCs w:val="24"/>
        </w:rPr>
        <w:t xml:space="preserve">This Product Requirements Document defines eleven mandatory functional modules that collectively form the minimum viable product, along with six supporting technical modules, detailed acceptance criteria, non-functional requirements, and a phased implementation roadmap. The system is designed for deployment on standard laptops, on-premises servers, or cloud infrastructure using Docker and Kubernetes with Helm charts for orchestration.</w:t>
      </w:r>
    </w:p>
    <w:p>
      <w:pPr>
        <w:pStyle w:val="Heading1"/>
        <w:spacing w:after="160" w:before="360"/>
      </w:pPr>
      <w:bookmarkStart w:id="100001" w:name="_Toc100001"/>
      <w:r>
        <w:rPr>
          <w:rFonts w:ascii="Times New Roman" w:eastAsia="SimHei"/>
          <w:b/>
          <w:bCs/>
          <w:color w:val="0A1628"/>
          <w:sz w:val="32"/>
          <w:szCs w:val="32"/>
        </w:rPr>
        <w:t xml:space="preserve">2. Product Vision and Goals</w:t>
      </w:r>
      <w:bookmarkEnd w:id="100001"/>
    </w:p>
    <w:p>
      <w:pPr>
        <w:pStyle w:val="Heading2"/>
        <w:spacing w:after="120" w:before="240"/>
      </w:pPr>
      <w:bookmarkStart w:id="100002" w:name="_Toc100002"/>
      <w:r>
        <w:rPr>
          <w:rFonts w:ascii="Times New Roman" w:eastAsia="SimHei"/>
          <w:b/>
          <w:bCs/>
          <w:color w:val="0A1628"/>
          <w:sz w:val="28"/>
          <w:szCs w:val="28"/>
        </w:rPr>
        <w:t xml:space="preserve">2.1 Vision Statement</w:t>
      </w:r>
      <w:bookmarkEnd w:id="100002"/>
    </w:p>
    <w:p>
      <w:pPr>
        <w:spacing w:after="80" w:line="312"/>
        <w:ind w:firstLine="480"/>
        <w:jc w:val="both"/>
      </w:pPr>
      <w:r>
        <w:rPr>
          <w:rFonts w:ascii="Times New Roman" w:eastAsia="SimSun"/>
          <w:color w:val="1A2B40"/>
          <w:sz w:val="24"/>
          <w:szCs w:val="24"/>
        </w:rPr>
        <w:t xml:space="preserve">To provide hardware retailers with a reliable, intelligent, and fully-capable management system that works flawlessly both online and offline, eliminating the operational disruptions caused by connectivity issues while delivering modern retail analytics, customer relationship management, and workflow automation. HSMS transforms the traditional hardware store from a cash-register-and-ledger operation into a data-driven retail enterprise, without requiring the store owner to become a technology expert.</w:t>
      </w:r>
    </w:p>
    <w:p>
      <w:pPr>
        <w:pStyle w:val="Heading2"/>
        <w:spacing w:after="120" w:before="240"/>
      </w:pPr>
      <w:bookmarkStart w:id="100003" w:name="_Toc100003"/>
      <w:r>
        <w:rPr>
          <w:rFonts w:ascii="Times New Roman" w:eastAsia="SimHei"/>
          <w:b/>
          <w:bCs/>
          <w:color w:val="0A1628"/>
          <w:sz w:val="28"/>
          <w:szCs w:val="28"/>
        </w:rPr>
        <w:t xml:space="preserve">2.2 Strategic Goals</w:t>
      </w:r>
      <w:bookmarkEnd w:id="100003"/>
    </w:p>
    <w:p>
      <w:pPr>
        <w:spacing w:after="80" w:line="312"/>
        <w:ind w:firstLine="480"/>
        <w:jc w:val="both"/>
      </w:pPr>
      <w:r>
        <w:rPr>
          <w:rFonts w:ascii="Times New Roman" w:eastAsia="SimSun"/>
          <w:color w:val="1A2B40"/>
          <w:sz w:val="24"/>
          <w:szCs w:val="24"/>
        </w:rPr>
        <w:t xml:space="preserve">The strategic goals of HSMS are organized across five dimensions that collectively define the value proposition and operational impact of the system. First, operational continuity: the system must guarantee zero downtime at point-of-sale, meaning that every checkout, payment, and customer interaction proceeds without interruption regardless of network status. Second, data integrity: the system must maintain perfect consistency between local and cloud data stores through deterministic conflict resolution, ensuring that no transaction is lost or duplicated during synchronization. Third, operational efficiency: the system must reduce the time required for common retail tasks such as checkout, inventory lookups, and customer account management by at least forty percent compared to manual or legacy systems. Fourth, business intelligence: the system must provide actionable insights through velocity analysis, deadstock detection, and customer segmentation that enable store owners to make informed purchasing and pricing decisions. Fifth, ease of adoption: the system must be deployable and operable by users who are not full-stack development experts, with comprehensive documentation, intuitive interfaces, and straightforward configuration.</w:t>
      </w:r>
    </w:p>
    <w:p>
      <w:pPr>
        <w:pStyle w:val="Heading2"/>
        <w:spacing w:after="120" w:before="240"/>
      </w:pPr>
      <w:bookmarkStart w:id="100004" w:name="_Toc100004"/>
      <w:r>
        <w:rPr>
          <w:rFonts w:ascii="Times New Roman" w:eastAsia="SimHei"/>
          <w:b/>
          <w:bCs/>
          <w:color w:val="0A1628"/>
          <w:sz w:val="28"/>
          <w:szCs w:val="28"/>
        </w:rPr>
        <w:t xml:space="preserve">2.3 Success Metrics</w:t>
      </w:r>
      <w:bookmarkEnd w:id="100004"/>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40%"/>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Metric</w:t>
            </w:r>
          </w:p>
        </w:tc>
        <w:tc>
          <w:tcPr>
            <w:tcW w:type="pct" w:w="30%"/>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Target</w:t>
            </w:r>
          </w:p>
        </w:tc>
        <w:tc>
          <w:tcPr>
            <w:tcW w:type="pct" w:w="30%"/>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Measurement Method</w:t>
            </w:r>
          </w:p>
        </w:tc>
      </w:tr>
      <w:tr>
        <w:trPr>
          <w:cantSplit/>
        </w:trPr>
        <w:tc>
          <w:tcPr>
            <w:tcW w:type="pct" w:w="40%"/>
            <w:shd w:fill="F8F0EB" w:val="clear"/>
            <w:tcMar>
              <w:top w:type="dxa" w:w="60"/>
              <w:left w:type="dxa" w:w="120"/>
              <w:bottom w:type="dxa" w:w="60"/>
              <w:right w:type="dxa" w:w="120"/>
            </w:tcMar>
          </w:tcPr>
          <w:p>
            <w:pPr>
              <w:jc w:val="left"/>
            </w:pPr>
            <w:r>
              <w:rPr>
                <w:rFonts w:ascii="Times New Roman" w:eastAsia="SimSun"/>
                <w:color w:val="1A2B40"/>
                <w:sz w:val="21"/>
                <w:szCs w:val="21"/>
              </w:rPr>
              <w:t xml:space="preserve">POS checkout time (average)</w:t>
            </w:r>
          </w:p>
        </w:tc>
        <w:tc>
          <w:tcPr>
            <w:tcW w:type="pct" w:w="30%"/>
            <w:shd w:fill="F8F0EB" w:val="clear"/>
            <w:tcMar>
              <w:top w:type="dxa" w:w="60"/>
              <w:left w:type="dxa" w:w="120"/>
              <w:bottom w:type="dxa" w:w="60"/>
              <w:right w:type="dxa" w:w="120"/>
            </w:tcMar>
          </w:tcPr>
          <w:p>
            <w:pPr>
              <w:jc w:val="left"/>
            </w:pPr>
            <w:r>
              <w:rPr>
                <w:rFonts w:ascii="Times New Roman" w:eastAsia="SimSun"/>
                <w:color w:val="1A2B40"/>
                <w:sz w:val="21"/>
                <w:szCs w:val="21"/>
              </w:rPr>
              <w:t xml:space="preserve">Under 30 seconds per transaction</w:t>
            </w:r>
          </w:p>
        </w:tc>
        <w:tc>
          <w:tcPr>
            <w:tcW w:type="pct" w:w="30%"/>
            <w:shd w:fill="F8F0EB" w:val="clear"/>
            <w:tcMar>
              <w:top w:type="dxa" w:w="60"/>
              <w:left w:type="dxa" w:w="120"/>
              <w:bottom w:type="dxa" w:w="60"/>
              <w:right w:type="dxa" w:w="120"/>
            </w:tcMar>
          </w:tcPr>
          <w:p>
            <w:pPr>
              <w:jc w:val="left"/>
            </w:pPr>
            <w:r>
              <w:rPr>
                <w:rFonts w:ascii="Times New Roman" w:eastAsia="SimSun"/>
                <w:color w:val="1A2B40"/>
                <w:sz w:val="21"/>
                <w:szCs w:val="21"/>
              </w:rPr>
              <w:t xml:space="preserve">Automated timing logs from POS application</w:t>
            </w:r>
          </w:p>
        </w:tc>
      </w:tr>
      <w:tr>
        <w:trPr>
          <w:cantSplit/>
        </w:trPr>
        <w:tc>
          <w:tcPr>
            <w:tcW w:type="pct" w:w="40%"/>
            <w:shd w:fill="FFFFFF" w:val="clear"/>
            <w:tcMar>
              <w:top w:type="dxa" w:w="60"/>
              <w:left w:type="dxa" w:w="120"/>
              <w:bottom w:type="dxa" w:w="60"/>
              <w:right w:type="dxa" w:w="120"/>
            </w:tcMar>
          </w:tcPr>
          <w:p>
            <w:pPr>
              <w:jc w:val="left"/>
            </w:pPr>
            <w:r>
              <w:rPr>
                <w:rFonts w:ascii="Times New Roman" w:eastAsia="SimSun"/>
                <w:color w:val="1A2B40"/>
                <w:sz w:val="21"/>
                <w:szCs w:val="21"/>
              </w:rPr>
              <w:t xml:space="preserve">Offline sale sync success rate</w:t>
            </w:r>
          </w:p>
        </w:tc>
        <w:tc>
          <w:tcPr>
            <w:tcW w:type="pct" w:w="30%"/>
            <w:shd w:fill="FFFFFF" w:val="clear"/>
            <w:tcMar>
              <w:top w:type="dxa" w:w="60"/>
              <w:left w:type="dxa" w:w="120"/>
              <w:bottom w:type="dxa" w:w="60"/>
              <w:right w:type="dxa" w:w="120"/>
            </w:tcMar>
          </w:tcPr>
          <w:p>
            <w:pPr>
              <w:jc w:val="left"/>
            </w:pPr>
            <w:r>
              <w:rPr>
                <w:rFonts w:ascii="Times New Roman" w:eastAsia="SimSun"/>
                <w:color w:val="1A2B40"/>
                <w:sz w:val="21"/>
                <w:szCs w:val="21"/>
              </w:rPr>
              <w:t xml:space="preserve">99.9% of transactions</w:t>
            </w:r>
          </w:p>
        </w:tc>
        <w:tc>
          <w:tcPr>
            <w:tcW w:type="pct" w:w="30%"/>
            <w:shd w:fill="FFFFFF" w:val="clear"/>
            <w:tcMar>
              <w:top w:type="dxa" w:w="60"/>
              <w:left w:type="dxa" w:w="120"/>
              <w:bottom w:type="dxa" w:w="60"/>
              <w:right w:type="dxa" w:w="120"/>
            </w:tcMar>
          </w:tcPr>
          <w:p>
            <w:pPr>
              <w:jc w:val="left"/>
            </w:pPr>
            <w:r>
              <w:rPr>
                <w:rFonts w:ascii="Times New Roman" w:eastAsia="SimSun"/>
                <w:color w:val="1A2B40"/>
                <w:sz w:val="21"/>
                <w:szCs w:val="21"/>
              </w:rPr>
              <w:t xml:space="preserve">Sync audit log comparison local vs. cloud</w:t>
            </w:r>
          </w:p>
        </w:tc>
      </w:tr>
      <w:tr>
        <w:trPr>
          <w:cantSplit/>
        </w:trPr>
        <w:tc>
          <w:tcPr>
            <w:tcW w:type="pct" w:w="40%"/>
            <w:shd w:fill="F8F0EB" w:val="clear"/>
            <w:tcMar>
              <w:top w:type="dxa" w:w="60"/>
              <w:left w:type="dxa" w:w="120"/>
              <w:bottom w:type="dxa" w:w="60"/>
              <w:right w:type="dxa" w:w="120"/>
            </w:tcMar>
          </w:tcPr>
          <w:p>
            <w:pPr>
              <w:jc w:val="left"/>
            </w:pPr>
            <w:r>
              <w:rPr>
                <w:rFonts w:ascii="Times New Roman" w:eastAsia="SimSun"/>
                <w:color w:val="1A2B40"/>
                <w:sz w:val="21"/>
                <w:szCs w:val="21"/>
              </w:rPr>
              <w:t xml:space="preserve">System uptime (POS)</w:t>
            </w:r>
          </w:p>
        </w:tc>
        <w:tc>
          <w:tcPr>
            <w:tcW w:type="pct" w:w="30%"/>
            <w:shd w:fill="F8F0EB" w:val="clear"/>
            <w:tcMar>
              <w:top w:type="dxa" w:w="60"/>
              <w:left w:type="dxa" w:w="120"/>
              <w:bottom w:type="dxa" w:w="60"/>
              <w:right w:type="dxa" w:w="120"/>
            </w:tcMar>
          </w:tcPr>
          <w:p>
            <w:pPr>
              <w:jc w:val="left"/>
            </w:pPr>
            <w:r>
              <w:rPr>
                <w:rFonts w:ascii="Times New Roman" w:eastAsia="SimSun"/>
                <w:color w:val="1A2B40"/>
                <w:sz w:val="21"/>
                <w:szCs w:val="21"/>
              </w:rPr>
              <w:t xml:space="preserve">99.95% availability</w:t>
            </w:r>
          </w:p>
        </w:tc>
        <w:tc>
          <w:tcPr>
            <w:tcW w:type="pct" w:w="30%"/>
            <w:shd w:fill="F8F0EB" w:val="clear"/>
            <w:tcMar>
              <w:top w:type="dxa" w:w="60"/>
              <w:left w:type="dxa" w:w="120"/>
              <w:bottom w:type="dxa" w:w="60"/>
              <w:right w:type="dxa" w:w="120"/>
            </w:tcMar>
          </w:tcPr>
          <w:p>
            <w:pPr>
              <w:jc w:val="left"/>
            </w:pPr>
            <w:r>
              <w:rPr>
                <w:rFonts w:ascii="Times New Roman" w:eastAsia="SimSun"/>
                <w:color w:val="1A2B40"/>
                <w:sz w:val="21"/>
                <w:szCs w:val="21"/>
              </w:rPr>
              <w:t xml:space="preserve">Health check monitoring and incident logs</w:t>
            </w:r>
          </w:p>
        </w:tc>
      </w:tr>
      <w:tr>
        <w:trPr>
          <w:cantSplit/>
        </w:trPr>
        <w:tc>
          <w:tcPr>
            <w:tcW w:type="pct" w:w="40%"/>
            <w:shd w:fill="FFFFFF" w:val="clear"/>
            <w:tcMar>
              <w:top w:type="dxa" w:w="60"/>
              <w:left w:type="dxa" w:w="120"/>
              <w:bottom w:type="dxa" w:w="60"/>
              <w:right w:type="dxa" w:w="120"/>
            </w:tcMar>
          </w:tcPr>
          <w:p>
            <w:pPr>
              <w:jc w:val="left"/>
            </w:pPr>
            <w:r>
              <w:rPr>
                <w:rFonts w:ascii="Times New Roman" w:eastAsia="SimSun"/>
                <w:color w:val="1A2B40"/>
                <w:sz w:val="21"/>
                <w:szCs w:val="21"/>
              </w:rPr>
              <w:t xml:space="preserve">Deadstock identification accuracy</w:t>
            </w:r>
          </w:p>
        </w:tc>
        <w:tc>
          <w:tcPr>
            <w:tcW w:type="pct" w:w="30%"/>
            <w:shd w:fill="FFFFFF" w:val="clear"/>
            <w:tcMar>
              <w:top w:type="dxa" w:w="60"/>
              <w:left w:type="dxa" w:w="120"/>
              <w:bottom w:type="dxa" w:w="60"/>
              <w:right w:type="dxa" w:w="120"/>
            </w:tcMar>
          </w:tcPr>
          <w:p>
            <w:pPr>
              <w:jc w:val="left"/>
            </w:pPr>
            <w:r>
              <w:rPr>
                <w:rFonts w:ascii="Times New Roman" w:eastAsia="SimSun"/>
                <w:color w:val="1A2B40"/>
                <w:sz w:val="21"/>
                <w:szCs w:val="21"/>
              </w:rPr>
              <w:t xml:space="preserve">Over 90% precision</w:t>
            </w:r>
          </w:p>
        </w:tc>
        <w:tc>
          <w:tcPr>
            <w:tcW w:type="pct" w:w="30%"/>
            <w:shd w:fill="FFFFFF" w:val="clear"/>
            <w:tcMar>
              <w:top w:type="dxa" w:w="60"/>
              <w:left w:type="dxa" w:w="120"/>
              <w:bottom w:type="dxa" w:w="60"/>
              <w:right w:type="dxa" w:w="120"/>
            </w:tcMar>
          </w:tcPr>
          <w:p>
            <w:pPr>
              <w:jc w:val="left"/>
            </w:pPr>
            <w:r>
              <w:rPr>
                <w:rFonts w:ascii="Times New Roman" w:eastAsia="SimSun"/>
                <w:color w:val="1A2B40"/>
                <w:sz w:val="21"/>
                <w:szCs w:val="21"/>
              </w:rPr>
              <w:t xml:space="preserve">Manual validation against inventory audit</w:t>
            </w:r>
          </w:p>
        </w:tc>
      </w:tr>
      <w:tr>
        <w:trPr>
          <w:cantSplit/>
        </w:trPr>
        <w:tc>
          <w:tcPr>
            <w:tcW w:type="pct" w:w="40%"/>
            <w:shd w:fill="F8F0EB" w:val="clear"/>
            <w:tcMar>
              <w:top w:type="dxa" w:w="60"/>
              <w:left w:type="dxa" w:w="120"/>
              <w:bottom w:type="dxa" w:w="60"/>
              <w:right w:type="dxa" w:w="120"/>
            </w:tcMar>
          </w:tcPr>
          <w:p>
            <w:pPr>
              <w:jc w:val="left"/>
            </w:pPr>
            <w:r>
              <w:rPr>
                <w:rFonts w:ascii="Times New Roman" w:eastAsia="SimSun"/>
                <w:color w:val="1A2B40"/>
                <w:sz w:val="21"/>
                <w:szCs w:val="21"/>
              </w:rPr>
              <w:t xml:space="preserve">Image search relevance</w:t>
            </w:r>
          </w:p>
        </w:tc>
        <w:tc>
          <w:tcPr>
            <w:tcW w:type="pct" w:w="30%"/>
            <w:shd w:fill="F8F0EB" w:val="clear"/>
            <w:tcMar>
              <w:top w:type="dxa" w:w="60"/>
              <w:left w:type="dxa" w:w="120"/>
              <w:bottom w:type="dxa" w:w="60"/>
              <w:right w:type="dxa" w:w="120"/>
            </w:tcMar>
          </w:tcPr>
          <w:p>
            <w:pPr>
              <w:jc w:val="left"/>
            </w:pPr>
            <w:r>
              <w:rPr>
                <w:rFonts w:ascii="Times New Roman" w:eastAsia="SimSun"/>
                <w:color w:val="1A2B40"/>
                <w:sz w:val="21"/>
                <w:szCs w:val="21"/>
              </w:rPr>
              <w:t xml:space="preserve">Top-5 accuracy over 80%</w:t>
            </w:r>
          </w:p>
        </w:tc>
        <w:tc>
          <w:tcPr>
            <w:tcW w:type="pct" w:w="30%"/>
            <w:shd w:fill="F8F0EB" w:val="clear"/>
            <w:tcMar>
              <w:top w:type="dxa" w:w="60"/>
              <w:left w:type="dxa" w:w="120"/>
              <w:bottom w:type="dxa" w:w="60"/>
              <w:right w:type="dxa" w:w="120"/>
            </w:tcMar>
          </w:tcPr>
          <w:p>
            <w:pPr>
              <w:jc w:val="left"/>
            </w:pPr>
            <w:r>
              <w:rPr>
                <w:rFonts w:ascii="Times New Roman" w:eastAsia="SimSun"/>
                <w:color w:val="1A2B40"/>
                <w:sz w:val="21"/>
                <w:szCs w:val="21"/>
              </w:rPr>
              <w:t xml:space="preserve">A/B testing with store staff feedback</w:t>
            </w:r>
          </w:p>
        </w:tc>
      </w:tr>
      <w:tr>
        <w:trPr>
          <w:cantSplit/>
        </w:trPr>
        <w:tc>
          <w:tcPr>
            <w:tcW w:type="pct" w:w="40%"/>
            <w:shd w:fill="FFFFFF" w:val="clear"/>
            <w:tcMar>
              <w:top w:type="dxa" w:w="60"/>
              <w:left w:type="dxa" w:w="120"/>
              <w:bottom w:type="dxa" w:w="60"/>
              <w:right w:type="dxa" w:w="120"/>
            </w:tcMar>
          </w:tcPr>
          <w:p>
            <w:pPr>
              <w:jc w:val="left"/>
            </w:pPr>
            <w:r>
              <w:rPr>
                <w:rFonts w:ascii="Times New Roman" w:eastAsia="SimSun"/>
                <w:color w:val="1A2B40"/>
                <w:sz w:val="21"/>
                <w:szCs w:val="21"/>
              </w:rPr>
              <w:t xml:space="preserve">User onboarding time</w:t>
            </w:r>
          </w:p>
        </w:tc>
        <w:tc>
          <w:tcPr>
            <w:tcW w:type="pct" w:w="30%"/>
            <w:shd w:fill="FFFFFF" w:val="clear"/>
            <w:tcMar>
              <w:top w:type="dxa" w:w="60"/>
              <w:left w:type="dxa" w:w="120"/>
              <w:bottom w:type="dxa" w:w="60"/>
              <w:right w:type="dxa" w:w="120"/>
            </w:tcMar>
          </w:tcPr>
          <w:p>
            <w:pPr>
              <w:jc w:val="left"/>
            </w:pPr>
            <w:r>
              <w:rPr>
                <w:rFonts w:ascii="Times New Roman" w:eastAsia="SimSun"/>
                <w:color w:val="1A2B40"/>
                <w:sz w:val="21"/>
                <w:szCs w:val="21"/>
              </w:rPr>
              <w:t xml:space="preserve">Under 4 hours for basic proficiency</w:t>
            </w:r>
          </w:p>
        </w:tc>
        <w:tc>
          <w:tcPr>
            <w:tcW w:type="pct" w:w="30%"/>
            <w:shd w:fill="FFFFFF" w:val="clear"/>
            <w:tcMar>
              <w:top w:type="dxa" w:w="60"/>
              <w:left w:type="dxa" w:w="120"/>
              <w:bottom w:type="dxa" w:w="60"/>
              <w:right w:type="dxa" w:w="120"/>
            </w:tcMar>
          </w:tcPr>
          <w:p>
            <w:pPr>
              <w:jc w:val="left"/>
            </w:pPr>
            <w:r>
              <w:rPr>
                <w:rFonts w:ascii="Times New Roman" w:eastAsia="SimSun"/>
                <w:color w:val="1A2B40"/>
                <w:sz w:val="21"/>
                <w:szCs w:val="21"/>
              </w:rPr>
              <w:t xml:space="preserve">Training session completion tracking</w:t>
            </w:r>
          </w:p>
        </w:tc>
      </w:tr>
      <w:tr>
        <w:trPr>
          <w:cantSplit/>
        </w:trPr>
        <w:tc>
          <w:tcPr>
            <w:tcW w:type="pct" w:w="40%"/>
            <w:shd w:fill="F8F0EB" w:val="clear"/>
            <w:tcMar>
              <w:top w:type="dxa" w:w="60"/>
              <w:left w:type="dxa" w:w="120"/>
              <w:bottom w:type="dxa" w:w="60"/>
              <w:right w:type="dxa" w:w="120"/>
            </w:tcMar>
          </w:tcPr>
          <w:p>
            <w:pPr>
              <w:jc w:val="left"/>
            </w:pPr>
            <w:r>
              <w:rPr>
                <w:rFonts w:ascii="Times New Roman" w:eastAsia="SimSun"/>
                <w:color w:val="1A2B40"/>
                <w:sz w:val="21"/>
                <w:szCs w:val="21"/>
              </w:rPr>
              <w:t xml:space="preserve">Data sync conflict rate</w:t>
            </w:r>
          </w:p>
        </w:tc>
        <w:tc>
          <w:tcPr>
            <w:tcW w:type="pct" w:w="30%"/>
            <w:shd w:fill="F8F0EB" w:val="clear"/>
            <w:tcMar>
              <w:top w:type="dxa" w:w="60"/>
              <w:left w:type="dxa" w:w="120"/>
              <w:bottom w:type="dxa" w:w="60"/>
              <w:right w:type="dxa" w:w="120"/>
            </w:tcMar>
          </w:tcPr>
          <w:p>
            <w:pPr>
              <w:jc w:val="left"/>
            </w:pPr>
            <w:r>
              <w:rPr>
                <w:rFonts w:ascii="Times New Roman" w:eastAsia="SimSun"/>
                <w:color w:val="1A2B40"/>
                <w:sz w:val="21"/>
                <w:szCs w:val="21"/>
              </w:rPr>
              <w:t xml:space="preserve">Under 0.1% of daily transactions</w:t>
            </w:r>
          </w:p>
        </w:tc>
        <w:tc>
          <w:tcPr>
            <w:tcW w:type="pct" w:w="30%"/>
            <w:shd w:fill="F8F0EB" w:val="clear"/>
            <w:tcMar>
              <w:top w:type="dxa" w:w="60"/>
              <w:left w:type="dxa" w:w="120"/>
              <w:bottom w:type="dxa" w:w="60"/>
              <w:right w:type="dxa" w:w="120"/>
            </w:tcMar>
          </w:tcPr>
          <w:p>
            <w:pPr>
              <w:jc w:val="left"/>
            </w:pPr>
            <w:r>
              <w:rPr>
                <w:rFonts w:ascii="Times New Roman" w:eastAsia="SimSun"/>
                <w:color w:val="1A2B40"/>
                <w:sz w:val="21"/>
                <w:szCs w:val="21"/>
              </w:rPr>
              <w:t xml:space="preserve">Conflict resolution log analysis</w:t>
            </w:r>
          </w:p>
        </w:tc>
      </w:tr>
    </w:tbl>
    <w:p>
      <w:pPr>
        <w:spacing w:after="200" w:before="60"/>
        <w:jc w:val="center"/>
      </w:pPr>
      <w:r>
        <w:rPr>
          <w:rFonts w:ascii="Times New Roman" w:eastAsia="SimSun"/>
          <w:i/>
          <w:iCs/>
          <w:color w:val="6878A0"/>
          <w:sz w:val="18"/>
          <w:szCs w:val="18"/>
        </w:rPr>
        <w:t xml:space="preserve">Table 1: HSMS Success Metrics and Targets</w:t>
      </w:r>
    </w:p>
    <w:p>
      <w:pPr>
        <w:pStyle w:val="Heading1"/>
        <w:spacing w:after="160" w:before="360"/>
      </w:pPr>
      <w:bookmarkStart w:id="100005" w:name="_Toc100005"/>
      <w:r>
        <w:rPr>
          <w:rFonts w:ascii="Times New Roman" w:eastAsia="SimHei"/>
          <w:b/>
          <w:bCs/>
          <w:color w:val="0A1628"/>
          <w:sz w:val="32"/>
          <w:szCs w:val="32"/>
        </w:rPr>
        <w:t xml:space="preserve">3. Architecture Overview</w:t>
      </w:r>
      <w:bookmarkEnd w:id="100005"/>
    </w:p>
    <w:p>
      <w:pPr>
        <w:pStyle w:val="Heading2"/>
        <w:spacing w:after="120" w:before="240"/>
      </w:pPr>
      <w:bookmarkStart w:id="100006" w:name="_Toc100006"/>
      <w:r>
        <w:rPr>
          <w:rFonts w:ascii="Times New Roman" w:eastAsia="SimHei"/>
          <w:b/>
          <w:bCs/>
          <w:color w:val="0A1628"/>
          <w:sz w:val="28"/>
          <w:szCs w:val="28"/>
        </w:rPr>
        <w:t xml:space="preserve">3.1 System Architecture</w:t>
      </w:r>
      <w:bookmarkEnd w:id="100006"/>
    </w:p>
    <w:p>
      <w:pPr>
        <w:spacing w:after="80" w:line="312"/>
        <w:ind w:firstLine="480"/>
        <w:jc w:val="both"/>
      </w:pPr>
      <w:r>
        <w:rPr>
          <w:rFonts w:ascii="Times New Roman" w:eastAsia="SimSun"/>
          <w:color w:val="1A2B40"/>
          <w:sz w:val="24"/>
          <w:szCs w:val="24"/>
        </w:rPr>
        <w:t xml:space="preserve">HSMS implements a four-layer architecture designed for local-first operation with cloud synchronization. The Client Layer comprises the POS PWA, Admin PWA, and Mobile Scanner applications, each running in their respective runtime environments (browser or React Native). These clients maintain local SQLite databases encrypted with SQLCipher, enabling full offline operation. The Sync Layer manages bidirectional data synchronization between local and cloud stores, implementing version vectors for change tracking, delta compression for bandwidth efficiency, and deterministic conflict resolution strategies tailored to each data domain.</w:t>
      </w:r>
    </w:p>
    <w:p>
      <w:pPr>
        <w:spacing w:after="80" w:line="312"/>
        <w:ind w:firstLine="480"/>
        <w:jc w:val="both"/>
      </w:pPr>
      <w:r>
        <w:rPr>
          <w:rFonts w:ascii="Times New Roman" w:eastAsia="SimSun"/>
          <w:color w:val="1A2B40"/>
          <w:sz w:val="24"/>
          <w:szCs w:val="24"/>
        </w:rPr>
        <w:t xml:space="preserve">The API Layer is built on NestJS with TypeScript, exposing RESTful endpoints organized into ten functional groups. The API implements JWT-based authentication with refresh token rotation, rate limiting, request validation with class-validator decorators, and OpenAPI documentation auto-generated from DTO definitions. The Data Layer comprises PostgreSQL as the primary hosted database, Redis for caching and session management, BullMQ for background job processing, and MinIO or S3-compatible storage for media assets. The entire backend is containerized with Docker and orchestrated via Kubernetes with Helm charts for deployment.</w:t>
      </w:r>
    </w:p>
    <w:p>
      <w:pPr>
        <w:pStyle w:val="Heading2"/>
        <w:spacing w:after="120" w:before="240"/>
      </w:pPr>
      <w:bookmarkStart w:id="100007" w:name="_Toc100007"/>
      <w:r>
        <w:rPr>
          <w:rFonts w:ascii="Times New Roman" w:eastAsia="SimHei"/>
          <w:b/>
          <w:bCs/>
          <w:color w:val="0A1628"/>
          <w:sz w:val="28"/>
          <w:szCs w:val="28"/>
        </w:rPr>
        <w:t xml:space="preserve">3.2 Mono-Repo Structure</w:t>
      </w:r>
      <w:bookmarkEnd w:id="100007"/>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20%"/>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Directory</w:t>
            </w:r>
          </w:p>
        </w:tc>
        <w:tc>
          <w:tcPr>
            <w:tcW w:type="pct" w:w="40%"/>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Purpose</w:t>
            </w:r>
          </w:p>
        </w:tc>
        <w:tc>
          <w:tcPr>
            <w:tcW w:type="pct" w:w="40%"/>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Key Technologies</w:t>
            </w:r>
          </w:p>
        </w:tc>
      </w:tr>
      <w:tr>
        <w:trPr>
          <w:cantSplit/>
        </w:trPr>
        <w:tc>
          <w:tcPr>
            <w:tcW w:type="pct" w:w="20%"/>
            <w:shd w:fill="F8F0EB" w:val="clear"/>
            <w:tcMar>
              <w:top w:type="dxa" w:w="60"/>
              <w:left w:type="dxa" w:w="120"/>
              <w:bottom w:type="dxa" w:w="60"/>
              <w:right w:type="dxa" w:w="120"/>
            </w:tcMar>
          </w:tcPr>
          <w:p>
            <w:pPr>
              <w:jc w:val="left"/>
            </w:pPr>
            <w:r>
              <w:rPr>
                <w:rFonts w:ascii="Times New Roman" w:eastAsia="SimSun"/>
                <w:color w:val="1A2B40"/>
                <w:sz w:val="21"/>
                <w:szCs w:val="21"/>
              </w:rPr>
              <w:t xml:space="preserve">/backend</w:t>
            </w:r>
          </w:p>
        </w:tc>
        <w:tc>
          <w:tcPr>
            <w:tcW w:type="pct" w:w="40%"/>
            <w:shd w:fill="F8F0EB" w:val="clear"/>
            <w:tcMar>
              <w:top w:type="dxa" w:w="60"/>
              <w:left w:type="dxa" w:w="120"/>
              <w:bottom w:type="dxa" w:w="60"/>
              <w:right w:type="dxa" w:w="120"/>
            </w:tcMar>
          </w:tcPr>
          <w:p>
            <w:pPr>
              <w:jc w:val="left"/>
            </w:pPr>
            <w:r>
              <w:rPr>
                <w:rFonts w:ascii="Times New Roman" w:eastAsia="SimSun"/>
                <w:color w:val="1A2B40"/>
                <w:sz w:val="21"/>
                <w:szCs w:val="21"/>
              </w:rPr>
              <w:t xml:space="preserve">NestJS API services, workers, and database migrations</w:t>
            </w:r>
          </w:p>
        </w:tc>
        <w:tc>
          <w:tcPr>
            <w:tcW w:type="pct" w:w="40%"/>
            <w:shd w:fill="F8F0EB" w:val="clear"/>
            <w:tcMar>
              <w:top w:type="dxa" w:w="60"/>
              <w:left w:type="dxa" w:w="120"/>
              <w:bottom w:type="dxa" w:w="60"/>
              <w:right w:type="dxa" w:w="120"/>
            </w:tcMar>
          </w:tcPr>
          <w:p>
            <w:pPr>
              <w:jc w:val="left"/>
            </w:pPr>
            <w:r>
              <w:rPr>
                <w:rFonts w:ascii="Times New Roman" w:eastAsia="SimSun"/>
                <w:color w:val="1A2B40"/>
                <w:sz w:val="21"/>
                <w:szCs w:val="21"/>
              </w:rPr>
              <w:t xml:space="preserve">NestJS, TypeScript, TypeORM, BullMQ</w:t>
            </w:r>
          </w:p>
        </w:tc>
      </w:tr>
      <w:tr>
        <w:trPr>
          <w:cantSplit/>
        </w:trPr>
        <w:tc>
          <w:tcPr>
            <w:tcW w:type="pct" w:w="20%"/>
            <w:shd w:fill="FFFFFF" w:val="clear"/>
            <w:tcMar>
              <w:top w:type="dxa" w:w="60"/>
              <w:left w:type="dxa" w:w="120"/>
              <w:bottom w:type="dxa" w:w="60"/>
              <w:right w:type="dxa" w:w="120"/>
            </w:tcMar>
          </w:tcPr>
          <w:p>
            <w:pPr>
              <w:jc w:val="left"/>
            </w:pPr>
            <w:r>
              <w:rPr>
                <w:rFonts w:ascii="Times New Roman" w:eastAsia="SimSun"/>
                <w:color w:val="1A2B40"/>
                <w:sz w:val="21"/>
                <w:szCs w:val="21"/>
              </w:rPr>
              <w:t xml:space="preserve">/frontend-pos</w:t>
            </w:r>
          </w:p>
        </w:tc>
        <w:tc>
          <w:tcPr>
            <w:tcW w:type="pct" w:w="40%"/>
            <w:shd w:fill="FFFFFF" w:val="clear"/>
            <w:tcMar>
              <w:top w:type="dxa" w:w="60"/>
              <w:left w:type="dxa" w:w="120"/>
              <w:bottom w:type="dxa" w:w="60"/>
              <w:right w:type="dxa" w:w="120"/>
            </w:tcMar>
          </w:tcPr>
          <w:p>
            <w:pPr>
              <w:jc w:val="left"/>
            </w:pPr>
            <w:r>
              <w:rPr>
                <w:rFonts w:ascii="Times New Roman" w:eastAsia="SimSun"/>
                <w:color w:val="1A2B40"/>
                <w:sz w:val="21"/>
                <w:szCs w:val="21"/>
              </w:rPr>
              <w:t xml:space="preserve">Point-of-sale React PWA with offline capabilities</w:t>
            </w:r>
          </w:p>
        </w:tc>
        <w:tc>
          <w:tcPr>
            <w:tcW w:type="pct" w:w="40%"/>
            <w:shd w:fill="FFFFFF" w:val="clear"/>
            <w:tcMar>
              <w:top w:type="dxa" w:w="60"/>
              <w:left w:type="dxa" w:w="120"/>
              <w:bottom w:type="dxa" w:w="60"/>
              <w:right w:type="dxa" w:w="120"/>
            </w:tcMar>
          </w:tcPr>
          <w:p>
            <w:pPr>
              <w:jc w:val="left"/>
            </w:pPr>
            <w:r>
              <w:rPr>
                <w:rFonts w:ascii="Times New Roman" w:eastAsia="SimSun"/>
                <w:color w:val="1A2B40"/>
                <w:sz w:val="21"/>
                <w:szCs w:val="21"/>
              </w:rPr>
              <w:t xml:space="preserve">React, TypeScript, Workbox, SQLite</w:t>
            </w:r>
          </w:p>
        </w:tc>
      </w:tr>
      <w:tr>
        <w:trPr>
          <w:cantSplit/>
        </w:trPr>
        <w:tc>
          <w:tcPr>
            <w:tcW w:type="pct" w:w="20%"/>
            <w:shd w:fill="F8F0EB" w:val="clear"/>
            <w:tcMar>
              <w:top w:type="dxa" w:w="60"/>
              <w:left w:type="dxa" w:w="120"/>
              <w:bottom w:type="dxa" w:w="60"/>
              <w:right w:type="dxa" w:w="120"/>
            </w:tcMar>
          </w:tcPr>
          <w:p>
            <w:pPr>
              <w:jc w:val="left"/>
            </w:pPr>
            <w:r>
              <w:rPr>
                <w:rFonts w:ascii="Times New Roman" w:eastAsia="SimSun"/>
                <w:color w:val="1A2B40"/>
                <w:sz w:val="21"/>
                <w:szCs w:val="21"/>
              </w:rPr>
              <w:t xml:space="preserve">/frontend-admin</w:t>
            </w:r>
          </w:p>
        </w:tc>
        <w:tc>
          <w:tcPr>
            <w:tcW w:type="pct" w:w="40%"/>
            <w:shd w:fill="F8F0EB" w:val="clear"/>
            <w:tcMar>
              <w:top w:type="dxa" w:w="60"/>
              <w:left w:type="dxa" w:w="120"/>
              <w:bottom w:type="dxa" w:w="60"/>
              <w:right w:type="dxa" w:w="120"/>
            </w:tcMar>
          </w:tcPr>
          <w:p>
            <w:pPr>
              <w:jc w:val="left"/>
            </w:pPr>
            <w:r>
              <w:rPr>
                <w:rFonts w:ascii="Times New Roman" w:eastAsia="SimSun"/>
                <w:color w:val="1A2B40"/>
                <w:sz w:val="21"/>
                <w:szCs w:val="21"/>
              </w:rPr>
              <w:t xml:space="preserve">Administrative console for management and analytics</w:t>
            </w:r>
          </w:p>
        </w:tc>
        <w:tc>
          <w:tcPr>
            <w:tcW w:type="pct" w:w="40%"/>
            <w:shd w:fill="F8F0EB" w:val="clear"/>
            <w:tcMar>
              <w:top w:type="dxa" w:w="60"/>
              <w:left w:type="dxa" w:w="120"/>
              <w:bottom w:type="dxa" w:w="60"/>
              <w:right w:type="dxa" w:w="120"/>
            </w:tcMar>
          </w:tcPr>
          <w:p>
            <w:pPr>
              <w:jc w:val="left"/>
            </w:pPr>
            <w:r>
              <w:rPr>
                <w:rFonts w:ascii="Times New Roman" w:eastAsia="SimSun"/>
                <w:color w:val="1A2B40"/>
                <w:sz w:val="21"/>
                <w:szCs w:val="21"/>
              </w:rPr>
              <w:t xml:space="preserve">React, TypeScript, Chakra UI</w:t>
            </w:r>
          </w:p>
        </w:tc>
      </w:tr>
      <w:tr>
        <w:trPr>
          <w:cantSplit/>
        </w:trPr>
        <w:tc>
          <w:tcPr>
            <w:tcW w:type="pct" w:w="20%"/>
            <w:shd w:fill="FFFFFF" w:val="clear"/>
            <w:tcMar>
              <w:top w:type="dxa" w:w="60"/>
              <w:left w:type="dxa" w:w="120"/>
              <w:bottom w:type="dxa" w:w="60"/>
              <w:right w:type="dxa" w:w="120"/>
            </w:tcMar>
          </w:tcPr>
          <w:p>
            <w:pPr>
              <w:jc w:val="left"/>
            </w:pPr>
            <w:r>
              <w:rPr>
                <w:rFonts w:ascii="Times New Roman" w:eastAsia="SimSun"/>
                <w:color w:val="1A2B40"/>
                <w:sz w:val="21"/>
                <w:szCs w:val="21"/>
              </w:rPr>
              <w:t xml:space="preserve">/mobile-scanner</w:t>
            </w:r>
          </w:p>
        </w:tc>
        <w:tc>
          <w:tcPr>
            <w:tcW w:type="pct" w:w="40%"/>
            <w:shd w:fill="FFFFFF" w:val="clear"/>
            <w:tcMar>
              <w:top w:type="dxa" w:w="60"/>
              <w:left w:type="dxa" w:w="120"/>
              <w:bottom w:type="dxa" w:w="60"/>
              <w:right w:type="dxa" w:w="120"/>
            </w:tcMar>
          </w:tcPr>
          <w:p>
            <w:pPr>
              <w:jc w:val="left"/>
            </w:pPr>
            <w:r>
              <w:rPr>
                <w:rFonts w:ascii="Times New Roman" w:eastAsia="SimSun"/>
                <w:color w:val="1A2B40"/>
                <w:sz w:val="21"/>
                <w:szCs w:val="21"/>
              </w:rPr>
              <w:t xml:space="preserve">Mobile barcode and image search application</w:t>
            </w:r>
          </w:p>
        </w:tc>
        <w:tc>
          <w:tcPr>
            <w:tcW w:type="pct" w:w="40%"/>
            <w:shd w:fill="FFFFFF" w:val="clear"/>
            <w:tcMar>
              <w:top w:type="dxa" w:w="60"/>
              <w:left w:type="dxa" w:w="120"/>
              <w:bottom w:type="dxa" w:w="60"/>
              <w:right w:type="dxa" w:w="120"/>
            </w:tcMar>
          </w:tcPr>
          <w:p>
            <w:pPr>
              <w:jc w:val="left"/>
            </w:pPr>
            <w:r>
              <w:rPr>
                <w:rFonts w:ascii="Times New Roman" w:eastAsia="SimSun"/>
                <w:color w:val="1A2B40"/>
                <w:sz w:val="21"/>
                <w:szCs w:val="21"/>
              </w:rPr>
              <w:t xml:space="preserve">React Native Expo, CLIP embeddings</w:t>
            </w:r>
          </w:p>
        </w:tc>
      </w:tr>
      <w:tr>
        <w:trPr>
          <w:cantSplit/>
        </w:trPr>
        <w:tc>
          <w:tcPr>
            <w:tcW w:type="pct" w:w="20%"/>
            <w:shd w:fill="F8F0EB" w:val="clear"/>
            <w:tcMar>
              <w:top w:type="dxa" w:w="60"/>
              <w:left w:type="dxa" w:w="120"/>
              <w:bottom w:type="dxa" w:w="60"/>
              <w:right w:type="dxa" w:w="120"/>
            </w:tcMar>
          </w:tcPr>
          <w:p>
            <w:pPr>
              <w:jc w:val="left"/>
            </w:pPr>
            <w:r>
              <w:rPr>
                <w:rFonts w:ascii="Times New Roman" w:eastAsia="SimSun"/>
                <w:color w:val="1A2B40"/>
                <w:sz w:val="21"/>
                <w:szCs w:val="21"/>
              </w:rPr>
              <w:t xml:space="preserve">/shared</w:t>
            </w:r>
          </w:p>
        </w:tc>
        <w:tc>
          <w:tcPr>
            <w:tcW w:type="pct" w:w="40%"/>
            <w:shd w:fill="F8F0EB" w:val="clear"/>
            <w:tcMar>
              <w:top w:type="dxa" w:w="60"/>
              <w:left w:type="dxa" w:w="120"/>
              <w:bottom w:type="dxa" w:w="60"/>
              <w:right w:type="dxa" w:w="120"/>
            </w:tcMar>
          </w:tcPr>
          <w:p>
            <w:pPr>
              <w:jc w:val="left"/>
            </w:pPr>
            <w:r>
              <w:rPr>
                <w:rFonts w:ascii="Times New Roman" w:eastAsia="SimSun"/>
                <w:color w:val="1A2B40"/>
                <w:sz w:val="21"/>
                <w:szCs w:val="21"/>
              </w:rPr>
              <w:t xml:space="preserve">Shared TypeScript models, SDKs, and utilities</w:t>
            </w:r>
          </w:p>
        </w:tc>
        <w:tc>
          <w:tcPr>
            <w:tcW w:type="pct" w:w="40%"/>
            <w:shd w:fill="F8F0EB" w:val="clear"/>
            <w:tcMar>
              <w:top w:type="dxa" w:w="60"/>
              <w:left w:type="dxa" w:w="120"/>
              <w:bottom w:type="dxa" w:w="60"/>
              <w:right w:type="dxa" w:w="120"/>
            </w:tcMar>
          </w:tcPr>
          <w:p>
            <w:pPr>
              <w:jc w:val="left"/>
            </w:pPr>
            <w:r>
              <w:rPr>
                <w:rFonts w:ascii="Times New Roman" w:eastAsia="SimSun"/>
                <w:color w:val="1A2B40"/>
                <w:sz w:val="21"/>
                <w:szCs w:val="21"/>
              </w:rPr>
              <w:t xml:space="preserve">TypeScript, Zod validation schemas</w:t>
            </w:r>
          </w:p>
        </w:tc>
      </w:tr>
      <w:tr>
        <w:trPr>
          <w:cantSplit/>
        </w:trPr>
        <w:tc>
          <w:tcPr>
            <w:tcW w:type="pct" w:w="20%"/>
            <w:shd w:fill="FFFFFF" w:val="clear"/>
            <w:tcMar>
              <w:top w:type="dxa" w:w="60"/>
              <w:left w:type="dxa" w:w="120"/>
              <w:bottom w:type="dxa" w:w="60"/>
              <w:right w:type="dxa" w:w="120"/>
            </w:tcMar>
          </w:tcPr>
          <w:p>
            <w:pPr>
              <w:jc w:val="left"/>
            </w:pPr>
            <w:r>
              <w:rPr>
                <w:rFonts w:ascii="Times New Roman" w:eastAsia="SimSun"/>
                <w:color w:val="1A2B40"/>
                <w:sz w:val="21"/>
                <w:szCs w:val="21"/>
              </w:rPr>
              <w:t xml:space="preserve">/infra</w:t>
            </w:r>
          </w:p>
        </w:tc>
        <w:tc>
          <w:tcPr>
            <w:tcW w:type="pct" w:w="40%"/>
            <w:shd w:fill="FFFFFF" w:val="clear"/>
            <w:tcMar>
              <w:top w:type="dxa" w:w="60"/>
              <w:left w:type="dxa" w:w="120"/>
              <w:bottom w:type="dxa" w:w="60"/>
              <w:right w:type="dxa" w:w="120"/>
            </w:tcMar>
          </w:tcPr>
          <w:p>
            <w:pPr>
              <w:jc w:val="left"/>
            </w:pPr>
            <w:r>
              <w:rPr>
                <w:rFonts w:ascii="Times New Roman" w:eastAsia="SimSun"/>
                <w:color w:val="1A2B40"/>
                <w:sz w:val="21"/>
                <w:szCs w:val="21"/>
              </w:rPr>
              <w:t xml:space="preserve">Docker, Kubernetes, and Helm deployment configurations</w:t>
            </w:r>
          </w:p>
        </w:tc>
        <w:tc>
          <w:tcPr>
            <w:tcW w:type="pct" w:w="40%"/>
            <w:shd w:fill="FFFFFF" w:val="clear"/>
            <w:tcMar>
              <w:top w:type="dxa" w:w="60"/>
              <w:left w:type="dxa" w:w="120"/>
              <w:bottom w:type="dxa" w:w="60"/>
              <w:right w:type="dxa" w:w="120"/>
            </w:tcMar>
          </w:tcPr>
          <w:p>
            <w:pPr>
              <w:jc w:val="left"/>
            </w:pPr>
            <w:r>
              <w:rPr>
                <w:rFonts w:ascii="Times New Roman" w:eastAsia="SimSun"/>
                <w:color w:val="1A2B40"/>
                <w:sz w:val="21"/>
                <w:szCs w:val="21"/>
              </w:rPr>
              <w:t xml:space="preserve">Docker, K8s, Helm, Terraform</w:t>
            </w:r>
          </w:p>
        </w:tc>
      </w:tr>
      <w:tr>
        <w:trPr>
          <w:cantSplit/>
        </w:trPr>
        <w:tc>
          <w:tcPr>
            <w:tcW w:type="pct" w:w="20%"/>
            <w:shd w:fill="F8F0EB" w:val="clear"/>
            <w:tcMar>
              <w:top w:type="dxa" w:w="60"/>
              <w:left w:type="dxa" w:w="120"/>
              <w:bottom w:type="dxa" w:w="60"/>
              <w:right w:type="dxa" w:w="120"/>
            </w:tcMar>
          </w:tcPr>
          <w:p>
            <w:pPr>
              <w:jc w:val="left"/>
            </w:pPr>
            <w:r>
              <w:rPr>
                <w:rFonts w:ascii="Times New Roman" w:eastAsia="SimSun"/>
                <w:color w:val="1A2B40"/>
                <w:sz w:val="21"/>
                <w:szCs w:val="21"/>
              </w:rPr>
              <w:t xml:space="preserve">/migrations</w:t>
            </w:r>
          </w:p>
        </w:tc>
        <w:tc>
          <w:tcPr>
            <w:tcW w:type="pct" w:w="40%"/>
            <w:shd w:fill="F8F0EB" w:val="clear"/>
            <w:tcMar>
              <w:top w:type="dxa" w:w="60"/>
              <w:left w:type="dxa" w:w="120"/>
              <w:bottom w:type="dxa" w:w="60"/>
              <w:right w:type="dxa" w:w="120"/>
            </w:tcMar>
          </w:tcPr>
          <w:p>
            <w:pPr>
              <w:jc w:val="left"/>
            </w:pPr>
            <w:r>
              <w:rPr>
                <w:rFonts w:ascii="Times New Roman" w:eastAsia="SimSun"/>
                <w:color w:val="1A2B40"/>
                <w:sz w:val="21"/>
                <w:szCs w:val="21"/>
              </w:rPr>
              <w:t xml:space="preserve">Database schema migration scripts</w:t>
            </w:r>
          </w:p>
        </w:tc>
        <w:tc>
          <w:tcPr>
            <w:tcW w:type="pct" w:w="40%"/>
            <w:shd w:fill="F8F0EB" w:val="clear"/>
            <w:tcMar>
              <w:top w:type="dxa" w:w="60"/>
              <w:left w:type="dxa" w:w="120"/>
              <w:bottom w:type="dxa" w:w="60"/>
              <w:right w:type="dxa" w:w="120"/>
            </w:tcMar>
          </w:tcPr>
          <w:p>
            <w:pPr>
              <w:jc w:val="left"/>
            </w:pPr>
            <w:r>
              <w:rPr>
                <w:rFonts w:ascii="Times New Roman" w:eastAsia="SimSun"/>
                <w:color w:val="1A2B40"/>
                <w:sz w:val="21"/>
                <w:szCs w:val="21"/>
              </w:rPr>
              <w:t xml:space="preserve">TypeORM migrations, SQL scripts</w:t>
            </w:r>
          </w:p>
        </w:tc>
      </w:tr>
      <w:tr>
        <w:trPr>
          <w:cantSplit/>
        </w:trPr>
        <w:tc>
          <w:tcPr>
            <w:tcW w:type="pct" w:w="20%"/>
            <w:shd w:fill="FFFFFF" w:val="clear"/>
            <w:tcMar>
              <w:top w:type="dxa" w:w="60"/>
              <w:left w:type="dxa" w:w="120"/>
              <w:bottom w:type="dxa" w:w="60"/>
              <w:right w:type="dxa" w:w="120"/>
            </w:tcMar>
          </w:tcPr>
          <w:p>
            <w:pPr>
              <w:jc w:val="left"/>
            </w:pPr>
            <w:r>
              <w:rPr>
                <w:rFonts w:ascii="Times New Roman" w:eastAsia="SimSun"/>
                <w:color w:val="1A2B40"/>
                <w:sz w:val="21"/>
                <w:szCs w:val="21"/>
              </w:rPr>
              <w:t xml:space="preserve">/docs</w:t>
            </w:r>
          </w:p>
        </w:tc>
        <w:tc>
          <w:tcPr>
            <w:tcW w:type="pct" w:w="40%"/>
            <w:shd w:fill="FFFFFF" w:val="clear"/>
            <w:tcMar>
              <w:top w:type="dxa" w:w="60"/>
              <w:left w:type="dxa" w:w="120"/>
              <w:bottom w:type="dxa" w:w="60"/>
              <w:right w:type="dxa" w:w="120"/>
            </w:tcMar>
          </w:tcPr>
          <w:p>
            <w:pPr>
              <w:jc w:val="left"/>
            </w:pPr>
            <w:r>
              <w:rPr>
                <w:rFonts w:ascii="Times New Roman" w:eastAsia="SimSun"/>
                <w:color w:val="1A2B40"/>
                <w:sz w:val="21"/>
                <w:szCs w:val="21"/>
              </w:rPr>
              <w:t xml:space="preserve">Technical documentation and API specifications</w:t>
            </w:r>
          </w:p>
        </w:tc>
        <w:tc>
          <w:tcPr>
            <w:tcW w:type="pct" w:w="40%"/>
            <w:shd w:fill="FFFFFF" w:val="clear"/>
            <w:tcMar>
              <w:top w:type="dxa" w:w="60"/>
              <w:left w:type="dxa" w:w="120"/>
              <w:bottom w:type="dxa" w:w="60"/>
              <w:right w:type="dxa" w:w="120"/>
            </w:tcMar>
          </w:tcPr>
          <w:p>
            <w:pPr>
              <w:jc w:val="left"/>
            </w:pPr>
            <w:r>
              <w:rPr>
                <w:rFonts w:ascii="Times New Roman" w:eastAsia="SimSun"/>
                <w:color w:val="1A2B40"/>
                <w:sz w:val="21"/>
                <w:szCs w:val="21"/>
              </w:rPr>
              <w:t xml:space="preserve">OpenAPI, Markdown, ADR templates</w:t>
            </w:r>
          </w:p>
        </w:tc>
      </w:tr>
      <w:tr>
        <w:trPr>
          <w:cantSplit/>
        </w:trPr>
        <w:tc>
          <w:tcPr>
            <w:tcW w:type="pct" w:w="20%"/>
            <w:shd w:fill="F8F0EB" w:val="clear"/>
            <w:tcMar>
              <w:top w:type="dxa" w:w="60"/>
              <w:left w:type="dxa" w:w="120"/>
              <w:bottom w:type="dxa" w:w="60"/>
              <w:right w:type="dxa" w:w="120"/>
            </w:tcMar>
          </w:tcPr>
          <w:p>
            <w:pPr>
              <w:jc w:val="left"/>
            </w:pPr>
            <w:r>
              <w:rPr>
                <w:rFonts w:ascii="Times New Roman" w:eastAsia="SimSun"/>
                <w:color w:val="1A2B40"/>
                <w:sz w:val="21"/>
                <w:szCs w:val="21"/>
              </w:rPr>
              <w:t xml:space="preserve">/tests</w:t>
            </w:r>
          </w:p>
        </w:tc>
        <w:tc>
          <w:tcPr>
            <w:tcW w:type="pct" w:w="40%"/>
            <w:shd w:fill="F8F0EB" w:val="clear"/>
            <w:tcMar>
              <w:top w:type="dxa" w:w="60"/>
              <w:left w:type="dxa" w:w="120"/>
              <w:bottom w:type="dxa" w:w="60"/>
              <w:right w:type="dxa" w:w="120"/>
            </w:tcMar>
          </w:tcPr>
          <w:p>
            <w:pPr>
              <w:jc w:val="left"/>
            </w:pPr>
            <w:r>
              <w:rPr>
                <w:rFonts w:ascii="Times New Roman" w:eastAsia="SimSun"/>
                <w:color w:val="1A2B40"/>
                <w:sz w:val="21"/>
                <w:szCs w:val="21"/>
              </w:rPr>
              <w:t xml:space="preserve">Integration, E2E, and performance test suites</w:t>
            </w:r>
          </w:p>
        </w:tc>
        <w:tc>
          <w:tcPr>
            <w:tcW w:type="pct" w:w="40%"/>
            <w:shd w:fill="F8F0EB" w:val="clear"/>
            <w:tcMar>
              <w:top w:type="dxa" w:w="60"/>
              <w:left w:type="dxa" w:w="120"/>
              <w:bottom w:type="dxa" w:w="60"/>
              <w:right w:type="dxa" w:w="120"/>
            </w:tcMar>
          </w:tcPr>
          <w:p>
            <w:pPr>
              <w:jc w:val="left"/>
            </w:pPr>
            <w:r>
              <w:rPr>
                <w:rFonts w:ascii="Times New Roman" w:eastAsia="SimSun"/>
                <w:color w:val="1A2B40"/>
                <w:sz w:val="21"/>
                <w:szCs w:val="21"/>
              </w:rPr>
              <w:t xml:space="preserve">Jest, Playwright, k6</w:t>
            </w:r>
          </w:p>
        </w:tc>
      </w:tr>
    </w:tbl>
    <w:p>
      <w:pPr>
        <w:spacing w:after="200" w:before="60"/>
        <w:jc w:val="center"/>
      </w:pPr>
      <w:r>
        <w:rPr>
          <w:rFonts w:ascii="Times New Roman" w:eastAsia="SimSun"/>
          <w:i/>
          <w:iCs/>
          <w:color w:val="6878A0"/>
          <w:sz w:val="18"/>
          <w:szCs w:val="18"/>
        </w:rPr>
        <w:t xml:space="preserve">Table 2: Mono-Repository Directory Structure</w:t>
      </w:r>
    </w:p>
    <w:p>
      <w:pPr>
        <w:pStyle w:val="Heading2"/>
        <w:spacing w:after="120" w:before="240"/>
      </w:pPr>
      <w:bookmarkStart w:id="100008" w:name="_Toc100008"/>
      <w:r>
        <w:rPr>
          <w:rFonts w:ascii="Times New Roman" w:eastAsia="SimHei"/>
          <w:b/>
          <w:bCs/>
          <w:color w:val="0A1628"/>
          <w:sz w:val="28"/>
          <w:szCs w:val="28"/>
        </w:rPr>
        <w:t xml:space="preserve">3.3 Offline-First Data Flow</w:t>
      </w:r>
      <w:bookmarkEnd w:id="100008"/>
    </w:p>
    <w:p>
      <w:pPr>
        <w:spacing w:after="80" w:line="312"/>
        <w:ind w:firstLine="480"/>
        <w:jc w:val="both"/>
      </w:pPr>
      <w:r>
        <w:rPr>
          <w:rFonts w:ascii="Times New Roman" w:eastAsia="SimSun"/>
          <w:color w:val="1A2B40"/>
          <w:sz w:val="24"/>
          <w:szCs w:val="24"/>
        </w:rPr>
        <w:t xml:space="preserve">The offline-first data flow is the architectural cornerstone of HSMS. When a client performs a write operation, such as completing a sale or updating inventory, the operation is first written to the local SQLite database using Write-Ahead Logging (WAL) for durability. The local write is immediately acknowledged to the user interface, ensuring zero-latency feedback. Concurrently, the operation is enqueued in a local sync queue with a monotonically increasing version counter. When network connectivity is available, the Sync Layer processes the queue, sending delta payloads to the API Layer. The server applies the changes to PostgreSQL, assigns server-side version vectors, and returns the confirmed state to the client. The client then updates its local version vector and removes the processed entries from the sync queue.</w:t>
      </w:r>
    </w:p>
    <w:p>
      <w:pPr>
        <w:spacing w:after="80" w:line="312"/>
        <w:ind w:firstLine="480"/>
        <w:jc w:val="both"/>
      </w:pPr>
      <w:r>
        <w:rPr>
          <w:rFonts w:ascii="Times New Roman" w:eastAsia="SimSun"/>
          <w:color w:val="1A2B40"/>
          <w:sz w:val="24"/>
          <w:szCs w:val="24"/>
        </w:rPr>
        <w:t xml:space="preserve">Conflict resolution follows three domain-specific strategies. For payment and sales records, a local-wins strategy preserves the transaction as recorded at the point of sale, since these represent legally binding commercial events that cannot be arbitrarily overwritten. For catalog metadata such as product names, categories, and pricing rules, a server-wins strategy ensures that administrative changes propagate consistently to all clients. For inventory counts, which can be modified both locally through sales and centrally through receiving, a version-vector reconciliation strategy merges changes by comparing vector clocks and applying the latest modification, with an optional manual review queue for ambiguous cases.</w:t>
      </w:r>
    </w:p>
    <w:p>
      <w:pPr>
        <w:pStyle w:val="Heading1"/>
        <w:spacing w:after="160" w:before="360"/>
      </w:pPr>
      <w:bookmarkStart w:id="100009" w:name="_Toc100009"/>
      <w:r>
        <w:rPr>
          <w:rFonts w:ascii="Times New Roman" w:eastAsia="SimHei"/>
          <w:b/>
          <w:bCs/>
          <w:color w:val="0A1628"/>
          <w:sz w:val="32"/>
          <w:szCs w:val="32"/>
        </w:rPr>
        <w:t xml:space="preserve">4. Mandatory Functional Modules</w:t>
      </w:r>
      <w:bookmarkEnd w:id="100009"/>
    </w:p>
    <w:p>
      <w:pPr>
        <w:spacing w:after="80" w:line="312"/>
        <w:ind w:firstLine="480"/>
        <w:jc w:val="both"/>
      </w:pPr>
      <w:r>
        <w:rPr>
          <w:rFonts w:ascii="Times New Roman" w:eastAsia="SimSun"/>
          <w:color w:val="1A2B40"/>
          <w:sz w:val="24"/>
          <w:szCs w:val="24"/>
        </w:rPr>
        <w:t xml:space="preserve">The HSMS minimum viable product comprises eleven mandatory functional modules. Each module is described with its purpose, functional requirements, data entities, API endpoints, user interface specifications, and acceptance criteria. These modules represent the complete set of capabilities required for a production-ready hardware store management system.</w:t>
      </w:r>
    </w:p>
    <w:p>
      <w:pPr>
        <w:pStyle w:val="Heading2"/>
        <w:spacing w:after="120" w:before="240"/>
      </w:pPr>
      <w:bookmarkStart w:id="100010" w:name="_Toc100010"/>
      <w:r>
        <w:rPr>
          <w:rFonts w:ascii="Times New Roman" w:eastAsia="SimHei"/>
          <w:b/>
          <w:bCs/>
          <w:color w:val="0A1628"/>
          <w:sz w:val="28"/>
          <w:szCs w:val="28"/>
        </w:rPr>
        <w:t xml:space="preserve">4.1 Module 1: Offline POS Checkout</w:t>
      </w:r>
      <w:bookmarkEnd w:id="100010"/>
    </w:p>
    <w:p>
      <w:pPr>
        <w:pStyle w:val="Heading3"/>
        <w:spacing w:after="100" w:before="200"/>
      </w:pPr>
      <w:bookmarkStart w:id="100011" w:name="_Toc100011"/>
      <w:r>
        <w:rPr>
          <w:rFonts w:ascii="Times New Roman" w:eastAsia="SimHei"/>
          <w:b/>
          <w:bCs/>
          <w:color w:val="0A1628"/>
          <w:sz w:val="24"/>
          <w:szCs w:val="24"/>
        </w:rPr>
        <w:t xml:space="preserve">4.1.1 Purpose and Scope</w:t>
      </w:r>
      <w:bookmarkEnd w:id="100011"/>
    </w:p>
    <w:p>
      <w:pPr>
        <w:spacing w:after="80" w:line="312"/>
        <w:ind w:firstLine="480"/>
        <w:jc w:val="both"/>
      </w:pPr>
      <w:r>
        <w:rPr>
          <w:rFonts w:ascii="Times New Roman" w:eastAsia="SimSun"/>
          <w:color w:val="1A2B40"/>
          <w:sz w:val="24"/>
          <w:szCs w:val="24"/>
        </w:rPr>
        <w:t xml:space="preserve">The Offline POS Checkout module is the primary revenue-facing interface of HSMS, enabling store operators to process sales transactions rapidly and reliably regardless of network connectivity. This module must handle barcode scanning, manual product lookup, quantity entry, discount application, payment processing, and receipt generation. The module operates in two modes: online mode, where transactions are immediately synchronized with the cloud backend, and offline mode, where transactions are recorded locally and queued for synchronization upon connectivity restoration. The transition between modes must be seamless and imperceptible to the operator, with no loss of functionality or data integrity.</w:t>
      </w:r>
    </w:p>
    <w:p>
      <w:pPr>
        <w:pStyle w:val="Heading3"/>
        <w:spacing w:after="100" w:before="200"/>
      </w:pPr>
      <w:bookmarkStart w:id="100012" w:name="_Toc100012"/>
      <w:r>
        <w:rPr>
          <w:rFonts w:ascii="Times New Roman" w:eastAsia="SimHei"/>
          <w:b/>
          <w:bCs/>
          <w:color w:val="0A1628"/>
          <w:sz w:val="24"/>
          <w:szCs w:val="24"/>
        </w:rPr>
        <w:t xml:space="preserve">4.1.2 Functional Requirements</w:t>
      </w:r>
      <w:bookmarkEnd w:id="100012"/>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12%"/>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Req ID</w:t>
            </w:r>
          </w:p>
        </w:tc>
        <w:tc>
          <w:tcPr>
            <w:tcW w:type="pct" w:w="73%"/>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Requirement</w:t>
            </w:r>
          </w:p>
        </w:tc>
        <w:tc>
          <w:tcPr>
            <w:tcW w:type="pct" w:w="15%"/>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Priority</w:t>
            </w:r>
          </w:p>
        </w:tc>
      </w:tr>
      <w:tr>
        <w:trPr>
          <w:cantSplit/>
        </w:trPr>
        <w:tc>
          <w:tcPr>
            <w:tcW w:type="pct" w:w="12%"/>
            <w:shd w:fill="F8F0EB" w:val="clear"/>
            <w:tcMar>
              <w:top w:type="dxa" w:w="60"/>
              <w:left w:type="dxa" w:w="120"/>
              <w:bottom w:type="dxa" w:w="60"/>
              <w:right w:type="dxa" w:w="120"/>
            </w:tcMar>
          </w:tcPr>
          <w:p>
            <w:pPr>
              <w:jc w:val="left"/>
            </w:pPr>
            <w:r>
              <w:rPr>
                <w:rFonts w:ascii="Times New Roman" w:eastAsia="SimSun"/>
                <w:color w:val="1A2B40"/>
                <w:sz w:val="21"/>
                <w:szCs w:val="21"/>
              </w:rPr>
              <w:t xml:space="preserve">POS-001</w:t>
            </w:r>
          </w:p>
        </w:tc>
        <w:tc>
          <w:tcPr>
            <w:tcW w:type="pct" w:w="73%"/>
            <w:shd w:fill="F8F0EB" w:val="clear"/>
            <w:tcMar>
              <w:top w:type="dxa" w:w="60"/>
              <w:left w:type="dxa" w:w="120"/>
              <w:bottom w:type="dxa" w:w="60"/>
              <w:right w:type="dxa" w:w="120"/>
            </w:tcMar>
          </w:tcPr>
          <w:p>
            <w:pPr>
              <w:jc w:val="left"/>
            </w:pPr>
            <w:r>
              <w:rPr>
                <w:rFonts w:ascii="Times New Roman" w:eastAsia="SimSun"/>
                <w:color w:val="1A2B40"/>
                <w:sz w:val="21"/>
                <w:szCs w:val="21"/>
              </w:rPr>
              <w:t xml:space="preserve">Scan barcode to add product to cart with real-time price and stock lookup</w:t>
            </w:r>
          </w:p>
        </w:tc>
        <w:tc>
          <w:tcPr>
            <w:tcW w:type="pct" w:w="15%"/>
            <w:shd w:fill="F8F0EB"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r>
        <w:trPr>
          <w:cantSplit/>
        </w:trPr>
        <w:tc>
          <w:tcPr>
            <w:tcW w:type="pct" w:w="12%"/>
            <w:shd w:fill="FFFFFF" w:val="clear"/>
            <w:tcMar>
              <w:top w:type="dxa" w:w="60"/>
              <w:left w:type="dxa" w:w="120"/>
              <w:bottom w:type="dxa" w:w="60"/>
              <w:right w:type="dxa" w:w="120"/>
            </w:tcMar>
          </w:tcPr>
          <w:p>
            <w:pPr>
              <w:jc w:val="left"/>
            </w:pPr>
            <w:r>
              <w:rPr>
                <w:rFonts w:ascii="Times New Roman" w:eastAsia="SimSun"/>
                <w:color w:val="1A2B40"/>
                <w:sz w:val="21"/>
                <w:szCs w:val="21"/>
              </w:rPr>
              <w:t xml:space="preserve">POS-002</w:t>
            </w:r>
          </w:p>
        </w:tc>
        <w:tc>
          <w:tcPr>
            <w:tcW w:type="pct" w:w="73%"/>
            <w:shd w:fill="FFFFFF" w:val="clear"/>
            <w:tcMar>
              <w:top w:type="dxa" w:w="60"/>
              <w:left w:type="dxa" w:w="120"/>
              <w:bottom w:type="dxa" w:w="60"/>
              <w:right w:type="dxa" w:w="120"/>
            </w:tcMar>
          </w:tcPr>
          <w:p>
            <w:pPr>
              <w:jc w:val="left"/>
            </w:pPr>
            <w:r>
              <w:rPr>
                <w:rFonts w:ascii="Times New Roman" w:eastAsia="SimSun"/>
                <w:color w:val="1A2B40"/>
                <w:sz w:val="21"/>
                <w:szCs w:val="21"/>
              </w:rPr>
              <w:t xml:space="preserve">Manual product search by name, SKU, or category when barcode unavailable</w:t>
            </w:r>
          </w:p>
        </w:tc>
        <w:tc>
          <w:tcPr>
            <w:tcW w:type="pct" w:w="15%"/>
            <w:shd w:fill="FFFFFF"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r>
        <w:trPr>
          <w:cantSplit/>
        </w:trPr>
        <w:tc>
          <w:tcPr>
            <w:tcW w:type="pct" w:w="12%"/>
            <w:shd w:fill="F8F0EB" w:val="clear"/>
            <w:tcMar>
              <w:top w:type="dxa" w:w="60"/>
              <w:left w:type="dxa" w:w="120"/>
              <w:bottom w:type="dxa" w:w="60"/>
              <w:right w:type="dxa" w:w="120"/>
            </w:tcMar>
          </w:tcPr>
          <w:p>
            <w:pPr>
              <w:jc w:val="left"/>
            </w:pPr>
            <w:r>
              <w:rPr>
                <w:rFonts w:ascii="Times New Roman" w:eastAsia="SimSun"/>
                <w:color w:val="1A2B40"/>
                <w:sz w:val="21"/>
                <w:szCs w:val="21"/>
              </w:rPr>
              <w:t xml:space="preserve">POS-003</w:t>
            </w:r>
          </w:p>
        </w:tc>
        <w:tc>
          <w:tcPr>
            <w:tcW w:type="pct" w:w="73%"/>
            <w:shd w:fill="F8F0EB" w:val="clear"/>
            <w:tcMar>
              <w:top w:type="dxa" w:w="60"/>
              <w:left w:type="dxa" w:w="120"/>
              <w:bottom w:type="dxa" w:w="60"/>
              <w:right w:type="dxa" w:w="120"/>
            </w:tcMar>
          </w:tcPr>
          <w:p>
            <w:pPr>
              <w:jc w:val="left"/>
            </w:pPr>
            <w:r>
              <w:rPr>
                <w:rFonts w:ascii="Times New Roman" w:eastAsia="SimSun"/>
                <w:color w:val="1A2B40"/>
                <w:sz w:val="21"/>
                <w:szCs w:val="21"/>
              </w:rPr>
              <w:t xml:space="preserve">Process complete sale with cash, card (Stripe terminal), or customer credit</w:t>
            </w:r>
          </w:p>
        </w:tc>
        <w:tc>
          <w:tcPr>
            <w:tcW w:type="pct" w:w="15%"/>
            <w:shd w:fill="F8F0EB"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r>
        <w:trPr>
          <w:cantSplit/>
        </w:trPr>
        <w:tc>
          <w:tcPr>
            <w:tcW w:type="pct" w:w="12%"/>
            <w:shd w:fill="FFFFFF" w:val="clear"/>
            <w:tcMar>
              <w:top w:type="dxa" w:w="60"/>
              <w:left w:type="dxa" w:w="120"/>
              <w:bottom w:type="dxa" w:w="60"/>
              <w:right w:type="dxa" w:w="120"/>
            </w:tcMar>
          </w:tcPr>
          <w:p>
            <w:pPr>
              <w:jc w:val="left"/>
            </w:pPr>
            <w:r>
              <w:rPr>
                <w:rFonts w:ascii="Times New Roman" w:eastAsia="SimSun"/>
                <w:color w:val="1A2B40"/>
                <w:sz w:val="21"/>
                <w:szCs w:val="21"/>
              </w:rPr>
              <w:t xml:space="preserve">POS-004</w:t>
            </w:r>
          </w:p>
        </w:tc>
        <w:tc>
          <w:tcPr>
            <w:tcW w:type="pct" w:w="73%"/>
            <w:shd w:fill="FFFFFF" w:val="clear"/>
            <w:tcMar>
              <w:top w:type="dxa" w:w="60"/>
              <w:left w:type="dxa" w:w="120"/>
              <w:bottom w:type="dxa" w:w="60"/>
              <w:right w:type="dxa" w:w="120"/>
            </w:tcMar>
          </w:tcPr>
          <w:p>
            <w:pPr>
              <w:jc w:val="left"/>
            </w:pPr>
            <w:r>
              <w:rPr>
                <w:rFonts w:ascii="Times New Roman" w:eastAsia="SimSun"/>
                <w:color w:val="1A2B40"/>
                <w:sz w:val="21"/>
                <w:szCs w:val="21"/>
              </w:rPr>
              <w:t xml:space="preserve">Apply line-item discounts (percentage or fixed amount) and cart-level discounts</w:t>
            </w:r>
          </w:p>
        </w:tc>
        <w:tc>
          <w:tcPr>
            <w:tcW w:type="pct" w:w="15%"/>
            <w:shd w:fill="FFFFFF"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r>
        <w:trPr>
          <w:cantSplit/>
        </w:trPr>
        <w:tc>
          <w:tcPr>
            <w:tcW w:type="pct" w:w="12%"/>
            <w:shd w:fill="F8F0EB" w:val="clear"/>
            <w:tcMar>
              <w:top w:type="dxa" w:w="60"/>
              <w:left w:type="dxa" w:w="120"/>
              <w:bottom w:type="dxa" w:w="60"/>
              <w:right w:type="dxa" w:w="120"/>
            </w:tcMar>
          </w:tcPr>
          <w:p>
            <w:pPr>
              <w:jc w:val="left"/>
            </w:pPr>
            <w:r>
              <w:rPr>
                <w:rFonts w:ascii="Times New Roman" w:eastAsia="SimSun"/>
                <w:color w:val="1A2B40"/>
                <w:sz w:val="21"/>
                <w:szCs w:val="21"/>
              </w:rPr>
              <w:t xml:space="preserve">POS-005</w:t>
            </w:r>
          </w:p>
        </w:tc>
        <w:tc>
          <w:tcPr>
            <w:tcW w:type="pct" w:w="73%"/>
            <w:shd w:fill="F8F0EB" w:val="clear"/>
            <w:tcMar>
              <w:top w:type="dxa" w:w="60"/>
              <w:left w:type="dxa" w:w="120"/>
              <w:bottom w:type="dxa" w:w="60"/>
              <w:right w:type="dxa" w:w="120"/>
            </w:tcMar>
          </w:tcPr>
          <w:p>
            <w:pPr>
              <w:jc w:val="left"/>
            </w:pPr>
            <w:r>
              <w:rPr>
                <w:rFonts w:ascii="Times New Roman" w:eastAsia="SimSun"/>
                <w:color w:val="1A2B40"/>
                <w:sz w:val="21"/>
                <w:szCs w:val="21"/>
              </w:rPr>
              <w:t xml:space="preserve">Handle partial payments combining multiple payment methods</w:t>
            </w:r>
          </w:p>
        </w:tc>
        <w:tc>
          <w:tcPr>
            <w:tcW w:type="pct" w:w="15%"/>
            <w:shd w:fill="F8F0EB" w:val="clear"/>
            <w:tcMar>
              <w:top w:type="dxa" w:w="60"/>
              <w:left w:type="dxa" w:w="120"/>
              <w:bottom w:type="dxa" w:w="60"/>
              <w:right w:type="dxa" w:w="120"/>
            </w:tcMar>
          </w:tcPr>
          <w:p>
            <w:pPr>
              <w:jc w:val="left"/>
            </w:pPr>
            <w:r>
              <w:rPr>
                <w:rFonts w:ascii="Times New Roman" w:eastAsia="SimSun"/>
                <w:color w:val="1A2B40"/>
                <w:sz w:val="21"/>
                <w:szCs w:val="21"/>
              </w:rPr>
              <w:t xml:space="preserve">P1</w:t>
            </w:r>
          </w:p>
        </w:tc>
      </w:tr>
      <w:tr>
        <w:trPr>
          <w:cantSplit/>
        </w:trPr>
        <w:tc>
          <w:tcPr>
            <w:tcW w:type="pct" w:w="12%"/>
            <w:shd w:fill="FFFFFF" w:val="clear"/>
            <w:tcMar>
              <w:top w:type="dxa" w:w="60"/>
              <w:left w:type="dxa" w:w="120"/>
              <w:bottom w:type="dxa" w:w="60"/>
              <w:right w:type="dxa" w:w="120"/>
            </w:tcMar>
          </w:tcPr>
          <w:p>
            <w:pPr>
              <w:jc w:val="left"/>
            </w:pPr>
            <w:r>
              <w:rPr>
                <w:rFonts w:ascii="Times New Roman" w:eastAsia="SimSun"/>
                <w:color w:val="1A2B40"/>
                <w:sz w:val="21"/>
                <w:szCs w:val="21"/>
              </w:rPr>
              <w:t xml:space="preserve">POS-006</w:t>
            </w:r>
          </w:p>
        </w:tc>
        <w:tc>
          <w:tcPr>
            <w:tcW w:type="pct" w:w="73%"/>
            <w:shd w:fill="FFFFFF" w:val="clear"/>
            <w:tcMar>
              <w:top w:type="dxa" w:w="60"/>
              <w:left w:type="dxa" w:w="120"/>
              <w:bottom w:type="dxa" w:w="60"/>
              <w:right w:type="dxa" w:w="120"/>
            </w:tcMar>
          </w:tcPr>
          <w:p>
            <w:pPr>
              <w:jc w:val="left"/>
            </w:pPr>
            <w:r>
              <w:rPr>
                <w:rFonts w:ascii="Times New Roman" w:eastAsia="SimSun"/>
                <w:color w:val="1A2B40"/>
                <w:sz w:val="21"/>
                <w:szCs w:val="21"/>
              </w:rPr>
              <w:t xml:space="preserve">Generate and print thermal receipt (58mm/80mm format)</w:t>
            </w:r>
          </w:p>
        </w:tc>
        <w:tc>
          <w:tcPr>
            <w:tcW w:type="pct" w:w="15%"/>
            <w:shd w:fill="FFFFFF"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r>
        <w:trPr>
          <w:cantSplit/>
        </w:trPr>
        <w:tc>
          <w:tcPr>
            <w:tcW w:type="pct" w:w="12%"/>
            <w:shd w:fill="F8F0EB" w:val="clear"/>
            <w:tcMar>
              <w:top w:type="dxa" w:w="60"/>
              <w:left w:type="dxa" w:w="120"/>
              <w:bottom w:type="dxa" w:w="60"/>
              <w:right w:type="dxa" w:w="120"/>
            </w:tcMar>
          </w:tcPr>
          <w:p>
            <w:pPr>
              <w:jc w:val="left"/>
            </w:pPr>
            <w:r>
              <w:rPr>
                <w:rFonts w:ascii="Times New Roman" w:eastAsia="SimSun"/>
                <w:color w:val="1A2B40"/>
                <w:sz w:val="21"/>
                <w:szCs w:val="21"/>
              </w:rPr>
              <w:t xml:space="preserve">POS-007</w:t>
            </w:r>
          </w:p>
        </w:tc>
        <w:tc>
          <w:tcPr>
            <w:tcW w:type="pct" w:w="73%"/>
            <w:shd w:fill="F8F0EB" w:val="clear"/>
            <w:tcMar>
              <w:top w:type="dxa" w:w="60"/>
              <w:left w:type="dxa" w:w="120"/>
              <w:bottom w:type="dxa" w:w="60"/>
              <w:right w:type="dxa" w:w="120"/>
            </w:tcMar>
          </w:tcPr>
          <w:p>
            <w:pPr>
              <w:jc w:val="left"/>
            </w:pPr>
            <w:r>
              <w:rPr>
                <w:rFonts w:ascii="Times New Roman" w:eastAsia="SimSun"/>
                <w:color w:val="1A2B40"/>
                <w:sz w:val="21"/>
                <w:szCs w:val="21"/>
              </w:rPr>
              <w:t xml:space="preserve">Queue offline transactions in local WAL with automatic sync on reconnection</w:t>
            </w:r>
          </w:p>
        </w:tc>
        <w:tc>
          <w:tcPr>
            <w:tcW w:type="pct" w:w="15%"/>
            <w:shd w:fill="F8F0EB"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r>
        <w:trPr>
          <w:cantSplit/>
        </w:trPr>
        <w:tc>
          <w:tcPr>
            <w:tcW w:type="pct" w:w="12%"/>
            <w:shd w:fill="FFFFFF" w:val="clear"/>
            <w:tcMar>
              <w:top w:type="dxa" w:w="60"/>
              <w:left w:type="dxa" w:w="120"/>
              <w:bottom w:type="dxa" w:w="60"/>
              <w:right w:type="dxa" w:w="120"/>
            </w:tcMar>
          </w:tcPr>
          <w:p>
            <w:pPr>
              <w:jc w:val="left"/>
            </w:pPr>
            <w:r>
              <w:rPr>
                <w:rFonts w:ascii="Times New Roman" w:eastAsia="SimSun"/>
                <w:color w:val="1A2B40"/>
                <w:sz w:val="21"/>
                <w:szCs w:val="21"/>
              </w:rPr>
              <w:t xml:space="preserve">POS-008</w:t>
            </w:r>
          </w:p>
        </w:tc>
        <w:tc>
          <w:tcPr>
            <w:tcW w:type="pct" w:w="73%"/>
            <w:shd w:fill="FFFFFF" w:val="clear"/>
            <w:tcMar>
              <w:top w:type="dxa" w:w="60"/>
              <w:left w:type="dxa" w:w="120"/>
              <w:bottom w:type="dxa" w:w="60"/>
              <w:right w:type="dxa" w:w="120"/>
            </w:tcMar>
          </w:tcPr>
          <w:p>
            <w:pPr>
              <w:jc w:val="left"/>
            </w:pPr>
            <w:r>
              <w:rPr>
                <w:rFonts w:ascii="Times New Roman" w:eastAsia="SimSun"/>
                <w:color w:val="1A2B40"/>
                <w:sz w:val="21"/>
                <w:szCs w:val="21"/>
              </w:rPr>
              <w:t xml:space="preserve">Hold and recall suspended transactions for multi-customer scenarios</w:t>
            </w:r>
          </w:p>
        </w:tc>
        <w:tc>
          <w:tcPr>
            <w:tcW w:type="pct" w:w="15%"/>
            <w:shd w:fill="FFFFFF" w:val="clear"/>
            <w:tcMar>
              <w:top w:type="dxa" w:w="60"/>
              <w:left w:type="dxa" w:w="120"/>
              <w:bottom w:type="dxa" w:w="60"/>
              <w:right w:type="dxa" w:w="120"/>
            </w:tcMar>
          </w:tcPr>
          <w:p>
            <w:pPr>
              <w:jc w:val="left"/>
            </w:pPr>
            <w:r>
              <w:rPr>
                <w:rFonts w:ascii="Times New Roman" w:eastAsia="SimSun"/>
                <w:color w:val="1A2B40"/>
                <w:sz w:val="21"/>
                <w:szCs w:val="21"/>
              </w:rPr>
              <w:t xml:space="preserve">P1</w:t>
            </w:r>
          </w:p>
        </w:tc>
      </w:tr>
      <w:tr>
        <w:trPr>
          <w:cantSplit/>
        </w:trPr>
        <w:tc>
          <w:tcPr>
            <w:tcW w:type="pct" w:w="12%"/>
            <w:shd w:fill="F8F0EB" w:val="clear"/>
            <w:tcMar>
              <w:top w:type="dxa" w:w="60"/>
              <w:left w:type="dxa" w:w="120"/>
              <w:bottom w:type="dxa" w:w="60"/>
              <w:right w:type="dxa" w:w="120"/>
            </w:tcMar>
          </w:tcPr>
          <w:p>
            <w:pPr>
              <w:jc w:val="left"/>
            </w:pPr>
            <w:r>
              <w:rPr>
                <w:rFonts w:ascii="Times New Roman" w:eastAsia="SimSun"/>
                <w:color w:val="1A2B40"/>
                <w:sz w:val="21"/>
                <w:szCs w:val="21"/>
              </w:rPr>
              <w:t xml:space="preserve">POS-009</w:t>
            </w:r>
          </w:p>
        </w:tc>
        <w:tc>
          <w:tcPr>
            <w:tcW w:type="pct" w:w="73%"/>
            <w:shd w:fill="F8F0EB" w:val="clear"/>
            <w:tcMar>
              <w:top w:type="dxa" w:w="60"/>
              <w:left w:type="dxa" w:w="120"/>
              <w:bottom w:type="dxa" w:w="60"/>
              <w:right w:type="dxa" w:w="120"/>
            </w:tcMar>
          </w:tcPr>
          <w:p>
            <w:pPr>
              <w:jc w:val="left"/>
            </w:pPr>
            <w:r>
              <w:rPr>
                <w:rFonts w:ascii="Times New Roman" w:eastAsia="SimSun"/>
                <w:color w:val="1A2B40"/>
                <w:sz w:val="21"/>
                <w:szCs w:val="21"/>
              </w:rPr>
              <w:t xml:space="preserve">Return and refund processing with original transaction linkage</w:t>
            </w:r>
          </w:p>
        </w:tc>
        <w:tc>
          <w:tcPr>
            <w:tcW w:type="pct" w:w="15%"/>
            <w:shd w:fill="F8F0EB"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r>
        <w:trPr>
          <w:cantSplit/>
        </w:trPr>
        <w:tc>
          <w:tcPr>
            <w:tcW w:type="pct" w:w="12%"/>
            <w:shd w:fill="FFFFFF" w:val="clear"/>
            <w:tcMar>
              <w:top w:type="dxa" w:w="60"/>
              <w:left w:type="dxa" w:w="120"/>
              <w:bottom w:type="dxa" w:w="60"/>
              <w:right w:type="dxa" w:w="120"/>
            </w:tcMar>
          </w:tcPr>
          <w:p>
            <w:pPr>
              <w:jc w:val="left"/>
            </w:pPr>
            <w:r>
              <w:rPr>
                <w:rFonts w:ascii="Times New Roman" w:eastAsia="SimSun"/>
                <w:color w:val="1A2B40"/>
                <w:sz w:val="21"/>
                <w:szCs w:val="21"/>
              </w:rPr>
              <w:t xml:space="preserve">POS-010</w:t>
            </w:r>
          </w:p>
        </w:tc>
        <w:tc>
          <w:tcPr>
            <w:tcW w:type="pct" w:w="73%"/>
            <w:shd w:fill="FFFFFF" w:val="clear"/>
            <w:tcMar>
              <w:top w:type="dxa" w:w="60"/>
              <w:left w:type="dxa" w:w="120"/>
              <w:bottom w:type="dxa" w:w="60"/>
              <w:right w:type="dxa" w:w="120"/>
            </w:tcMar>
          </w:tcPr>
          <w:p>
            <w:pPr>
              <w:jc w:val="left"/>
            </w:pPr>
            <w:r>
              <w:rPr>
                <w:rFonts w:ascii="Times New Roman" w:eastAsia="SimSun"/>
                <w:color w:val="1A2B40"/>
                <w:sz w:val="21"/>
                <w:szCs w:val="21"/>
              </w:rPr>
              <w:t xml:space="preserve">End-of-day cash drawer reconciliation and Z-report generation</w:t>
            </w:r>
          </w:p>
        </w:tc>
        <w:tc>
          <w:tcPr>
            <w:tcW w:type="pct" w:w="15%"/>
            <w:shd w:fill="FFFFFF" w:val="clear"/>
            <w:tcMar>
              <w:top w:type="dxa" w:w="60"/>
              <w:left w:type="dxa" w:w="120"/>
              <w:bottom w:type="dxa" w:w="60"/>
              <w:right w:type="dxa" w:w="120"/>
            </w:tcMar>
          </w:tcPr>
          <w:p>
            <w:pPr>
              <w:jc w:val="left"/>
            </w:pPr>
            <w:r>
              <w:rPr>
                <w:rFonts w:ascii="Times New Roman" w:eastAsia="SimSun"/>
                <w:color w:val="1A2B40"/>
                <w:sz w:val="21"/>
                <w:szCs w:val="21"/>
              </w:rPr>
              <w:t xml:space="preserve">P1</w:t>
            </w:r>
          </w:p>
        </w:tc>
      </w:tr>
    </w:tbl>
    <w:p>
      <w:pPr>
        <w:spacing w:after="200" w:before="60"/>
        <w:jc w:val="center"/>
      </w:pPr>
      <w:r>
        <w:rPr>
          <w:rFonts w:ascii="Times New Roman" w:eastAsia="SimSun"/>
          <w:i/>
          <w:iCs/>
          <w:color w:val="6878A0"/>
          <w:sz w:val="18"/>
          <w:szCs w:val="18"/>
        </w:rPr>
        <w:t xml:space="preserve">Table 3: POS Checkout Functional Requirements</w:t>
      </w:r>
    </w:p>
    <w:p>
      <w:pPr>
        <w:pStyle w:val="Heading3"/>
        <w:spacing w:after="100" w:before="200"/>
      </w:pPr>
      <w:bookmarkStart w:id="100013" w:name="_Toc100013"/>
      <w:r>
        <w:rPr>
          <w:rFonts w:ascii="Times New Roman" w:eastAsia="SimHei"/>
          <w:b/>
          <w:bCs/>
          <w:color w:val="0A1628"/>
          <w:sz w:val="24"/>
          <w:szCs w:val="24"/>
        </w:rPr>
        <w:t xml:space="preserve">4.1.3 Data Entities</w:t>
      </w:r>
      <w:bookmarkEnd w:id="100013"/>
    </w:p>
    <w:p>
      <w:pPr>
        <w:spacing w:after="80" w:line="312"/>
        <w:ind w:firstLine="480"/>
        <w:jc w:val="both"/>
      </w:pPr>
      <w:r>
        <w:rPr>
          <w:rFonts w:ascii="Times New Roman" w:eastAsia="SimSun"/>
          <w:color w:val="1A2B40"/>
          <w:sz w:val="24"/>
          <w:szCs w:val="24"/>
        </w:rPr>
        <w:t xml:space="preserve">The primary data entities for this module include Transaction (representing a complete sale), TransactionLine (individual items within a sale), Payment (payment records linked to a transaction), and Receipt (generated receipt data). Each Transaction entity carries a local UUID, a server-assigned ID post-sync, a version vector, customer reference, total amounts, discount summaries, and timestamps. TransactionLine entities reference the product, quantity, unit price, applied discounts, and batch or serial tracking information. Payment entities record the payment method, amount, Stripe transaction ID (for card payments), and change given.</w:t>
      </w:r>
    </w:p>
    <w:p>
      <w:pPr>
        <w:pStyle w:val="Heading3"/>
        <w:spacing w:after="100" w:before="200"/>
      </w:pPr>
      <w:bookmarkStart w:id="100014" w:name="_Toc100014"/>
      <w:r>
        <w:rPr>
          <w:rFonts w:ascii="Times New Roman" w:eastAsia="SimHei"/>
          <w:b/>
          <w:bCs/>
          <w:color w:val="0A1628"/>
          <w:sz w:val="24"/>
          <w:szCs w:val="24"/>
        </w:rPr>
        <w:t xml:space="preserve">4.1.4 API Endpoints</w:t>
      </w:r>
      <w:bookmarkEnd w:id="100014"/>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12%"/>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Method</w:t>
            </w:r>
          </w:p>
        </w:tc>
        <w:tc>
          <w:tcPr>
            <w:tcW w:type="pct" w:w="40%"/>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Endpoint</w:t>
            </w:r>
          </w:p>
        </w:tc>
        <w:tc>
          <w:tcPr>
            <w:tcW w:type="pct" w:w="48%"/>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Description</w:t>
            </w:r>
          </w:p>
        </w:tc>
      </w:tr>
      <w:tr>
        <w:trPr>
          <w:cantSplit/>
        </w:trPr>
        <w:tc>
          <w:tcPr>
            <w:tcW w:type="pct" w:w="12%"/>
            <w:shd w:fill="F8F0EB" w:val="clear"/>
            <w:tcMar>
              <w:top w:type="dxa" w:w="60"/>
              <w:left w:type="dxa" w:w="120"/>
              <w:bottom w:type="dxa" w:w="60"/>
              <w:right w:type="dxa" w:w="120"/>
            </w:tcMar>
          </w:tcPr>
          <w:p>
            <w:pPr>
              <w:jc w:val="left"/>
            </w:pPr>
            <w:r>
              <w:rPr>
                <w:rFonts w:ascii="Times New Roman" w:eastAsia="SimSun"/>
                <w:color w:val="1A2B40"/>
                <w:sz w:val="21"/>
                <w:szCs w:val="21"/>
              </w:rPr>
              <w:t xml:space="preserve">POST</w:t>
            </w:r>
          </w:p>
        </w:tc>
        <w:tc>
          <w:tcPr>
            <w:tcW w:type="pct" w:w="40%"/>
            <w:shd w:fill="F8F0EB" w:val="clear"/>
            <w:tcMar>
              <w:top w:type="dxa" w:w="60"/>
              <w:left w:type="dxa" w:w="120"/>
              <w:bottom w:type="dxa" w:w="60"/>
              <w:right w:type="dxa" w:w="120"/>
            </w:tcMar>
          </w:tcPr>
          <w:p>
            <w:pPr>
              <w:jc w:val="left"/>
            </w:pPr>
            <w:r>
              <w:rPr>
                <w:rFonts w:ascii="Times New Roman" w:eastAsia="SimSun"/>
                <w:color w:val="1A2B40"/>
                <w:sz w:val="21"/>
                <w:szCs w:val="21"/>
              </w:rPr>
              <w:t xml:space="preserve">/api/transactions</w:t>
            </w:r>
          </w:p>
        </w:tc>
        <w:tc>
          <w:tcPr>
            <w:tcW w:type="pct" w:w="48%"/>
            <w:shd w:fill="F8F0EB" w:val="clear"/>
            <w:tcMar>
              <w:top w:type="dxa" w:w="60"/>
              <w:left w:type="dxa" w:w="120"/>
              <w:bottom w:type="dxa" w:w="60"/>
              <w:right w:type="dxa" w:w="120"/>
            </w:tcMar>
          </w:tcPr>
          <w:p>
            <w:pPr>
              <w:jc w:val="left"/>
            </w:pPr>
            <w:r>
              <w:rPr>
                <w:rFonts w:ascii="Times New Roman" w:eastAsia="SimSun"/>
                <w:color w:val="1A2B40"/>
                <w:sz w:val="21"/>
                <w:szCs w:val="21"/>
              </w:rPr>
              <w:t xml:space="preserve">Create a new transaction (online mode)</w:t>
            </w:r>
          </w:p>
        </w:tc>
      </w:tr>
      <w:tr>
        <w:trPr>
          <w:cantSplit/>
        </w:trPr>
        <w:tc>
          <w:tcPr>
            <w:tcW w:type="pct" w:w="12%"/>
            <w:shd w:fill="FFFFFF" w:val="clear"/>
            <w:tcMar>
              <w:top w:type="dxa" w:w="60"/>
              <w:left w:type="dxa" w:w="120"/>
              <w:bottom w:type="dxa" w:w="60"/>
              <w:right w:type="dxa" w:w="120"/>
            </w:tcMar>
          </w:tcPr>
          <w:p>
            <w:pPr>
              <w:jc w:val="left"/>
            </w:pPr>
            <w:r>
              <w:rPr>
                <w:rFonts w:ascii="Times New Roman" w:eastAsia="SimSun"/>
                <w:color w:val="1A2B40"/>
                <w:sz w:val="21"/>
                <w:szCs w:val="21"/>
              </w:rPr>
              <w:t xml:space="preserve">GET</w:t>
            </w:r>
          </w:p>
        </w:tc>
        <w:tc>
          <w:tcPr>
            <w:tcW w:type="pct" w:w="40%"/>
            <w:shd w:fill="FFFFFF" w:val="clear"/>
            <w:tcMar>
              <w:top w:type="dxa" w:w="60"/>
              <w:left w:type="dxa" w:w="120"/>
              <w:bottom w:type="dxa" w:w="60"/>
              <w:right w:type="dxa" w:w="120"/>
            </w:tcMar>
          </w:tcPr>
          <w:p>
            <w:pPr>
              <w:jc w:val="left"/>
            </w:pPr>
            <w:r>
              <w:rPr>
                <w:rFonts w:ascii="Times New Roman" w:eastAsia="SimSun"/>
                <w:color w:val="1A2B40"/>
                <w:sz w:val="21"/>
                <w:szCs w:val="21"/>
              </w:rPr>
              <w:t xml:space="preserve">/api/transactions/:id</w:t>
            </w:r>
          </w:p>
        </w:tc>
        <w:tc>
          <w:tcPr>
            <w:tcW w:type="pct" w:w="48%"/>
            <w:shd w:fill="FFFFFF" w:val="clear"/>
            <w:tcMar>
              <w:top w:type="dxa" w:w="60"/>
              <w:left w:type="dxa" w:w="120"/>
              <w:bottom w:type="dxa" w:w="60"/>
              <w:right w:type="dxa" w:w="120"/>
            </w:tcMar>
          </w:tcPr>
          <w:p>
            <w:pPr>
              <w:jc w:val="left"/>
            </w:pPr>
            <w:r>
              <w:rPr>
                <w:rFonts w:ascii="Times New Roman" w:eastAsia="SimSun"/>
                <w:color w:val="1A2B40"/>
                <w:sz w:val="21"/>
                <w:szCs w:val="21"/>
              </w:rPr>
              <w:t xml:space="preserve">Retrieve transaction details</w:t>
            </w:r>
          </w:p>
        </w:tc>
      </w:tr>
      <w:tr>
        <w:trPr>
          <w:cantSplit/>
        </w:trPr>
        <w:tc>
          <w:tcPr>
            <w:tcW w:type="pct" w:w="12%"/>
            <w:shd w:fill="F8F0EB" w:val="clear"/>
            <w:tcMar>
              <w:top w:type="dxa" w:w="60"/>
              <w:left w:type="dxa" w:w="120"/>
              <w:bottom w:type="dxa" w:w="60"/>
              <w:right w:type="dxa" w:w="120"/>
            </w:tcMar>
          </w:tcPr>
          <w:p>
            <w:pPr>
              <w:jc w:val="left"/>
            </w:pPr>
            <w:r>
              <w:rPr>
                <w:rFonts w:ascii="Times New Roman" w:eastAsia="SimSun"/>
                <w:color w:val="1A2B40"/>
                <w:sz w:val="21"/>
                <w:szCs w:val="21"/>
              </w:rPr>
              <w:t xml:space="preserve">POST</w:t>
            </w:r>
          </w:p>
        </w:tc>
        <w:tc>
          <w:tcPr>
            <w:tcW w:type="pct" w:w="40%"/>
            <w:shd w:fill="F8F0EB" w:val="clear"/>
            <w:tcMar>
              <w:top w:type="dxa" w:w="60"/>
              <w:left w:type="dxa" w:w="120"/>
              <w:bottom w:type="dxa" w:w="60"/>
              <w:right w:type="dxa" w:w="120"/>
            </w:tcMar>
          </w:tcPr>
          <w:p>
            <w:pPr>
              <w:jc w:val="left"/>
            </w:pPr>
            <w:r>
              <w:rPr>
                <w:rFonts w:ascii="Times New Roman" w:eastAsia="SimSun"/>
                <w:color w:val="1A2B40"/>
                <w:sz w:val="21"/>
                <w:szCs w:val="21"/>
              </w:rPr>
              <w:t xml:space="preserve">/api/transactions/:id/payments</w:t>
            </w:r>
          </w:p>
        </w:tc>
        <w:tc>
          <w:tcPr>
            <w:tcW w:type="pct" w:w="48%"/>
            <w:shd w:fill="F8F0EB" w:val="clear"/>
            <w:tcMar>
              <w:top w:type="dxa" w:w="60"/>
              <w:left w:type="dxa" w:w="120"/>
              <w:bottom w:type="dxa" w:w="60"/>
              <w:right w:type="dxa" w:w="120"/>
            </w:tcMar>
          </w:tcPr>
          <w:p>
            <w:pPr>
              <w:jc w:val="left"/>
            </w:pPr>
            <w:r>
              <w:rPr>
                <w:rFonts w:ascii="Times New Roman" w:eastAsia="SimSun"/>
                <w:color w:val="1A2B40"/>
                <w:sz w:val="21"/>
                <w:szCs w:val="21"/>
              </w:rPr>
              <w:t xml:space="preserve">Record payment for a transaction</w:t>
            </w:r>
          </w:p>
        </w:tc>
      </w:tr>
      <w:tr>
        <w:trPr>
          <w:cantSplit/>
        </w:trPr>
        <w:tc>
          <w:tcPr>
            <w:tcW w:type="pct" w:w="12%"/>
            <w:shd w:fill="FFFFFF" w:val="clear"/>
            <w:tcMar>
              <w:top w:type="dxa" w:w="60"/>
              <w:left w:type="dxa" w:w="120"/>
              <w:bottom w:type="dxa" w:w="60"/>
              <w:right w:type="dxa" w:w="120"/>
            </w:tcMar>
          </w:tcPr>
          <w:p>
            <w:pPr>
              <w:jc w:val="left"/>
            </w:pPr>
            <w:r>
              <w:rPr>
                <w:rFonts w:ascii="Times New Roman" w:eastAsia="SimSun"/>
                <w:color w:val="1A2B40"/>
                <w:sz w:val="21"/>
                <w:szCs w:val="21"/>
              </w:rPr>
              <w:t xml:space="preserve">POST</w:t>
            </w:r>
          </w:p>
        </w:tc>
        <w:tc>
          <w:tcPr>
            <w:tcW w:type="pct" w:w="40%"/>
            <w:shd w:fill="FFFFFF" w:val="clear"/>
            <w:tcMar>
              <w:top w:type="dxa" w:w="60"/>
              <w:left w:type="dxa" w:w="120"/>
              <w:bottom w:type="dxa" w:w="60"/>
              <w:right w:type="dxa" w:w="120"/>
            </w:tcMar>
          </w:tcPr>
          <w:p>
            <w:pPr>
              <w:jc w:val="left"/>
            </w:pPr>
            <w:r>
              <w:rPr>
                <w:rFonts w:ascii="Times New Roman" w:eastAsia="SimSun"/>
                <w:color w:val="1A2B40"/>
                <w:sz w:val="21"/>
                <w:szCs w:val="21"/>
              </w:rPr>
              <w:t xml:space="preserve">/api/sync/push</w:t>
            </w:r>
          </w:p>
        </w:tc>
        <w:tc>
          <w:tcPr>
            <w:tcW w:type="pct" w:w="48%"/>
            <w:shd w:fill="FFFFFF" w:val="clear"/>
            <w:tcMar>
              <w:top w:type="dxa" w:w="60"/>
              <w:left w:type="dxa" w:w="120"/>
              <w:bottom w:type="dxa" w:w="60"/>
              <w:right w:type="dxa" w:w="120"/>
            </w:tcMar>
          </w:tcPr>
          <w:p>
            <w:pPr>
              <w:jc w:val="left"/>
            </w:pPr>
            <w:r>
              <w:rPr>
                <w:rFonts w:ascii="Times New Roman" w:eastAsia="SimSun"/>
                <w:color w:val="1A2B40"/>
                <w:sz w:val="21"/>
                <w:szCs w:val="21"/>
              </w:rPr>
              <w:t xml:space="preserve">Push batch of offline transactions to server</w:t>
            </w:r>
          </w:p>
        </w:tc>
      </w:tr>
      <w:tr>
        <w:trPr>
          <w:cantSplit/>
        </w:trPr>
        <w:tc>
          <w:tcPr>
            <w:tcW w:type="pct" w:w="12%"/>
            <w:shd w:fill="F8F0EB" w:val="clear"/>
            <w:tcMar>
              <w:top w:type="dxa" w:w="60"/>
              <w:left w:type="dxa" w:w="120"/>
              <w:bottom w:type="dxa" w:w="60"/>
              <w:right w:type="dxa" w:w="120"/>
            </w:tcMar>
          </w:tcPr>
          <w:p>
            <w:pPr>
              <w:jc w:val="left"/>
            </w:pPr>
            <w:r>
              <w:rPr>
                <w:rFonts w:ascii="Times New Roman" w:eastAsia="SimSun"/>
                <w:color w:val="1A2B40"/>
                <w:sz w:val="21"/>
                <w:szCs w:val="21"/>
              </w:rPr>
              <w:t xml:space="preserve">GET</w:t>
            </w:r>
          </w:p>
        </w:tc>
        <w:tc>
          <w:tcPr>
            <w:tcW w:type="pct" w:w="40%"/>
            <w:shd w:fill="F8F0EB" w:val="clear"/>
            <w:tcMar>
              <w:top w:type="dxa" w:w="60"/>
              <w:left w:type="dxa" w:w="120"/>
              <w:bottom w:type="dxa" w:w="60"/>
              <w:right w:type="dxa" w:w="120"/>
            </w:tcMar>
          </w:tcPr>
          <w:p>
            <w:pPr>
              <w:jc w:val="left"/>
            </w:pPr>
            <w:r>
              <w:rPr>
                <w:rFonts w:ascii="Times New Roman" w:eastAsia="SimSun"/>
                <w:color w:val="1A2B40"/>
                <w:sz w:val="21"/>
                <w:szCs w:val="21"/>
              </w:rPr>
              <w:t xml:space="preserve">/api/sync/pull</w:t>
            </w:r>
          </w:p>
        </w:tc>
        <w:tc>
          <w:tcPr>
            <w:tcW w:type="pct" w:w="48%"/>
            <w:shd w:fill="F8F0EB" w:val="clear"/>
            <w:tcMar>
              <w:top w:type="dxa" w:w="60"/>
              <w:left w:type="dxa" w:w="120"/>
              <w:bottom w:type="dxa" w:w="60"/>
              <w:right w:type="dxa" w:w="120"/>
            </w:tcMar>
          </w:tcPr>
          <w:p>
            <w:pPr>
              <w:jc w:val="left"/>
            </w:pPr>
            <w:r>
              <w:rPr>
                <w:rFonts w:ascii="Times New Roman" w:eastAsia="SimSun"/>
                <w:color w:val="1A2B40"/>
                <w:sz w:val="21"/>
                <w:szCs w:val="21"/>
              </w:rPr>
              <w:t xml:space="preserve">Pull updated data from server since last sync</w:t>
            </w:r>
          </w:p>
        </w:tc>
      </w:tr>
      <w:tr>
        <w:trPr>
          <w:cantSplit/>
        </w:trPr>
        <w:tc>
          <w:tcPr>
            <w:tcW w:type="pct" w:w="12%"/>
            <w:shd w:fill="FFFFFF" w:val="clear"/>
            <w:tcMar>
              <w:top w:type="dxa" w:w="60"/>
              <w:left w:type="dxa" w:w="120"/>
              <w:bottom w:type="dxa" w:w="60"/>
              <w:right w:type="dxa" w:w="120"/>
            </w:tcMar>
          </w:tcPr>
          <w:p>
            <w:pPr>
              <w:jc w:val="left"/>
            </w:pPr>
            <w:r>
              <w:rPr>
                <w:rFonts w:ascii="Times New Roman" w:eastAsia="SimSun"/>
                <w:color w:val="1A2B40"/>
                <w:sz w:val="21"/>
                <w:szCs w:val="21"/>
              </w:rPr>
              <w:t xml:space="preserve">POST</w:t>
            </w:r>
          </w:p>
        </w:tc>
        <w:tc>
          <w:tcPr>
            <w:tcW w:type="pct" w:w="40%"/>
            <w:shd w:fill="FFFFFF" w:val="clear"/>
            <w:tcMar>
              <w:top w:type="dxa" w:w="60"/>
              <w:left w:type="dxa" w:w="120"/>
              <w:bottom w:type="dxa" w:w="60"/>
              <w:right w:type="dxa" w:w="120"/>
            </w:tcMar>
          </w:tcPr>
          <w:p>
            <w:pPr>
              <w:jc w:val="left"/>
            </w:pPr>
            <w:r>
              <w:rPr>
                <w:rFonts w:ascii="Times New Roman" w:eastAsia="SimSun"/>
                <w:color w:val="1A2B40"/>
                <w:sz w:val="21"/>
                <w:szCs w:val="21"/>
              </w:rPr>
              <w:t xml:space="preserve">/api/transactions/:id/refund</w:t>
            </w:r>
          </w:p>
        </w:tc>
        <w:tc>
          <w:tcPr>
            <w:tcW w:type="pct" w:w="48%"/>
            <w:shd w:fill="FFFFFF" w:val="clear"/>
            <w:tcMar>
              <w:top w:type="dxa" w:w="60"/>
              <w:left w:type="dxa" w:w="120"/>
              <w:bottom w:type="dxa" w:w="60"/>
              <w:right w:type="dxa" w:w="120"/>
            </w:tcMar>
          </w:tcPr>
          <w:p>
            <w:pPr>
              <w:jc w:val="left"/>
            </w:pPr>
            <w:r>
              <w:rPr>
                <w:rFonts w:ascii="Times New Roman" w:eastAsia="SimSun"/>
                <w:color w:val="1A2B40"/>
                <w:sz w:val="21"/>
                <w:szCs w:val="21"/>
              </w:rPr>
              <w:t xml:space="preserve">Process return/refund for transaction</w:t>
            </w:r>
          </w:p>
        </w:tc>
      </w:tr>
    </w:tbl>
    <w:p>
      <w:pPr>
        <w:spacing w:after="200" w:before="60"/>
        <w:jc w:val="center"/>
      </w:pPr>
      <w:r>
        <w:rPr>
          <w:rFonts w:ascii="Times New Roman" w:eastAsia="SimSun"/>
          <w:i/>
          <w:iCs/>
          <w:color w:val="6878A0"/>
          <w:sz w:val="18"/>
          <w:szCs w:val="18"/>
        </w:rPr>
        <w:t xml:space="preserve">Table 4: POS Checkout API Endpoints</w:t>
      </w:r>
    </w:p>
    <w:p>
      <w:pPr>
        <w:pStyle w:val="Heading2"/>
        <w:spacing w:after="120" w:before="240"/>
      </w:pPr>
      <w:bookmarkStart w:id="100015" w:name="_Toc100015"/>
      <w:r>
        <w:rPr>
          <w:rFonts w:ascii="Times New Roman" w:eastAsia="SimHei"/>
          <w:b/>
          <w:bCs/>
          <w:color w:val="0A1628"/>
          <w:sz w:val="28"/>
          <w:szCs w:val="28"/>
        </w:rPr>
        <w:t xml:space="preserve">4.2 Module 2: Outstanding Bills Board</w:t>
      </w:r>
      <w:bookmarkEnd w:id="100015"/>
    </w:p>
    <w:p>
      <w:pPr>
        <w:pStyle w:val="Heading3"/>
        <w:spacing w:after="100" w:before="200"/>
      </w:pPr>
      <w:bookmarkStart w:id="100016" w:name="_Toc100016"/>
      <w:r>
        <w:rPr>
          <w:rFonts w:ascii="Times New Roman" w:eastAsia="SimHei"/>
          <w:b/>
          <w:bCs/>
          <w:color w:val="0A1628"/>
          <w:sz w:val="24"/>
          <w:szCs w:val="24"/>
        </w:rPr>
        <w:t xml:space="preserve">4.2.1 Purpose and Scope</w:t>
      </w:r>
      <w:bookmarkEnd w:id="100016"/>
    </w:p>
    <w:p>
      <w:pPr>
        <w:spacing w:after="80" w:line="312"/>
        <w:ind w:firstLine="480"/>
        <w:jc w:val="both"/>
      </w:pPr>
      <w:r>
        <w:rPr>
          <w:rFonts w:ascii="Times New Roman" w:eastAsia="SimSun"/>
          <w:color w:val="1A2B40"/>
          <w:sz w:val="24"/>
          <w:szCs w:val="24"/>
        </w:rPr>
        <w:t xml:space="preserve">The Outstanding Bills Board provides a centralized, real-time view of all outstanding customer credit balances and overdue payments. In hardware retail, extending credit to contractors and regular customers is standard practice, but tracking these balances manually leads to revenue leakage and cash flow problems. This module consolidates all credit transactions across the Customer Ledger, flags overdue accounts based on configurable aging rules, and provides bulk action capabilities for reminders, penalty assessments, and account status changes. The board must be accessible both as a dashboard widget in the admin console and as a dedicated full-screen view optimized for daily review by store managers.</w:t>
      </w:r>
    </w:p>
    <w:p>
      <w:pPr>
        <w:pStyle w:val="Heading3"/>
        <w:spacing w:after="100" w:before="200"/>
      </w:pPr>
      <w:bookmarkStart w:id="100017" w:name="_Toc100017"/>
      <w:r>
        <w:rPr>
          <w:rFonts w:ascii="Times New Roman" w:eastAsia="SimHei"/>
          <w:b/>
          <w:bCs/>
          <w:color w:val="0A1628"/>
          <w:sz w:val="24"/>
          <w:szCs w:val="24"/>
        </w:rPr>
        <w:t xml:space="preserve">4.2.2 Functional Requirements</w:t>
      </w:r>
      <w:bookmarkEnd w:id="100017"/>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12%"/>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Req ID</w:t>
            </w:r>
          </w:p>
        </w:tc>
        <w:tc>
          <w:tcPr>
            <w:tcW w:type="pct" w:w="73%"/>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Requirement</w:t>
            </w:r>
          </w:p>
        </w:tc>
        <w:tc>
          <w:tcPr>
            <w:tcW w:type="pct" w:w="15%"/>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Priority</w:t>
            </w:r>
          </w:p>
        </w:tc>
      </w:tr>
      <w:tr>
        <w:trPr>
          <w:cantSplit/>
        </w:trPr>
        <w:tc>
          <w:tcPr>
            <w:tcW w:type="pct" w:w="12%"/>
            <w:shd w:fill="F8F0EB" w:val="clear"/>
            <w:tcMar>
              <w:top w:type="dxa" w:w="60"/>
              <w:left w:type="dxa" w:w="120"/>
              <w:bottom w:type="dxa" w:w="60"/>
              <w:right w:type="dxa" w:w="120"/>
            </w:tcMar>
          </w:tcPr>
          <w:p>
            <w:pPr>
              <w:jc w:val="left"/>
            </w:pPr>
            <w:r>
              <w:rPr>
                <w:rFonts w:ascii="Times New Roman" w:eastAsia="SimSun"/>
                <w:color w:val="1A2B40"/>
                <w:sz w:val="21"/>
                <w:szCs w:val="21"/>
              </w:rPr>
              <w:t xml:space="preserve">BILL-001</w:t>
            </w:r>
          </w:p>
        </w:tc>
        <w:tc>
          <w:tcPr>
            <w:tcW w:type="pct" w:w="73%"/>
            <w:shd w:fill="F8F0EB" w:val="clear"/>
            <w:tcMar>
              <w:top w:type="dxa" w:w="60"/>
              <w:left w:type="dxa" w:w="120"/>
              <w:bottom w:type="dxa" w:w="60"/>
              <w:right w:type="dxa" w:w="120"/>
            </w:tcMar>
          </w:tcPr>
          <w:p>
            <w:pPr>
              <w:jc w:val="left"/>
            </w:pPr>
            <w:r>
              <w:rPr>
                <w:rFonts w:ascii="Times New Roman" w:eastAsia="SimSun"/>
                <w:color w:val="1A2B40"/>
                <w:sz w:val="21"/>
                <w:szCs w:val="21"/>
              </w:rPr>
              <w:t xml:space="preserve">Display all outstanding customer balances sorted by amount, age, or customer name</w:t>
            </w:r>
          </w:p>
        </w:tc>
        <w:tc>
          <w:tcPr>
            <w:tcW w:type="pct" w:w="15%"/>
            <w:shd w:fill="F8F0EB"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r>
        <w:trPr>
          <w:cantSplit/>
        </w:trPr>
        <w:tc>
          <w:tcPr>
            <w:tcW w:type="pct" w:w="12%"/>
            <w:shd w:fill="FFFFFF" w:val="clear"/>
            <w:tcMar>
              <w:top w:type="dxa" w:w="60"/>
              <w:left w:type="dxa" w:w="120"/>
              <w:bottom w:type="dxa" w:w="60"/>
              <w:right w:type="dxa" w:w="120"/>
            </w:tcMar>
          </w:tcPr>
          <w:p>
            <w:pPr>
              <w:jc w:val="left"/>
            </w:pPr>
            <w:r>
              <w:rPr>
                <w:rFonts w:ascii="Times New Roman" w:eastAsia="SimSun"/>
                <w:color w:val="1A2B40"/>
                <w:sz w:val="21"/>
                <w:szCs w:val="21"/>
              </w:rPr>
              <w:t xml:space="preserve">BILL-002</w:t>
            </w:r>
          </w:p>
        </w:tc>
        <w:tc>
          <w:tcPr>
            <w:tcW w:type="pct" w:w="73%"/>
            <w:shd w:fill="FFFFFF" w:val="clear"/>
            <w:tcMar>
              <w:top w:type="dxa" w:w="60"/>
              <w:left w:type="dxa" w:w="120"/>
              <w:bottom w:type="dxa" w:w="60"/>
              <w:right w:type="dxa" w:w="120"/>
            </w:tcMar>
          </w:tcPr>
          <w:p>
            <w:pPr>
              <w:jc w:val="left"/>
            </w:pPr>
            <w:r>
              <w:rPr>
                <w:rFonts w:ascii="Times New Roman" w:eastAsia="SimSun"/>
                <w:color w:val="1A2B40"/>
                <w:sz w:val="21"/>
                <w:szCs w:val="21"/>
              </w:rPr>
              <w:t xml:space="preserve">Configurable aging buckets: 0-30, 31-60, 61-90, 90+ days with color coding</w:t>
            </w:r>
          </w:p>
        </w:tc>
        <w:tc>
          <w:tcPr>
            <w:tcW w:type="pct" w:w="15%"/>
            <w:shd w:fill="FFFFFF"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r>
        <w:trPr>
          <w:cantSplit/>
        </w:trPr>
        <w:tc>
          <w:tcPr>
            <w:tcW w:type="pct" w:w="12%"/>
            <w:shd w:fill="F8F0EB" w:val="clear"/>
            <w:tcMar>
              <w:top w:type="dxa" w:w="60"/>
              <w:left w:type="dxa" w:w="120"/>
              <w:bottom w:type="dxa" w:w="60"/>
              <w:right w:type="dxa" w:w="120"/>
            </w:tcMar>
          </w:tcPr>
          <w:p>
            <w:pPr>
              <w:jc w:val="left"/>
            </w:pPr>
            <w:r>
              <w:rPr>
                <w:rFonts w:ascii="Times New Roman" w:eastAsia="SimSun"/>
                <w:color w:val="1A2B40"/>
                <w:sz w:val="21"/>
                <w:szCs w:val="21"/>
              </w:rPr>
              <w:t xml:space="preserve">BILL-003</w:t>
            </w:r>
          </w:p>
        </w:tc>
        <w:tc>
          <w:tcPr>
            <w:tcW w:type="pct" w:w="73%"/>
            <w:shd w:fill="F8F0EB" w:val="clear"/>
            <w:tcMar>
              <w:top w:type="dxa" w:w="60"/>
              <w:left w:type="dxa" w:w="120"/>
              <w:bottom w:type="dxa" w:w="60"/>
              <w:right w:type="dxa" w:w="120"/>
            </w:tcMar>
          </w:tcPr>
          <w:p>
            <w:pPr>
              <w:jc w:val="left"/>
            </w:pPr>
            <w:r>
              <w:rPr>
                <w:rFonts w:ascii="Times New Roman" w:eastAsia="SimSun"/>
                <w:color w:val="1A2B40"/>
                <w:sz w:val="21"/>
                <w:szCs w:val="21"/>
              </w:rPr>
              <w:t xml:space="preserve">Bulk send SMS reminders via Twilio to overdue accounts by aging bucket</w:t>
            </w:r>
          </w:p>
        </w:tc>
        <w:tc>
          <w:tcPr>
            <w:tcW w:type="pct" w:w="15%"/>
            <w:shd w:fill="F8F0EB"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r>
        <w:trPr>
          <w:cantSplit/>
        </w:trPr>
        <w:tc>
          <w:tcPr>
            <w:tcW w:type="pct" w:w="12%"/>
            <w:shd w:fill="FFFFFF" w:val="clear"/>
            <w:tcMar>
              <w:top w:type="dxa" w:w="60"/>
              <w:left w:type="dxa" w:w="120"/>
              <w:bottom w:type="dxa" w:w="60"/>
              <w:right w:type="dxa" w:w="120"/>
            </w:tcMar>
          </w:tcPr>
          <w:p>
            <w:pPr>
              <w:jc w:val="left"/>
            </w:pPr>
            <w:r>
              <w:rPr>
                <w:rFonts w:ascii="Times New Roman" w:eastAsia="SimSun"/>
                <w:color w:val="1A2B40"/>
                <w:sz w:val="21"/>
                <w:szCs w:val="21"/>
              </w:rPr>
              <w:t xml:space="preserve">BILL-004</w:t>
            </w:r>
          </w:p>
        </w:tc>
        <w:tc>
          <w:tcPr>
            <w:tcW w:type="pct" w:w="73%"/>
            <w:shd w:fill="FFFFFF" w:val="clear"/>
            <w:tcMar>
              <w:top w:type="dxa" w:w="60"/>
              <w:left w:type="dxa" w:w="120"/>
              <w:bottom w:type="dxa" w:w="60"/>
              <w:right w:type="dxa" w:w="120"/>
            </w:tcMar>
          </w:tcPr>
          <w:p>
            <w:pPr>
              <w:jc w:val="left"/>
            </w:pPr>
            <w:r>
              <w:rPr>
                <w:rFonts w:ascii="Times New Roman" w:eastAsia="SimSun"/>
                <w:color w:val="1A2B40"/>
                <w:sz w:val="21"/>
                <w:szCs w:val="21"/>
              </w:rPr>
              <w:t xml:space="preserve">Apply late payment penalties automatically based on configurable rules</w:t>
            </w:r>
          </w:p>
        </w:tc>
        <w:tc>
          <w:tcPr>
            <w:tcW w:type="pct" w:w="15%"/>
            <w:shd w:fill="FFFFFF" w:val="clear"/>
            <w:tcMar>
              <w:top w:type="dxa" w:w="60"/>
              <w:left w:type="dxa" w:w="120"/>
              <w:bottom w:type="dxa" w:w="60"/>
              <w:right w:type="dxa" w:w="120"/>
            </w:tcMar>
          </w:tcPr>
          <w:p>
            <w:pPr>
              <w:jc w:val="left"/>
            </w:pPr>
            <w:r>
              <w:rPr>
                <w:rFonts w:ascii="Times New Roman" w:eastAsia="SimSun"/>
                <w:color w:val="1A2B40"/>
                <w:sz w:val="21"/>
                <w:szCs w:val="21"/>
              </w:rPr>
              <w:t xml:space="preserve">P1</w:t>
            </w:r>
          </w:p>
        </w:tc>
      </w:tr>
      <w:tr>
        <w:trPr>
          <w:cantSplit/>
        </w:trPr>
        <w:tc>
          <w:tcPr>
            <w:tcW w:type="pct" w:w="12%"/>
            <w:shd w:fill="F8F0EB" w:val="clear"/>
            <w:tcMar>
              <w:top w:type="dxa" w:w="60"/>
              <w:left w:type="dxa" w:w="120"/>
              <w:bottom w:type="dxa" w:w="60"/>
              <w:right w:type="dxa" w:w="120"/>
            </w:tcMar>
          </w:tcPr>
          <w:p>
            <w:pPr>
              <w:jc w:val="left"/>
            </w:pPr>
            <w:r>
              <w:rPr>
                <w:rFonts w:ascii="Times New Roman" w:eastAsia="SimSun"/>
                <w:color w:val="1A2B40"/>
                <w:sz w:val="21"/>
                <w:szCs w:val="21"/>
              </w:rPr>
              <w:t xml:space="preserve">BILL-005</w:t>
            </w:r>
          </w:p>
        </w:tc>
        <w:tc>
          <w:tcPr>
            <w:tcW w:type="pct" w:w="73%"/>
            <w:shd w:fill="F8F0EB" w:val="clear"/>
            <w:tcMar>
              <w:top w:type="dxa" w:w="60"/>
              <w:left w:type="dxa" w:w="120"/>
              <w:bottom w:type="dxa" w:w="60"/>
              <w:right w:type="dxa" w:w="120"/>
            </w:tcMar>
          </w:tcPr>
          <w:p>
            <w:pPr>
              <w:jc w:val="left"/>
            </w:pPr>
            <w:r>
              <w:rPr>
                <w:rFonts w:ascii="Times New Roman" w:eastAsia="SimSun"/>
                <w:color w:val="1A2B40"/>
                <w:sz w:val="21"/>
                <w:szCs w:val="21"/>
              </w:rPr>
              <w:t xml:space="preserve">Suspend customer credit privileges when balance exceeds configurable threshold</w:t>
            </w:r>
          </w:p>
        </w:tc>
        <w:tc>
          <w:tcPr>
            <w:tcW w:type="pct" w:w="15%"/>
            <w:shd w:fill="F8F0EB"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r>
        <w:trPr>
          <w:cantSplit/>
        </w:trPr>
        <w:tc>
          <w:tcPr>
            <w:tcW w:type="pct" w:w="12%"/>
            <w:shd w:fill="FFFFFF" w:val="clear"/>
            <w:tcMar>
              <w:top w:type="dxa" w:w="60"/>
              <w:left w:type="dxa" w:w="120"/>
              <w:bottom w:type="dxa" w:w="60"/>
              <w:right w:type="dxa" w:w="120"/>
            </w:tcMar>
          </w:tcPr>
          <w:p>
            <w:pPr>
              <w:jc w:val="left"/>
            </w:pPr>
            <w:r>
              <w:rPr>
                <w:rFonts w:ascii="Times New Roman" w:eastAsia="SimSun"/>
                <w:color w:val="1A2B40"/>
                <w:sz w:val="21"/>
                <w:szCs w:val="21"/>
              </w:rPr>
              <w:t xml:space="preserve">BILL-006</w:t>
            </w:r>
          </w:p>
        </w:tc>
        <w:tc>
          <w:tcPr>
            <w:tcW w:type="pct" w:w="73%"/>
            <w:shd w:fill="FFFFFF" w:val="clear"/>
            <w:tcMar>
              <w:top w:type="dxa" w:w="60"/>
              <w:left w:type="dxa" w:w="120"/>
              <w:bottom w:type="dxa" w:w="60"/>
              <w:right w:type="dxa" w:w="120"/>
            </w:tcMar>
          </w:tcPr>
          <w:p>
            <w:pPr>
              <w:jc w:val="left"/>
            </w:pPr>
            <w:r>
              <w:rPr>
                <w:rFonts w:ascii="Times New Roman" w:eastAsia="SimSun"/>
                <w:color w:val="1A2B40"/>
                <w:sz w:val="21"/>
                <w:szCs w:val="21"/>
              </w:rPr>
              <w:t xml:space="preserve">Generate aging report in PDF and Excel formats</w:t>
            </w:r>
          </w:p>
        </w:tc>
        <w:tc>
          <w:tcPr>
            <w:tcW w:type="pct" w:w="15%"/>
            <w:shd w:fill="FFFFFF" w:val="clear"/>
            <w:tcMar>
              <w:top w:type="dxa" w:w="60"/>
              <w:left w:type="dxa" w:w="120"/>
              <w:bottom w:type="dxa" w:w="60"/>
              <w:right w:type="dxa" w:w="120"/>
            </w:tcMar>
          </w:tcPr>
          <w:p>
            <w:pPr>
              <w:jc w:val="left"/>
            </w:pPr>
            <w:r>
              <w:rPr>
                <w:rFonts w:ascii="Times New Roman" w:eastAsia="SimSun"/>
                <w:color w:val="1A2B40"/>
                <w:sz w:val="21"/>
                <w:szCs w:val="21"/>
              </w:rPr>
              <w:t xml:space="preserve">P1</w:t>
            </w:r>
          </w:p>
        </w:tc>
      </w:tr>
      <w:tr>
        <w:trPr>
          <w:cantSplit/>
        </w:trPr>
        <w:tc>
          <w:tcPr>
            <w:tcW w:type="pct" w:w="12%"/>
            <w:shd w:fill="F8F0EB" w:val="clear"/>
            <w:tcMar>
              <w:top w:type="dxa" w:w="60"/>
              <w:left w:type="dxa" w:w="120"/>
              <w:bottom w:type="dxa" w:w="60"/>
              <w:right w:type="dxa" w:w="120"/>
            </w:tcMar>
          </w:tcPr>
          <w:p>
            <w:pPr>
              <w:jc w:val="left"/>
            </w:pPr>
            <w:r>
              <w:rPr>
                <w:rFonts w:ascii="Times New Roman" w:eastAsia="SimSun"/>
                <w:color w:val="1A2B40"/>
                <w:sz w:val="21"/>
                <w:szCs w:val="21"/>
              </w:rPr>
              <w:t xml:space="preserve">BILL-007</w:t>
            </w:r>
          </w:p>
        </w:tc>
        <w:tc>
          <w:tcPr>
            <w:tcW w:type="pct" w:w="73%"/>
            <w:shd w:fill="F8F0EB" w:val="clear"/>
            <w:tcMar>
              <w:top w:type="dxa" w:w="60"/>
              <w:left w:type="dxa" w:w="120"/>
              <w:bottom w:type="dxa" w:w="60"/>
              <w:right w:type="dxa" w:w="120"/>
            </w:tcMar>
          </w:tcPr>
          <w:p>
            <w:pPr>
              <w:jc w:val="left"/>
            </w:pPr>
            <w:r>
              <w:rPr>
                <w:rFonts w:ascii="Times New Roman" w:eastAsia="SimSun"/>
                <w:color w:val="1A2B40"/>
                <w:sz w:val="21"/>
                <w:szCs w:val="21"/>
              </w:rPr>
              <w:t xml:space="preserve">Drill-down from board entry to full Customer Ledger detail</w:t>
            </w:r>
          </w:p>
        </w:tc>
        <w:tc>
          <w:tcPr>
            <w:tcW w:type="pct" w:w="15%"/>
            <w:shd w:fill="F8F0EB"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r>
        <w:trPr>
          <w:cantSplit/>
        </w:trPr>
        <w:tc>
          <w:tcPr>
            <w:tcW w:type="pct" w:w="12%"/>
            <w:shd w:fill="FFFFFF" w:val="clear"/>
            <w:tcMar>
              <w:top w:type="dxa" w:w="60"/>
              <w:left w:type="dxa" w:w="120"/>
              <w:bottom w:type="dxa" w:w="60"/>
              <w:right w:type="dxa" w:w="120"/>
            </w:tcMar>
          </w:tcPr>
          <w:p>
            <w:pPr>
              <w:jc w:val="left"/>
            </w:pPr>
            <w:r>
              <w:rPr>
                <w:rFonts w:ascii="Times New Roman" w:eastAsia="SimSun"/>
                <w:color w:val="1A2B40"/>
                <w:sz w:val="21"/>
                <w:szCs w:val="21"/>
              </w:rPr>
              <w:t xml:space="preserve">BILL-008</w:t>
            </w:r>
          </w:p>
        </w:tc>
        <w:tc>
          <w:tcPr>
            <w:tcW w:type="pct" w:w="73%"/>
            <w:shd w:fill="FFFFFF" w:val="clear"/>
            <w:tcMar>
              <w:top w:type="dxa" w:w="60"/>
              <w:left w:type="dxa" w:w="120"/>
              <w:bottom w:type="dxa" w:w="60"/>
              <w:right w:type="dxa" w:w="120"/>
            </w:tcMar>
          </w:tcPr>
          <w:p>
            <w:pPr>
              <w:jc w:val="left"/>
            </w:pPr>
            <w:r>
              <w:rPr>
                <w:rFonts w:ascii="Times New Roman" w:eastAsia="SimSun"/>
                <w:color w:val="1A2B40"/>
                <w:sz w:val="21"/>
                <w:szCs w:val="21"/>
              </w:rPr>
              <w:t xml:space="preserve">Real-time update when payments are recorded against outstanding bills</w:t>
            </w:r>
          </w:p>
        </w:tc>
        <w:tc>
          <w:tcPr>
            <w:tcW w:type="pct" w:w="15%"/>
            <w:shd w:fill="FFFFFF"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bl>
    <w:p>
      <w:pPr>
        <w:spacing w:after="200" w:before="60"/>
        <w:jc w:val="center"/>
      </w:pPr>
      <w:r>
        <w:rPr>
          <w:rFonts w:ascii="Times New Roman" w:eastAsia="SimSun"/>
          <w:i/>
          <w:iCs/>
          <w:color w:val="6878A0"/>
          <w:sz w:val="18"/>
          <w:szCs w:val="18"/>
        </w:rPr>
        <w:t xml:space="preserve">Table 5: Outstanding Bills Board Functional Requirements</w:t>
      </w:r>
    </w:p>
    <w:p>
      <w:pPr>
        <w:pStyle w:val="Heading3"/>
        <w:spacing w:after="100" w:before="200"/>
      </w:pPr>
      <w:bookmarkStart w:id="100018" w:name="_Toc100018"/>
      <w:r>
        <w:rPr>
          <w:rFonts w:ascii="Times New Roman" w:eastAsia="SimHei"/>
          <w:b/>
          <w:bCs/>
          <w:color w:val="0A1628"/>
          <w:sz w:val="24"/>
          <w:szCs w:val="24"/>
        </w:rPr>
        <w:t xml:space="preserve">4.2.3 Data Entities</w:t>
      </w:r>
      <w:bookmarkEnd w:id="100018"/>
    </w:p>
    <w:p>
      <w:pPr>
        <w:spacing w:after="80" w:line="312"/>
        <w:ind w:firstLine="480"/>
        <w:jc w:val="both"/>
      </w:pPr>
      <w:r>
        <w:rPr>
          <w:rFonts w:ascii="Times New Roman" w:eastAsia="SimSun"/>
          <w:color w:val="1A2B40"/>
          <w:sz w:val="24"/>
          <w:szCs w:val="24"/>
        </w:rPr>
        <w:t xml:space="preserve">The primary data entity is OutstandingBill, which aggregates all unpaid invoice amounts per customer with aging calculations. Each OutstandingBill references the Customer entity, the original Transaction entities, calculated aging bucket assignments, penalty accruals, and a history of reminder notifications sent. The entity also maintains a status field indicating whether the account is current, past-due, or suspended, with timestamps for each status transition. A separate ReminderLog entity tracks all SMS notifications sent, including delivery status from Twilio webhooks.</w:t>
      </w:r>
    </w:p>
    <w:p>
      <w:pPr>
        <w:pStyle w:val="Heading2"/>
        <w:spacing w:after="120" w:before="240"/>
      </w:pPr>
      <w:bookmarkStart w:id="100019" w:name="_Toc100019"/>
      <w:r>
        <w:rPr>
          <w:rFonts w:ascii="Times New Roman" w:eastAsia="SimHei"/>
          <w:b/>
          <w:bCs/>
          <w:color w:val="0A1628"/>
          <w:sz w:val="28"/>
          <w:szCs w:val="28"/>
        </w:rPr>
        <w:t xml:space="preserve">4.3 Module 3: Customer Ledger</w:t>
      </w:r>
      <w:bookmarkEnd w:id="100019"/>
    </w:p>
    <w:p>
      <w:pPr>
        <w:pStyle w:val="Heading3"/>
        <w:spacing w:after="100" w:before="200"/>
      </w:pPr>
      <w:bookmarkStart w:id="100020" w:name="_Toc100020"/>
      <w:r>
        <w:rPr>
          <w:rFonts w:ascii="Times New Roman" w:eastAsia="SimHei"/>
          <w:b/>
          <w:bCs/>
          <w:color w:val="0A1628"/>
          <w:sz w:val="24"/>
          <w:szCs w:val="24"/>
        </w:rPr>
        <w:t xml:space="preserve">4.3.1 Purpose and Scope</w:t>
      </w:r>
      <w:bookmarkEnd w:id="100020"/>
    </w:p>
    <w:p>
      <w:pPr>
        <w:spacing w:after="80" w:line="312"/>
        <w:ind w:firstLine="480"/>
        <w:jc w:val="both"/>
      </w:pPr>
      <w:r>
        <w:rPr>
          <w:rFonts w:ascii="Times New Roman" w:eastAsia="SimSun"/>
          <w:color w:val="1A2B40"/>
          <w:sz w:val="24"/>
          <w:szCs w:val="24"/>
        </w:rPr>
        <w:t xml:space="preserve">The Customer Ledger module provides a complete financial history for each customer, recording every sale, payment, credit extension, refund, and adjustment in chronological order. Unlike a simple accounts receivable view, the Customer Ledger operates as a full double-entry ledger that maintains running balances and supports partial payments, credit notes, and manual adjustments with full audit trails. This module is the financial backbone that connects the POS checkout, outstanding bills, gift cards, and CRM modules, ensuring that every financial event is properly recorded and reconciled. Store owners rely on the Customer Ledger to answer questions like how much does this contractor owe, what is their payment history, and should their credit limit be adjusted.</w:t>
      </w:r>
    </w:p>
    <w:p>
      <w:pPr>
        <w:pStyle w:val="Heading3"/>
        <w:spacing w:after="100" w:before="200"/>
      </w:pPr>
      <w:bookmarkStart w:id="100021" w:name="_Toc100021"/>
      <w:r>
        <w:rPr>
          <w:rFonts w:ascii="Times New Roman" w:eastAsia="SimHei"/>
          <w:b/>
          <w:bCs/>
          <w:color w:val="0A1628"/>
          <w:sz w:val="24"/>
          <w:szCs w:val="24"/>
        </w:rPr>
        <w:t xml:space="preserve">4.3.2 Functional Requirements</w:t>
      </w:r>
      <w:bookmarkEnd w:id="100021"/>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12%"/>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Req ID</w:t>
            </w:r>
          </w:p>
        </w:tc>
        <w:tc>
          <w:tcPr>
            <w:tcW w:type="pct" w:w="73%"/>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Requirement</w:t>
            </w:r>
          </w:p>
        </w:tc>
        <w:tc>
          <w:tcPr>
            <w:tcW w:type="pct" w:w="15%"/>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Priority</w:t>
            </w:r>
          </w:p>
        </w:tc>
      </w:tr>
      <w:tr>
        <w:trPr>
          <w:cantSplit/>
        </w:trPr>
        <w:tc>
          <w:tcPr>
            <w:tcW w:type="pct" w:w="12%"/>
            <w:shd w:fill="F8F0EB" w:val="clear"/>
            <w:tcMar>
              <w:top w:type="dxa" w:w="60"/>
              <w:left w:type="dxa" w:w="120"/>
              <w:bottom w:type="dxa" w:w="60"/>
              <w:right w:type="dxa" w:w="120"/>
            </w:tcMar>
          </w:tcPr>
          <w:p>
            <w:pPr>
              <w:jc w:val="left"/>
            </w:pPr>
            <w:r>
              <w:rPr>
                <w:rFonts w:ascii="Times New Roman" w:eastAsia="SimSun"/>
                <w:color w:val="1A2B40"/>
                <w:sz w:val="21"/>
                <w:szCs w:val="21"/>
              </w:rPr>
              <w:t xml:space="preserve">LEDG-001</w:t>
            </w:r>
          </w:p>
        </w:tc>
        <w:tc>
          <w:tcPr>
            <w:tcW w:type="pct" w:w="73%"/>
            <w:shd w:fill="F8F0EB" w:val="clear"/>
            <w:tcMar>
              <w:top w:type="dxa" w:w="60"/>
              <w:left w:type="dxa" w:w="120"/>
              <w:bottom w:type="dxa" w:w="60"/>
              <w:right w:type="dxa" w:w="120"/>
            </w:tcMar>
          </w:tcPr>
          <w:p>
            <w:pPr>
              <w:jc w:val="left"/>
            </w:pPr>
            <w:r>
              <w:rPr>
                <w:rFonts w:ascii="Times New Roman" w:eastAsia="SimSun"/>
                <w:color w:val="1A2B40"/>
                <w:sz w:val="21"/>
                <w:szCs w:val="21"/>
              </w:rPr>
              <w:t xml:space="preserve">Chronological ledger view per customer with running balance calculation</w:t>
            </w:r>
          </w:p>
        </w:tc>
        <w:tc>
          <w:tcPr>
            <w:tcW w:type="pct" w:w="15%"/>
            <w:shd w:fill="F8F0EB"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r>
        <w:trPr>
          <w:cantSplit/>
        </w:trPr>
        <w:tc>
          <w:tcPr>
            <w:tcW w:type="pct" w:w="12%"/>
            <w:shd w:fill="FFFFFF" w:val="clear"/>
            <w:tcMar>
              <w:top w:type="dxa" w:w="60"/>
              <w:left w:type="dxa" w:w="120"/>
              <w:bottom w:type="dxa" w:w="60"/>
              <w:right w:type="dxa" w:w="120"/>
            </w:tcMar>
          </w:tcPr>
          <w:p>
            <w:pPr>
              <w:jc w:val="left"/>
            </w:pPr>
            <w:r>
              <w:rPr>
                <w:rFonts w:ascii="Times New Roman" w:eastAsia="SimSun"/>
                <w:color w:val="1A2B40"/>
                <w:sz w:val="21"/>
                <w:szCs w:val="21"/>
              </w:rPr>
              <w:t xml:space="preserve">LEDG-002</w:t>
            </w:r>
          </w:p>
        </w:tc>
        <w:tc>
          <w:tcPr>
            <w:tcW w:type="pct" w:w="73%"/>
            <w:shd w:fill="FFFFFF" w:val="clear"/>
            <w:tcMar>
              <w:top w:type="dxa" w:w="60"/>
              <w:left w:type="dxa" w:w="120"/>
              <w:bottom w:type="dxa" w:w="60"/>
              <w:right w:type="dxa" w:w="120"/>
            </w:tcMar>
          </w:tcPr>
          <w:p>
            <w:pPr>
              <w:jc w:val="left"/>
            </w:pPr>
            <w:r>
              <w:rPr>
                <w:rFonts w:ascii="Times New Roman" w:eastAsia="SimSun"/>
                <w:color w:val="1A2B40"/>
                <w:sz w:val="21"/>
                <w:szCs w:val="21"/>
              </w:rPr>
              <w:t xml:space="preserve">Record sales, payments, credit notes, and manual adjustments with audit trail</w:t>
            </w:r>
          </w:p>
        </w:tc>
        <w:tc>
          <w:tcPr>
            <w:tcW w:type="pct" w:w="15%"/>
            <w:shd w:fill="FFFFFF"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r>
        <w:trPr>
          <w:cantSplit/>
        </w:trPr>
        <w:tc>
          <w:tcPr>
            <w:tcW w:type="pct" w:w="12%"/>
            <w:shd w:fill="F8F0EB" w:val="clear"/>
            <w:tcMar>
              <w:top w:type="dxa" w:w="60"/>
              <w:left w:type="dxa" w:w="120"/>
              <w:bottom w:type="dxa" w:w="60"/>
              <w:right w:type="dxa" w:w="120"/>
            </w:tcMar>
          </w:tcPr>
          <w:p>
            <w:pPr>
              <w:jc w:val="left"/>
            </w:pPr>
            <w:r>
              <w:rPr>
                <w:rFonts w:ascii="Times New Roman" w:eastAsia="SimSun"/>
                <w:color w:val="1A2B40"/>
                <w:sz w:val="21"/>
                <w:szCs w:val="21"/>
              </w:rPr>
              <w:t xml:space="preserve">LEDG-003</w:t>
            </w:r>
          </w:p>
        </w:tc>
        <w:tc>
          <w:tcPr>
            <w:tcW w:type="pct" w:w="73%"/>
            <w:shd w:fill="F8F0EB" w:val="clear"/>
            <w:tcMar>
              <w:top w:type="dxa" w:w="60"/>
              <w:left w:type="dxa" w:w="120"/>
              <w:bottom w:type="dxa" w:w="60"/>
              <w:right w:type="dxa" w:w="120"/>
            </w:tcMar>
          </w:tcPr>
          <w:p>
            <w:pPr>
              <w:jc w:val="left"/>
            </w:pPr>
            <w:r>
              <w:rPr>
                <w:rFonts w:ascii="Times New Roman" w:eastAsia="SimSun"/>
                <w:color w:val="1A2B40"/>
                <w:sz w:val="21"/>
                <w:szCs w:val="21"/>
              </w:rPr>
              <w:t xml:space="preserve">Support partial payments against multiple outstanding invoices</w:t>
            </w:r>
          </w:p>
        </w:tc>
        <w:tc>
          <w:tcPr>
            <w:tcW w:type="pct" w:w="15%"/>
            <w:shd w:fill="F8F0EB"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r>
        <w:trPr>
          <w:cantSplit/>
        </w:trPr>
        <w:tc>
          <w:tcPr>
            <w:tcW w:type="pct" w:w="12%"/>
            <w:shd w:fill="FFFFFF" w:val="clear"/>
            <w:tcMar>
              <w:top w:type="dxa" w:w="60"/>
              <w:left w:type="dxa" w:w="120"/>
              <w:bottom w:type="dxa" w:w="60"/>
              <w:right w:type="dxa" w:w="120"/>
            </w:tcMar>
          </w:tcPr>
          <w:p>
            <w:pPr>
              <w:jc w:val="left"/>
            </w:pPr>
            <w:r>
              <w:rPr>
                <w:rFonts w:ascii="Times New Roman" w:eastAsia="SimSun"/>
                <w:color w:val="1A2B40"/>
                <w:sz w:val="21"/>
                <w:szCs w:val="21"/>
              </w:rPr>
              <w:t xml:space="preserve">LEDG-004</w:t>
            </w:r>
          </w:p>
        </w:tc>
        <w:tc>
          <w:tcPr>
            <w:tcW w:type="pct" w:w="73%"/>
            <w:shd w:fill="FFFFFF" w:val="clear"/>
            <w:tcMar>
              <w:top w:type="dxa" w:w="60"/>
              <w:left w:type="dxa" w:w="120"/>
              <w:bottom w:type="dxa" w:w="60"/>
              <w:right w:type="dxa" w:w="120"/>
            </w:tcMar>
          </w:tcPr>
          <w:p>
            <w:pPr>
              <w:jc w:val="left"/>
            </w:pPr>
            <w:r>
              <w:rPr>
                <w:rFonts w:ascii="Times New Roman" w:eastAsia="SimSun"/>
                <w:color w:val="1A2B40"/>
                <w:sz w:val="21"/>
                <w:szCs w:val="21"/>
              </w:rPr>
              <w:t xml:space="preserve">Automatic linking of payments to oldest outstanding invoices (FIFO)</w:t>
            </w:r>
          </w:p>
        </w:tc>
        <w:tc>
          <w:tcPr>
            <w:tcW w:type="pct" w:w="15%"/>
            <w:shd w:fill="FFFFFF" w:val="clear"/>
            <w:tcMar>
              <w:top w:type="dxa" w:w="60"/>
              <w:left w:type="dxa" w:w="120"/>
              <w:bottom w:type="dxa" w:w="60"/>
              <w:right w:type="dxa" w:w="120"/>
            </w:tcMar>
          </w:tcPr>
          <w:p>
            <w:pPr>
              <w:jc w:val="left"/>
            </w:pPr>
            <w:r>
              <w:rPr>
                <w:rFonts w:ascii="Times New Roman" w:eastAsia="SimSun"/>
                <w:color w:val="1A2B40"/>
                <w:sz w:val="21"/>
                <w:szCs w:val="21"/>
              </w:rPr>
              <w:t xml:space="preserve">P1</w:t>
            </w:r>
          </w:p>
        </w:tc>
      </w:tr>
      <w:tr>
        <w:trPr>
          <w:cantSplit/>
        </w:trPr>
        <w:tc>
          <w:tcPr>
            <w:tcW w:type="pct" w:w="12%"/>
            <w:shd w:fill="F8F0EB" w:val="clear"/>
            <w:tcMar>
              <w:top w:type="dxa" w:w="60"/>
              <w:left w:type="dxa" w:w="120"/>
              <w:bottom w:type="dxa" w:w="60"/>
              <w:right w:type="dxa" w:w="120"/>
            </w:tcMar>
          </w:tcPr>
          <w:p>
            <w:pPr>
              <w:jc w:val="left"/>
            </w:pPr>
            <w:r>
              <w:rPr>
                <w:rFonts w:ascii="Times New Roman" w:eastAsia="SimSun"/>
                <w:color w:val="1A2B40"/>
                <w:sz w:val="21"/>
                <w:szCs w:val="21"/>
              </w:rPr>
              <w:t xml:space="preserve">LEDG-005</w:t>
            </w:r>
          </w:p>
        </w:tc>
        <w:tc>
          <w:tcPr>
            <w:tcW w:type="pct" w:w="73%"/>
            <w:shd w:fill="F8F0EB" w:val="clear"/>
            <w:tcMar>
              <w:top w:type="dxa" w:w="60"/>
              <w:left w:type="dxa" w:w="120"/>
              <w:bottom w:type="dxa" w:w="60"/>
              <w:right w:type="dxa" w:w="120"/>
            </w:tcMar>
          </w:tcPr>
          <w:p>
            <w:pPr>
              <w:jc w:val="left"/>
            </w:pPr>
            <w:r>
              <w:rPr>
                <w:rFonts w:ascii="Times New Roman" w:eastAsia="SimSun"/>
                <w:color w:val="1A2B40"/>
                <w:sz w:val="21"/>
                <w:szCs w:val="21"/>
              </w:rPr>
              <w:t xml:space="preserve">Manual payment allocation to specific invoices by store manager</w:t>
            </w:r>
          </w:p>
        </w:tc>
        <w:tc>
          <w:tcPr>
            <w:tcW w:type="pct" w:w="15%"/>
            <w:shd w:fill="F8F0EB"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r>
        <w:trPr>
          <w:cantSplit/>
        </w:trPr>
        <w:tc>
          <w:tcPr>
            <w:tcW w:type="pct" w:w="12%"/>
            <w:shd w:fill="FFFFFF" w:val="clear"/>
            <w:tcMar>
              <w:top w:type="dxa" w:w="60"/>
              <w:left w:type="dxa" w:w="120"/>
              <w:bottom w:type="dxa" w:w="60"/>
              <w:right w:type="dxa" w:w="120"/>
            </w:tcMar>
          </w:tcPr>
          <w:p>
            <w:pPr>
              <w:jc w:val="left"/>
            </w:pPr>
            <w:r>
              <w:rPr>
                <w:rFonts w:ascii="Times New Roman" w:eastAsia="SimSun"/>
                <w:color w:val="1A2B40"/>
                <w:sz w:val="21"/>
                <w:szCs w:val="21"/>
              </w:rPr>
              <w:t xml:space="preserve">LEDG-006</w:t>
            </w:r>
          </w:p>
        </w:tc>
        <w:tc>
          <w:tcPr>
            <w:tcW w:type="pct" w:w="73%"/>
            <w:shd w:fill="FFFFFF" w:val="clear"/>
            <w:tcMar>
              <w:top w:type="dxa" w:w="60"/>
              <w:left w:type="dxa" w:w="120"/>
              <w:bottom w:type="dxa" w:w="60"/>
              <w:right w:type="dxa" w:w="120"/>
            </w:tcMar>
          </w:tcPr>
          <w:p>
            <w:pPr>
              <w:jc w:val="left"/>
            </w:pPr>
            <w:r>
              <w:rPr>
                <w:rFonts w:ascii="Times New Roman" w:eastAsia="SimSun"/>
                <w:color w:val="1A2B40"/>
                <w:sz w:val="21"/>
                <w:szCs w:val="21"/>
              </w:rPr>
              <w:t xml:space="preserve">Generate customer statement PDF for any date range</w:t>
            </w:r>
          </w:p>
        </w:tc>
        <w:tc>
          <w:tcPr>
            <w:tcW w:type="pct" w:w="15%"/>
            <w:shd w:fill="FFFFFF" w:val="clear"/>
            <w:tcMar>
              <w:top w:type="dxa" w:w="60"/>
              <w:left w:type="dxa" w:w="120"/>
              <w:bottom w:type="dxa" w:w="60"/>
              <w:right w:type="dxa" w:w="120"/>
            </w:tcMar>
          </w:tcPr>
          <w:p>
            <w:pPr>
              <w:jc w:val="left"/>
            </w:pPr>
            <w:r>
              <w:rPr>
                <w:rFonts w:ascii="Times New Roman" w:eastAsia="SimSun"/>
                <w:color w:val="1A2B40"/>
                <w:sz w:val="21"/>
                <w:szCs w:val="21"/>
              </w:rPr>
              <w:t xml:space="preserve">P1</w:t>
            </w:r>
          </w:p>
        </w:tc>
      </w:tr>
      <w:tr>
        <w:trPr>
          <w:cantSplit/>
        </w:trPr>
        <w:tc>
          <w:tcPr>
            <w:tcW w:type="pct" w:w="12%"/>
            <w:shd w:fill="F8F0EB" w:val="clear"/>
            <w:tcMar>
              <w:top w:type="dxa" w:w="60"/>
              <w:left w:type="dxa" w:w="120"/>
              <w:bottom w:type="dxa" w:w="60"/>
              <w:right w:type="dxa" w:w="120"/>
            </w:tcMar>
          </w:tcPr>
          <w:p>
            <w:pPr>
              <w:jc w:val="left"/>
            </w:pPr>
            <w:r>
              <w:rPr>
                <w:rFonts w:ascii="Times New Roman" w:eastAsia="SimSun"/>
                <w:color w:val="1A2B40"/>
                <w:sz w:val="21"/>
                <w:szCs w:val="21"/>
              </w:rPr>
              <w:t xml:space="preserve">LEDG-007</w:t>
            </w:r>
          </w:p>
        </w:tc>
        <w:tc>
          <w:tcPr>
            <w:tcW w:type="pct" w:w="73%"/>
            <w:shd w:fill="F8F0EB" w:val="clear"/>
            <w:tcMar>
              <w:top w:type="dxa" w:w="60"/>
              <w:left w:type="dxa" w:w="120"/>
              <w:bottom w:type="dxa" w:w="60"/>
              <w:right w:type="dxa" w:w="120"/>
            </w:tcMar>
          </w:tcPr>
          <w:p>
            <w:pPr>
              <w:jc w:val="left"/>
            </w:pPr>
            <w:r>
              <w:rPr>
                <w:rFonts w:ascii="Times New Roman" w:eastAsia="SimSun"/>
                <w:color w:val="1A2B40"/>
                <w:sz w:val="21"/>
                <w:szCs w:val="21"/>
              </w:rPr>
              <w:t xml:space="preserve">Configurable credit limit per customer with warning and block thresholds</w:t>
            </w:r>
          </w:p>
        </w:tc>
        <w:tc>
          <w:tcPr>
            <w:tcW w:type="pct" w:w="15%"/>
            <w:shd w:fill="F8F0EB"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r>
        <w:trPr>
          <w:cantSplit/>
        </w:trPr>
        <w:tc>
          <w:tcPr>
            <w:tcW w:type="pct" w:w="12%"/>
            <w:shd w:fill="FFFFFF" w:val="clear"/>
            <w:tcMar>
              <w:top w:type="dxa" w:w="60"/>
              <w:left w:type="dxa" w:w="120"/>
              <w:bottom w:type="dxa" w:w="60"/>
              <w:right w:type="dxa" w:w="120"/>
            </w:tcMar>
          </w:tcPr>
          <w:p>
            <w:pPr>
              <w:jc w:val="left"/>
            </w:pPr>
            <w:r>
              <w:rPr>
                <w:rFonts w:ascii="Times New Roman" w:eastAsia="SimSun"/>
                <w:color w:val="1A2B40"/>
                <w:sz w:val="21"/>
                <w:szCs w:val="21"/>
              </w:rPr>
              <w:t xml:space="preserve">LEDG-008</w:t>
            </w:r>
          </w:p>
        </w:tc>
        <w:tc>
          <w:tcPr>
            <w:tcW w:type="pct" w:w="73%"/>
            <w:shd w:fill="FFFFFF" w:val="clear"/>
            <w:tcMar>
              <w:top w:type="dxa" w:w="60"/>
              <w:left w:type="dxa" w:w="120"/>
              <w:bottom w:type="dxa" w:w="60"/>
              <w:right w:type="dxa" w:w="120"/>
            </w:tcMar>
          </w:tcPr>
          <w:p>
            <w:pPr>
              <w:jc w:val="left"/>
            </w:pPr>
            <w:r>
              <w:rPr>
                <w:rFonts w:ascii="Times New Roman" w:eastAsia="SimSun"/>
                <w:color w:val="1A2B40"/>
                <w:sz w:val="21"/>
                <w:szCs w:val="21"/>
              </w:rPr>
              <w:t xml:space="preserve">Ledger entry notes and attachments for dispute resolution context</w:t>
            </w:r>
          </w:p>
        </w:tc>
        <w:tc>
          <w:tcPr>
            <w:tcW w:type="pct" w:w="15%"/>
            <w:shd w:fill="FFFFFF" w:val="clear"/>
            <w:tcMar>
              <w:top w:type="dxa" w:w="60"/>
              <w:left w:type="dxa" w:w="120"/>
              <w:bottom w:type="dxa" w:w="60"/>
              <w:right w:type="dxa" w:w="120"/>
            </w:tcMar>
          </w:tcPr>
          <w:p>
            <w:pPr>
              <w:jc w:val="left"/>
            </w:pPr>
            <w:r>
              <w:rPr>
                <w:rFonts w:ascii="Times New Roman" w:eastAsia="SimSun"/>
                <w:color w:val="1A2B40"/>
                <w:sz w:val="21"/>
                <w:szCs w:val="21"/>
              </w:rPr>
              <w:t xml:space="preserve">P1</w:t>
            </w:r>
          </w:p>
        </w:tc>
      </w:tr>
    </w:tbl>
    <w:p>
      <w:pPr>
        <w:spacing w:after="200" w:before="60"/>
        <w:jc w:val="center"/>
      </w:pPr>
      <w:r>
        <w:rPr>
          <w:rFonts w:ascii="Times New Roman" w:eastAsia="SimSun"/>
          <w:i/>
          <w:iCs/>
          <w:color w:val="6878A0"/>
          <w:sz w:val="18"/>
          <w:szCs w:val="18"/>
        </w:rPr>
        <w:t xml:space="preserve">Table 6: Customer Ledger Functional Requirements</w:t>
      </w:r>
    </w:p>
    <w:p>
      <w:pPr>
        <w:pStyle w:val="Heading2"/>
        <w:spacing w:after="120" w:before="240"/>
      </w:pPr>
      <w:bookmarkStart w:id="100022" w:name="_Toc100022"/>
      <w:r>
        <w:rPr>
          <w:rFonts w:ascii="Times New Roman" w:eastAsia="SimHei"/>
          <w:b/>
          <w:bCs/>
          <w:color w:val="0A1628"/>
          <w:sz w:val="28"/>
          <w:szCs w:val="28"/>
        </w:rPr>
        <w:t xml:space="preserve">4.4 Module 4: Gift Cards and Loyalty Program</w:t>
      </w:r>
      <w:bookmarkEnd w:id="100022"/>
    </w:p>
    <w:p>
      <w:pPr>
        <w:pStyle w:val="Heading3"/>
        <w:spacing w:after="100" w:before="200"/>
      </w:pPr>
      <w:bookmarkStart w:id="100023" w:name="_Toc100023"/>
      <w:r>
        <w:rPr>
          <w:rFonts w:ascii="Times New Roman" w:eastAsia="SimHei"/>
          <w:b/>
          <w:bCs/>
          <w:color w:val="0A1628"/>
          <w:sz w:val="24"/>
          <w:szCs w:val="24"/>
        </w:rPr>
        <w:t xml:space="preserve">4.4.1 Purpose and Scope</w:t>
      </w:r>
      <w:bookmarkEnd w:id="100023"/>
    </w:p>
    <w:p>
      <w:pPr>
        <w:spacing w:after="80" w:line="312"/>
        <w:ind w:firstLine="480"/>
        <w:jc w:val="both"/>
      </w:pPr>
      <w:r>
        <w:rPr>
          <w:rFonts w:ascii="Times New Roman" w:eastAsia="SimSun"/>
          <w:color w:val="1A2B40"/>
          <w:sz w:val="24"/>
          <w:szCs w:val="24"/>
        </w:rPr>
        <w:t xml:space="preserve">The Gift Cards and Loyalty Program module manages two complementary customer retention mechanisms: prepaid gift cards and a points-based loyalty system. Gift cards can be purchased for any amount, loaded at the POS, and redeemed across multiple transactions with remaining balance tracking. The loyalty program awards points based on configurable rules (such as points per currency unit spent, bonus categories, or promotional multipliers) and supports tiered membership levels with escalating benefits. This module integrates with the POS checkout for seamless redemption, the Customer Ledger for financial recording, and the CRM module for customer segmentation based on loyalty activity.</w:t>
      </w:r>
    </w:p>
    <w:p>
      <w:pPr>
        <w:pStyle w:val="Heading3"/>
        <w:spacing w:after="100" w:before="200"/>
      </w:pPr>
      <w:bookmarkStart w:id="100024" w:name="_Toc100024"/>
      <w:r>
        <w:rPr>
          <w:rFonts w:ascii="Times New Roman" w:eastAsia="SimHei"/>
          <w:b/>
          <w:bCs/>
          <w:color w:val="0A1628"/>
          <w:sz w:val="24"/>
          <w:szCs w:val="24"/>
        </w:rPr>
        <w:t xml:space="preserve">4.4.2 Functional Requirements</w:t>
      </w:r>
      <w:bookmarkEnd w:id="100024"/>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12%"/>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Req ID</w:t>
            </w:r>
          </w:p>
        </w:tc>
        <w:tc>
          <w:tcPr>
            <w:tcW w:type="pct" w:w="73%"/>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Requirement</w:t>
            </w:r>
          </w:p>
        </w:tc>
        <w:tc>
          <w:tcPr>
            <w:tcW w:type="pct" w:w="15%"/>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Priority</w:t>
            </w:r>
          </w:p>
        </w:tc>
      </w:tr>
      <w:tr>
        <w:trPr>
          <w:cantSplit/>
        </w:trPr>
        <w:tc>
          <w:tcPr>
            <w:tcW w:type="pct" w:w="12%"/>
            <w:shd w:fill="F8F0EB" w:val="clear"/>
            <w:tcMar>
              <w:top w:type="dxa" w:w="60"/>
              <w:left w:type="dxa" w:w="120"/>
              <w:bottom w:type="dxa" w:w="60"/>
              <w:right w:type="dxa" w:w="120"/>
            </w:tcMar>
          </w:tcPr>
          <w:p>
            <w:pPr>
              <w:jc w:val="left"/>
            </w:pPr>
            <w:r>
              <w:rPr>
                <w:rFonts w:ascii="Times New Roman" w:eastAsia="SimSun"/>
                <w:color w:val="1A2B40"/>
                <w:sz w:val="21"/>
                <w:szCs w:val="21"/>
              </w:rPr>
              <w:t xml:space="preserve">GIFT-001</w:t>
            </w:r>
          </w:p>
        </w:tc>
        <w:tc>
          <w:tcPr>
            <w:tcW w:type="pct" w:w="73%"/>
            <w:shd w:fill="F8F0EB" w:val="clear"/>
            <w:tcMar>
              <w:top w:type="dxa" w:w="60"/>
              <w:left w:type="dxa" w:w="120"/>
              <w:bottom w:type="dxa" w:w="60"/>
              <w:right w:type="dxa" w:w="120"/>
            </w:tcMar>
          </w:tcPr>
          <w:p>
            <w:pPr>
              <w:jc w:val="left"/>
            </w:pPr>
            <w:r>
              <w:rPr>
                <w:rFonts w:ascii="Times New Roman" w:eastAsia="SimSun"/>
                <w:color w:val="1A2B40"/>
                <w:sz w:val="21"/>
                <w:szCs w:val="21"/>
              </w:rPr>
              <w:t xml:space="preserve">Issue, activate, and deactivate gift cards with unique codes</w:t>
            </w:r>
          </w:p>
        </w:tc>
        <w:tc>
          <w:tcPr>
            <w:tcW w:type="pct" w:w="15%"/>
            <w:shd w:fill="F8F0EB"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r>
        <w:trPr>
          <w:cantSplit/>
        </w:trPr>
        <w:tc>
          <w:tcPr>
            <w:tcW w:type="pct" w:w="12%"/>
            <w:shd w:fill="FFFFFF" w:val="clear"/>
            <w:tcMar>
              <w:top w:type="dxa" w:w="60"/>
              <w:left w:type="dxa" w:w="120"/>
              <w:bottom w:type="dxa" w:w="60"/>
              <w:right w:type="dxa" w:w="120"/>
            </w:tcMar>
          </w:tcPr>
          <w:p>
            <w:pPr>
              <w:jc w:val="left"/>
            </w:pPr>
            <w:r>
              <w:rPr>
                <w:rFonts w:ascii="Times New Roman" w:eastAsia="SimSun"/>
                <w:color w:val="1A2B40"/>
                <w:sz w:val="21"/>
                <w:szCs w:val="21"/>
              </w:rPr>
              <w:t xml:space="preserve">GIFT-002</w:t>
            </w:r>
          </w:p>
        </w:tc>
        <w:tc>
          <w:tcPr>
            <w:tcW w:type="pct" w:w="73%"/>
            <w:shd w:fill="FFFFFF" w:val="clear"/>
            <w:tcMar>
              <w:top w:type="dxa" w:w="60"/>
              <w:left w:type="dxa" w:w="120"/>
              <w:bottom w:type="dxa" w:w="60"/>
              <w:right w:type="dxa" w:w="120"/>
            </w:tcMar>
          </w:tcPr>
          <w:p>
            <w:pPr>
              <w:jc w:val="left"/>
            </w:pPr>
            <w:r>
              <w:rPr>
                <w:rFonts w:ascii="Times New Roman" w:eastAsia="SimSun"/>
                <w:color w:val="1A2B40"/>
                <w:sz w:val="21"/>
                <w:szCs w:val="21"/>
              </w:rPr>
              <w:t xml:space="preserve">Load and reload gift cards with any amount at POS</w:t>
            </w:r>
          </w:p>
        </w:tc>
        <w:tc>
          <w:tcPr>
            <w:tcW w:type="pct" w:w="15%"/>
            <w:shd w:fill="FFFFFF"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r>
        <w:trPr>
          <w:cantSplit/>
        </w:trPr>
        <w:tc>
          <w:tcPr>
            <w:tcW w:type="pct" w:w="12%"/>
            <w:shd w:fill="F8F0EB" w:val="clear"/>
            <w:tcMar>
              <w:top w:type="dxa" w:w="60"/>
              <w:left w:type="dxa" w:w="120"/>
              <w:bottom w:type="dxa" w:w="60"/>
              <w:right w:type="dxa" w:w="120"/>
            </w:tcMar>
          </w:tcPr>
          <w:p>
            <w:pPr>
              <w:jc w:val="left"/>
            </w:pPr>
            <w:r>
              <w:rPr>
                <w:rFonts w:ascii="Times New Roman" w:eastAsia="SimSun"/>
                <w:color w:val="1A2B40"/>
                <w:sz w:val="21"/>
                <w:szCs w:val="21"/>
              </w:rPr>
              <w:t xml:space="preserve">GIFT-003</w:t>
            </w:r>
          </w:p>
        </w:tc>
        <w:tc>
          <w:tcPr>
            <w:tcW w:type="pct" w:w="73%"/>
            <w:shd w:fill="F8F0EB" w:val="clear"/>
            <w:tcMar>
              <w:top w:type="dxa" w:w="60"/>
              <w:left w:type="dxa" w:w="120"/>
              <w:bottom w:type="dxa" w:w="60"/>
              <w:right w:type="dxa" w:w="120"/>
            </w:tcMar>
          </w:tcPr>
          <w:p>
            <w:pPr>
              <w:jc w:val="left"/>
            </w:pPr>
            <w:r>
              <w:rPr>
                <w:rFonts w:ascii="Times New Roman" w:eastAsia="SimSun"/>
                <w:color w:val="1A2B40"/>
                <w:sz w:val="21"/>
                <w:szCs w:val="21"/>
              </w:rPr>
              <w:t xml:space="preserve">Redeem gift card partial balance at POS with remaining balance display</w:t>
            </w:r>
          </w:p>
        </w:tc>
        <w:tc>
          <w:tcPr>
            <w:tcW w:type="pct" w:w="15%"/>
            <w:shd w:fill="F8F0EB"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r>
        <w:trPr>
          <w:cantSplit/>
        </w:trPr>
        <w:tc>
          <w:tcPr>
            <w:tcW w:type="pct" w:w="12%"/>
            <w:shd w:fill="FFFFFF" w:val="clear"/>
            <w:tcMar>
              <w:top w:type="dxa" w:w="60"/>
              <w:left w:type="dxa" w:w="120"/>
              <w:bottom w:type="dxa" w:w="60"/>
              <w:right w:type="dxa" w:w="120"/>
            </w:tcMar>
          </w:tcPr>
          <w:p>
            <w:pPr>
              <w:jc w:val="left"/>
            </w:pPr>
            <w:r>
              <w:rPr>
                <w:rFonts w:ascii="Times New Roman" w:eastAsia="SimSun"/>
                <w:color w:val="1A2B40"/>
                <w:sz w:val="21"/>
                <w:szCs w:val="21"/>
              </w:rPr>
              <w:t xml:space="preserve">GIFT-004</w:t>
            </w:r>
          </w:p>
        </w:tc>
        <w:tc>
          <w:tcPr>
            <w:tcW w:type="pct" w:w="73%"/>
            <w:shd w:fill="FFFFFF" w:val="clear"/>
            <w:tcMar>
              <w:top w:type="dxa" w:w="60"/>
              <w:left w:type="dxa" w:w="120"/>
              <w:bottom w:type="dxa" w:w="60"/>
              <w:right w:type="dxa" w:w="120"/>
            </w:tcMar>
          </w:tcPr>
          <w:p>
            <w:pPr>
              <w:jc w:val="left"/>
            </w:pPr>
            <w:r>
              <w:rPr>
                <w:rFonts w:ascii="Times New Roman" w:eastAsia="SimSun"/>
                <w:color w:val="1A2B40"/>
                <w:sz w:val="21"/>
                <w:szCs w:val="21"/>
              </w:rPr>
              <w:t xml:space="preserve">Check gift card balance and transaction history by code or customer</w:t>
            </w:r>
          </w:p>
        </w:tc>
        <w:tc>
          <w:tcPr>
            <w:tcW w:type="pct" w:w="15%"/>
            <w:shd w:fill="FFFFFF"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r>
        <w:trPr>
          <w:cantSplit/>
        </w:trPr>
        <w:tc>
          <w:tcPr>
            <w:tcW w:type="pct" w:w="12%"/>
            <w:shd w:fill="F8F0EB" w:val="clear"/>
            <w:tcMar>
              <w:top w:type="dxa" w:w="60"/>
              <w:left w:type="dxa" w:w="120"/>
              <w:bottom w:type="dxa" w:w="60"/>
              <w:right w:type="dxa" w:w="120"/>
            </w:tcMar>
          </w:tcPr>
          <w:p>
            <w:pPr>
              <w:jc w:val="left"/>
            </w:pPr>
            <w:r>
              <w:rPr>
                <w:rFonts w:ascii="Times New Roman" w:eastAsia="SimSun"/>
                <w:color w:val="1A2B40"/>
                <w:sz w:val="21"/>
                <w:szCs w:val="21"/>
              </w:rPr>
              <w:t xml:space="preserve">LOYL-001</w:t>
            </w:r>
          </w:p>
        </w:tc>
        <w:tc>
          <w:tcPr>
            <w:tcW w:type="pct" w:w="73%"/>
            <w:shd w:fill="F8F0EB" w:val="clear"/>
            <w:tcMar>
              <w:top w:type="dxa" w:w="60"/>
              <w:left w:type="dxa" w:w="120"/>
              <w:bottom w:type="dxa" w:w="60"/>
              <w:right w:type="dxa" w:w="120"/>
            </w:tcMar>
          </w:tcPr>
          <w:p>
            <w:pPr>
              <w:jc w:val="left"/>
            </w:pPr>
            <w:r>
              <w:rPr>
                <w:rFonts w:ascii="Times New Roman" w:eastAsia="SimSun"/>
                <w:color w:val="1A2B40"/>
                <w:sz w:val="21"/>
                <w:szCs w:val="21"/>
              </w:rPr>
              <w:t xml:space="preserve">Award loyalty points per transaction based on configurable earn rules</w:t>
            </w:r>
          </w:p>
        </w:tc>
        <w:tc>
          <w:tcPr>
            <w:tcW w:type="pct" w:w="15%"/>
            <w:shd w:fill="F8F0EB"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r>
        <w:trPr>
          <w:cantSplit/>
        </w:trPr>
        <w:tc>
          <w:tcPr>
            <w:tcW w:type="pct" w:w="12%"/>
            <w:shd w:fill="FFFFFF" w:val="clear"/>
            <w:tcMar>
              <w:top w:type="dxa" w:w="60"/>
              <w:left w:type="dxa" w:w="120"/>
              <w:bottom w:type="dxa" w:w="60"/>
              <w:right w:type="dxa" w:w="120"/>
            </w:tcMar>
          </w:tcPr>
          <w:p>
            <w:pPr>
              <w:jc w:val="left"/>
            </w:pPr>
            <w:r>
              <w:rPr>
                <w:rFonts w:ascii="Times New Roman" w:eastAsia="SimSun"/>
                <w:color w:val="1A2B40"/>
                <w:sz w:val="21"/>
                <w:szCs w:val="21"/>
              </w:rPr>
              <w:t xml:space="preserve">LOYL-002</w:t>
            </w:r>
          </w:p>
        </w:tc>
        <w:tc>
          <w:tcPr>
            <w:tcW w:type="pct" w:w="73%"/>
            <w:shd w:fill="FFFFFF" w:val="clear"/>
            <w:tcMar>
              <w:top w:type="dxa" w:w="60"/>
              <w:left w:type="dxa" w:w="120"/>
              <w:bottom w:type="dxa" w:w="60"/>
              <w:right w:type="dxa" w:w="120"/>
            </w:tcMar>
          </w:tcPr>
          <w:p>
            <w:pPr>
              <w:jc w:val="left"/>
            </w:pPr>
            <w:r>
              <w:rPr>
                <w:rFonts w:ascii="Times New Roman" w:eastAsia="SimSun"/>
                <w:color w:val="1A2B40"/>
                <w:sz w:val="21"/>
                <w:szCs w:val="21"/>
              </w:rPr>
              <w:t xml:space="preserve">Tiered membership levels (Silver, Gold, Platinum) with benefit schedules</w:t>
            </w:r>
          </w:p>
        </w:tc>
        <w:tc>
          <w:tcPr>
            <w:tcW w:type="pct" w:w="15%"/>
            <w:shd w:fill="FFFFFF" w:val="clear"/>
            <w:tcMar>
              <w:top w:type="dxa" w:w="60"/>
              <w:left w:type="dxa" w:w="120"/>
              <w:bottom w:type="dxa" w:w="60"/>
              <w:right w:type="dxa" w:w="120"/>
            </w:tcMar>
          </w:tcPr>
          <w:p>
            <w:pPr>
              <w:jc w:val="left"/>
            </w:pPr>
            <w:r>
              <w:rPr>
                <w:rFonts w:ascii="Times New Roman" w:eastAsia="SimSun"/>
                <w:color w:val="1A2B40"/>
                <w:sz w:val="21"/>
                <w:szCs w:val="21"/>
              </w:rPr>
              <w:t xml:space="preserve">P1</w:t>
            </w:r>
          </w:p>
        </w:tc>
      </w:tr>
      <w:tr>
        <w:trPr>
          <w:cantSplit/>
        </w:trPr>
        <w:tc>
          <w:tcPr>
            <w:tcW w:type="pct" w:w="12%"/>
            <w:shd w:fill="F8F0EB" w:val="clear"/>
            <w:tcMar>
              <w:top w:type="dxa" w:w="60"/>
              <w:left w:type="dxa" w:w="120"/>
              <w:bottom w:type="dxa" w:w="60"/>
              <w:right w:type="dxa" w:w="120"/>
            </w:tcMar>
          </w:tcPr>
          <w:p>
            <w:pPr>
              <w:jc w:val="left"/>
            </w:pPr>
            <w:r>
              <w:rPr>
                <w:rFonts w:ascii="Times New Roman" w:eastAsia="SimSun"/>
                <w:color w:val="1A2B40"/>
                <w:sz w:val="21"/>
                <w:szCs w:val="21"/>
              </w:rPr>
              <w:t xml:space="preserve">LOYL-003</w:t>
            </w:r>
          </w:p>
        </w:tc>
        <w:tc>
          <w:tcPr>
            <w:tcW w:type="pct" w:w="73%"/>
            <w:shd w:fill="F8F0EB" w:val="clear"/>
            <w:tcMar>
              <w:top w:type="dxa" w:w="60"/>
              <w:left w:type="dxa" w:w="120"/>
              <w:bottom w:type="dxa" w:w="60"/>
              <w:right w:type="dxa" w:w="120"/>
            </w:tcMar>
          </w:tcPr>
          <w:p>
            <w:pPr>
              <w:jc w:val="left"/>
            </w:pPr>
            <w:r>
              <w:rPr>
                <w:rFonts w:ascii="Times New Roman" w:eastAsia="SimSun"/>
                <w:color w:val="1A2B40"/>
                <w:sz w:val="21"/>
                <w:szCs w:val="21"/>
              </w:rPr>
              <w:t xml:space="preserve">Redeem loyalty points for discounts at POS with real-time balance</w:t>
            </w:r>
          </w:p>
        </w:tc>
        <w:tc>
          <w:tcPr>
            <w:tcW w:type="pct" w:w="15%"/>
            <w:shd w:fill="F8F0EB"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r>
        <w:trPr>
          <w:cantSplit/>
        </w:trPr>
        <w:tc>
          <w:tcPr>
            <w:tcW w:type="pct" w:w="12%"/>
            <w:shd w:fill="FFFFFF" w:val="clear"/>
            <w:tcMar>
              <w:top w:type="dxa" w:w="60"/>
              <w:left w:type="dxa" w:w="120"/>
              <w:bottom w:type="dxa" w:w="60"/>
              <w:right w:type="dxa" w:w="120"/>
            </w:tcMar>
          </w:tcPr>
          <w:p>
            <w:pPr>
              <w:jc w:val="left"/>
            </w:pPr>
            <w:r>
              <w:rPr>
                <w:rFonts w:ascii="Times New Roman" w:eastAsia="SimSun"/>
                <w:color w:val="1A2B40"/>
                <w:sz w:val="21"/>
                <w:szCs w:val="21"/>
              </w:rPr>
              <w:t xml:space="preserve">LOYL-004</w:t>
            </w:r>
          </w:p>
        </w:tc>
        <w:tc>
          <w:tcPr>
            <w:tcW w:type="pct" w:w="73%"/>
            <w:shd w:fill="FFFFFF" w:val="clear"/>
            <w:tcMar>
              <w:top w:type="dxa" w:w="60"/>
              <w:left w:type="dxa" w:w="120"/>
              <w:bottom w:type="dxa" w:w="60"/>
              <w:right w:type="dxa" w:w="120"/>
            </w:tcMar>
          </w:tcPr>
          <w:p>
            <w:pPr>
              <w:jc w:val="left"/>
            </w:pPr>
            <w:r>
              <w:rPr>
                <w:rFonts w:ascii="Times New Roman" w:eastAsia="SimSun"/>
                <w:color w:val="1A2B40"/>
                <w:sz w:val="21"/>
                <w:szCs w:val="21"/>
              </w:rPr>
              <w:t xml:space="preserve">Promotional point multipliers for specific products or time periods</w:t>
            </w:r>
          </w:p>
        </w:tc>
        <w:tc>
          <w:tcPr>
            <w:tcW w:type="pct" w:w="15%"/>
            <w:shd w:fill="FFFFFF" w:val="clear"/>
            <w:tcMar>
              <w:top w:type="dxa" w:w="60"/>
              <w:left w:type="dxa" w:w="120"/>
              <w:bottom w:type="dxa" w:w="60"/>
              <w:right w:type="dxa" w:w="120"/>
            </w:tcMar>
          </w:tcPr>
          <w:p>
            <w:pPr>
              <w:jc w:val="left"/>
            </w:pPr>
            <w:r>
              <w:rPr>
                <w:rFonts w:ascii="Times New Roman" w:eastAsia="SimSun"/>
                <w:color w:val="1A2B40"/>
                <w:sz w:val="21"/>
                <w:szCs w:val="21"/>
              </w:rPr>
              <w:t xml:space="preserve">P1</w:t>
            </w:r>
          </w:p>
        </w:tc>
      </w:tr>
      <w:tr>
        <w:trPr>
          <w:cantSplit/>
        </w:trPr>
        <w:tc>
          <w:tcPr>
            <w:tcW w:type="pct" w:w="12%"/>
            <w:shd w:fill="F8F0EB" w:val="clear"/>
            <w:tcMar>
              <w:top w:type="dxa" w:w="60"/>
              <w:left w:type="dxa" w:w="120"/>
              <w:bottom w:type="dxa" w:w="60"/>
              <w:right w:type="dxa" w:w="120"/>
            </w:tcMar>
          </w:tcPr>
          <w:p>
            <w:pPr>
              <w:jc w:val="left"/>
            </w:pPr>
            <w:r>
              <w:rPr>
                <w:rFonts w:ascii="Times New Roman" w:eastAsia="SimSun"/>
                <w:color w:val="1A2B40"/>
                <w:sz w:val="21"/>
                <w:szCs w:val="21"/>
              </w:rPr>
              <w:t xml:space="preserve">LOYL-005</w:t>
            </w:r>
          </w:p>
        </w:tc>
        <w:tc>
          <w:tcPr>
            <w:tcW w:type="pct" w:w="73%"/>
            <w:shd w:fill="F8F0EB" w:val="clear"/>
            <w:tcMar>
              <w:top w:type="dxa" w:w="60"/>
              <w:left w:type="dxa" w:w="120"/>
              <w:bottom w:type="dxa" w:w="60"/>
              <w:right w:type="dxa" w:w="120"/>
            </w:tcMar>
          </w:tcPr>
          <w:p>
            <w:pPr>
              <w:jc w:val="left"/>
            </w:pPr>
            <w:r>
              <w:rPr>
                <w:rFonts w:ascii="Times New Roman" w:eastAsia="SimSun"/>
                <w:color w:val="1A2B40"/>
                <w:sz w:val="21"/>
                <w:szCs w:val="21"/>
              </w:rPr>
              <w:t xml:space="preserve">Loyalty dashboard showing points earned, redeemed, and tier progress</w:t>
            </w:r>
          </w:p>
        </w:tc>
        <w:tc>
          <w:tcPr>
            <w:tcW w:type="pct" w:w="15%"/>
            <w:shd w:fill="F8F0EB"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bl>
    <w:p>
      <w:pPr>
        <w:spacing w:after="200" w:before="60"/>
        <w:jc w:val="center"/>
      </w:pPr>
      <w:r>
        <w:rPr>
          <w:rFonts w:ascii="Times New Roman" w:eastAsia="SimSun"/>
          <w:i/>
          <w:iCs/>
          <w:color w:val="6878A0"/>
          <w:sz w:val="18"/>
          <w:szCs w:val="18"/>
        </w:rPr>
        <w:t xml:space="preserve">Table 7: Gift Cards and Loyalty Functional Requirements</w:t>
      </w:r>
    </w:p>
    <w:p>
      <w:pPr>
        <w:pStyle w:val="Heading2"/>
        <w:spacing w:after="120" w:before="240"/>
      </w:pPr>
      <w:bookmarkStart w:id="100025" w:name="_Toc100025"/>
      <w:r>
        <w:rPr>
          <w:rFonts w:ascii="Times New Roman" w:eastAsia="SimHei"/>
          <w:b/>
          <w:bCs/>
          <w:color w:val="0A1628"/>
          <w:sz w:val="28"/>
          <w:szCs w:val="28"/>
        </w:rPr>
        <w:t xml:space="preserve">4.5 Module 5: Delivery Notes</w:t>
      </w:r>
      <w:bookmarkEnd w:id="100025"/>
    </w:p>
    <w:p>
      <w:pPr>
        <w:pStyle w:val="Heading3"/>
        <w:spacing w:after="100" w:before="200"/>
      </w:pPr>
      <w:bookmarkStart w:id="100026" w:name="_Toc100026"/>
      <w:r>
        <w:rPr>
          <w:rFonts w:ascii="Times New Roman" w:eastAsia="SimHei"/>
          <w:b/>
          <w:bCs/>
          <w:color w:val="0A1628"/>
          <w:sz w:val="24"/>
          <w:szCs w:val="24"/>
        </w:rPr>
        <w:t xml:space="preserve">4.5.1 Purpose and Scope</w:t>
      </w:r>
      <w:bookmarkEnd w:id="100026"/>
    </w:p>
    <w:p>
      <w:pPr>
        <w:spacing w:after="80" w:line="312"/>
        <w:ind w:firstLine="480"/>
        <w:jc w:val="both"/>
      </w:pPr>
      <w:r>
        <w:rPr>
          <w:rFonts w:ascii="Times New Roman" w:eastAsia="SimSun"/>
          <w:color w:val="1A2B40"/>
          <w:sz w:val="24"/>
          <w:szCs w:val="24"/>
        </w:rPr>
        <w:t xml:space="preserve">The Delivery Notes module manages the documentation and workflow for goods delivered to customers, a critical function for hardware stores that frequently deliver bulky items like cement, timber, and steel to construction sites. A delivery note is generated from a sales transaction and tracks the delivery status from preparation through dispatch, transit, and confirmed receipt. The module supports split deliveries where a single order is delivered in multiple shipments, partial deliveries where quantities differ from the ordered amounts, and return-to-store workflows for rejected or damaged goods. Delivery notes are generated as PDF documents that can be printed or emailed, and they serve as legal proof of delivery for dispute resolution.</w:t>
      </w:r>
    </w:p>
    <w:p>
      <w:pPr>
        <w:pStyle w:val="Heading3"/>
        <w:spacing w:after="100" w:before="200"/>
      </w:pPr>
      <w:bookmarkStart w:id="100027" w:name="_Toc100027"/>
      <w:r>
        <w:rPr>
          <w:rFonts w:ascii="Times New Roman" w:eastAsia="SimHei"/>
          <w:b/>
          <w:bCs/>
          <w:color w:val="0A1628"/>
          <w:sz w:val="24"/>
          <w:szCs w:val="24"/>
        </w:rPr>
        <w:t xml:space="preserve">4.5.2 Functional Requirements</w:t>
      </w:r>
      <w:bookmarkEnd w:id="100027"/>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12%"/>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Req ID</w:t>
            </w:r>
          </w:p>
        </w:tc>
        <w:tc>
          <w:tcPr>
            <w:tcW w:type="pct" w:w="73%"/>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Requirement</w:t>
            </w:r>
          </w:p>
        </w:tc>
        <w:tc>
          <w:tcPr>
            <w:tcW w:type="pct" w:w="15%"/>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Priority</w:t>
            </w:r>
          </w:p>
        </w:tc>
      </w:tr>
      <w:tr>
        <w:trPr>
          <w:cantSplit/>
        </w:trPr>
        <w:tc>
          <w:tcPr>
            <w:tcW w:type="pct" w:w="12%"/>
            <w:shd w:fill="F8F0EB" w:val="clear"/>
            <w:tcMar>
              <w:top w:type="dxa" w:w="60"/>
              <w:left w:type="dxa" w:w="120"/>
              <w:bottom w:type="dxa" w:w="60"/>
              <w:right w:type="dxa" w:w="120"/>
            </w:tcMar>
          </w:tcPr>
          <w:p>
            <w:pPr>
              <w:jc w:val="left"/>
            </w:pPr>
            <w:r>
              <w:rPr>
                <w:rFonts w:ascii="Times New Roman" w:eastAsia="SimSun"/>
                <w:color w:val="1A2B40"/>
                <w:sz w:val="21"/>
                <w:szCs w:val="21"/>
              </w:rPr>
              <w:t xml:space="preserve">DELV-001</w:t>
            </w:r>
          </w:p>
        </w:tc>
        <w:tc>
          <w:tcPr>
            <w:tcW w:type="pct" w:w="73%"/>
            <w:shd w:fill="F8F0EB" w:val="clear"/>
            <w:tcMar>
              <w:top w:type="dxa" w:w="60"/>
              <w:left w:type="dxa" w:w="120"/>
              <w:bottom w:type="dxa" w:w="60"/>
              <w:right w:type="dxa" w:w="120"/>
            </w:tcMar>
          </w:tcPr>
          <w:p>
            <w:pPr>
              <w:jc w:val="left"/>
            </w:pPr>
            <w:r>
              <w:rPr>
                <w:rFonts w:ascii="Times New Roman" w:eastAsia="SimSun"/>
                <w:color w:val="1A2B40"/>
                <w:sz w:val="21"/>
                <w:szCs w:val="21"/>
              </w:rPr>
              <w:t xml:space="preserve">Generate delivery note from sales transaction with item details and quantities</w:t>
            </w:r>
          </w:p>
        </w:tc>
        <w:tc>
          <w:tcPr>
            <w:tcW w:type="pct" w:w="15%"/>
            <w:shd w:fill="F8F0EB"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r>
        <w:trPr>
          <w:cantSplit/>
        </w:trPr>
        <w:tc>
          <w:tcPr>
            <w:tcW w:type="pct" w:w="12%"/>
            <w:shd w:fill="FFFFFF" w:val="clear"/>
            <w:tcMar>
              <w:top w:type="dxa" w:w="60"/>
              <w:left w:type="dxa" w:w="120"/>
              <w:bottom w:type="dxa" w:w="60"/>
              <w:right w:type="dxa" w:w="120"/>
            </w:tcMar>
          </w:tcPr>
          <w:p>
            <w:pPr>
              <w:jc w:val="left"/>
            </w:pPr>
            <w:r>
              <w:rPr>
                <w:rFonts w:ascii="Times New Roman" w:eastAsia="SimSun"/>
                <w:color w:val="1A2B40"/>
                <w:sz w:val="21"/>
                <w:szCs w:val="21"/>
              </w:rPr>
              <w:t xml:space="preserve">DELV-002</w:t>
            </w:r>
          </w:p>
        </w:tc>
        <w:tc>
          <w:tcPr>
            <w:tcW w:type="pct" w:w="73%"/>
            <w:shd w:fill="FFFFFF" w:val="clear"/>
            <w:tcMar>
              <w:top w:type="dxa" w:w="60"/>
              <w:left w:type="dxa" w:w="120"/>
              <w:bottom w:type="dxa" w:w="60"/>
              <w:right w:type="dxa" w:w="120"/>
            </w:tcMar>
          </w:tcPr>
          <w:p>
            <w:pPr>
              <w:jc w:val="left"/>
            </w:pPr>
            <w:r>
              <w:rPr>
                <w:rFonts w:ascii="Times New Roman" w:eastAsia="SimSun"/>
                <w:color w:val="1A2B40"/>
                <w:sz w:val="21"/>
                <w:szCs w:val="21"/>
              </w:rPr>
              <w:t xml:space="preserve">Support split delivery: one order across multiple delivery notes</w:t>
            </w:r>
          </w:p>
        </w:tc>
        <w:tc>
          <w:tcPr>
            <w:tcW w:type="pct" w:w="15%"/>
            <w:shd w:fill="FFFFFF"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r>
        <w:trPr>
          <w:cantSplit/>
        </w:trPr>
        <w:tc>
          <w:tcPr>
            <w:tcW w:type="pct" w:w="12%"/>
            <w:shd w:fill="F8F0EB" w:val="clear"/>
            <w:tcMar>
              <w:top w:type="dxa" w:w="60"/>
              <w:left w:type="dxa" w:w="120"/>
              <w:bottom w:type="dxa" w:w="60"/>
              <w:right w:type="dxa" w:w="120"/>
            </w:tcMar>
          </w:tcPr>
          <w:p>
            <w:pPr>
              <w:jc w:val="left"/>
            </w:pPr>
            <w:r>
              <w:rPr>
                <w:rFonts w:ascii="Times New Roman" w:eastAsia="SimSun"/>
                <w:color w:val="1A2B40"/>
                <w:sz w:val="21"/>
                <w:szCs w:val="21"/>
              </w:rPr>
              <w:t xml:space="preserve">DELV-003</w:t>
            </w:r>
          </w:p>
        </w:tc>
        <w:tc>
          <w:tcPr>
            <w:tcW w:type="pct" w:w="73%"/>
            <w:shd w:fill="F8F0EB" w:val="clear"/>
            <w:tcMar>
              <w:top w:type="dxa" w:w="60"/>
              <w:left w:type="dxa" w:w="120"/>
              <w:bottom w:type="dxa" w:w="60"/>
              <w:right w:type="dxa" w:w="120"/>
            </w:tcMar>
          </w:tcPr>
          <w:p>
            <w:pPr>
              <w:jc w:val="left"/>
            </w:pPr>
            <w:r>
              <w:rPr>
                <w:rFonts w:ascii="Times New Roman" w:eastAsia="SimSun"/>
                <w:color w:val="1A2B40"/>
                <w:sz w:val="21"/>
                <w:szCs w:val="21"/>
              </w:rPr>
              <w:t xml:space="preserve">Track delivery status: prepared, dispatched, in-transit, delivered, rejected</w:t>
            </w:r>
          </w:p>
        </w:tc>
        <w:tc>
          <w:tcPr>
            <w:tcW w:type="pct" w:w="15%"/>
            <w:shd w:fill="F8F0EB"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r>
        <w:trPr>
          <w:cantSplit/>
        </w:trPr>
        <w:tc>
          <w:tcPr>
            <w:tcW w:type="pct" w:w="12%"/>
            <w:shd w:fill="FFFFFF" w:val="clear"/>
            <w:tcMar>
              <w:top w:type="dxa" w:w="60"/>
              <w:left w:type="dxa" w:w="120"/>
              <w:bottom w:type="dxa" w:w="60"/>
              <w:right w:type="dxa" w:w="120"/>
            </w:tcMar>
          </w:tcPr>
          <w:p>
            <w:pPr>
              <w:jc w:val="left"/>
            </w:pPr>
            <w:r>
              <w:rPr>
                <w:rFonts w:ascii="Times New Roman" w:eastAsia="SimSun"/>
                <w:color w:val="1A2B40"/>
                <w:sz w:val="21"/>
                <w:szCs w:val="21"/>
              </w:rPr>
              <w:t xml:space="preserve">DELV-004</w:t>
            </w:r>
          </w:p>
        </w:tc>
        <w:tc>
          <w:tcPr>
            <w:tcW w:type="pct" w:w="73%"/>
            <w:shd w:fill="FFFFFF" w:val="clear"/>
            <w:tcMar>
              <w:top w:type="dxa" w:w="60"/>
              <w:left w:type="dxa" w:w="120"/>
              <w:bottom w:type="dxa" w:w="60"/>
              <w:right w:type="dxa" w:w="120"/>
            </w:tcMar>
          </w:tcPr>
          <w:p>
            <w:pPr>
              <w:jc w:val="left"/>
            </w:pPr>
            <w:r>
              <w:rPr>
                <w:rFonts w:ascii="Times New Roman" w:eastAsia="SimSun"/>
                <w:color w:val="1A2B40"/>
                <w:sz w:val="21"/>
                <w:szCs w:val="21"/>
              </w:rPr>
              <w:t xml:space="preserve">Customer signature capture on mobile device at point of delivery</w:t>
            </w:r>
          </w:p>
        </w:tc>
        <w:tc>
          <w:tcPr>
            <w:tcW w:type="pct" w:w="15%"/>
            <w:shd w:fill="FFFFFF"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r>
        <w:trPr>
          <w:cantSplit/>
        </w:trPr>
        <w:tc>
          <w:tcPr>
            <w:tcW w:type="pct" w:w="12%"/>
            <w:shd w:fill="F8F0EB" w:val="clear"/>
            <w:tcMar>
              <w:top w:type="dxa" w:w="60"/>
              <w:left w:type="dxa" w:w="120"/>
              <w:bottom w:type="dxa" w:w="60"/>
              <w:right w:type="dxa" w:w="120"/>
            </w:tcMar>
          </w:tcPr>
          <w:p>
            <w:pPr>
              <w:jc w:val="left"/>
            </w:pPr>
            <w:r>
              <w:rPr>
                <w:rFonts w:ascii="Times New Roman" w:eastAsia="SimSun"/>
                <w:color w:val="1A2B40"/>
                <w:sz w:val="21"/>
                <w:szCs w:val="21"/>
              </w:rPr>
              <w:t xml:space="preserve">DELV-005</w:t>
            </w:r>
          </w:p>
        </w:tc>
        <w:tc>
          <w:tcPr>
            <w:tcW w:type="pct" w:w="73%"/>
            <w:shd w:fill="F8F0EB" w:val="clear"/>
            <w:tcMar>
              <w:top w:type="dxa" w:w="60"/>
              <w:left w:type="dxa" w:w="120"/>
              <w:bottom w:type="dxa" w:w="60"/>
              <w:right w:type="dxa" w:w="120"/>
            </w:tcMar>
          </w:tcPr>
          <w:p>
            <w:pPr>
              <w:jc w:val="left"/>
            </w:pPr>
            <w:r>
              <w:rPr>
                <w:rFonts w:ascii="Times New Roman" w:eastAsia="SimSun"/>
                <w:color w:val="1A2B40"/>
                <w:sz w:val="21"/>
                <w:szCs w:val="21"/>
              </w:rPr>
              <w:t xml:space="preserve">Generate delivery note PDF with company branding and item details</w:t>
            </w:r>
          </w:p>
        </w:tc>
        <w:tc>
          <w:tcPr>
            <w:tcW w:type="pct" w:w="15%"/>
            <w:shd w:fill="F8F0EB"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r>
        <w:trPr>
          <w:cantSplit/>
        </w:trPr>
        <w:tc>
          <w:tcPr>
            <w:tcW w:type="pct" w:w="12%"/>
            <w:shd w:fill="FFFFFF" w:val="clear"/>
            <w:tcMar>
              <w:top w:type="dxa" w:w="60"/>
              <w:left w:type="dxa" w:w="120"/>
              <w:bottom w:type="dxa" w:w="60"/>
              <w:right w:type="dxa" w:w="120"/>
            </w:tcMar>
          </w:tcPr>
          <w:p>
            <w:pPr>
              <w:jc w:val="left"/>
            </w:pPr>
            <w:r>
              <w:rPr>
                <w:rFonts w:ascii="Times New Roman" w:eastAsia="SimSun"/>
                <w:color w:val="1A2B40"/>
                <w:sz w:val="21"/>
                <w:szCs w:val="21"/>
              </w:rPr>
              <w:t xml:space="preserve">DELV-006</w:t>
            </w:r>
          </w:p>
        </w:tc>
        <w:tc>
          <w:tcPr>
            <w:tcW w:type="pct" w:w="73%"/>
            <w:shd w:fill="FFFFFF" w:val="clear"/>
            <w:tcMar>
              <w:top w:type="dxa" w:w="60"/>
              <w:left w:type="dxa" w:w="120"/>
              <w:bottom w:type="dxa" w:w="60"/>
              <w:right w:type="dxa" w:w="120"/>
            </w:tcMar>
          </w:tcPr>
          <w:p>
            <w:pPr>
              <w:jc w:val="left"/>
            </w:pPr>
            <w:r>
              <w:rPr>
                <w:rFonts w:ascii="Times New Roman" w:eastAsia="SimSun"/>
                <w:color w:val="1A2B40"/>
                <w:sz w:val="21"/>
                <w:szCs w:val="21"/>
              </w:rPr>
              <w:t xml:space="preserve">Partial delivery with variance tracking against original order quantities</w:t>
            </w:r>
          </w:p>
        </w:tc>
        <w:tc>
          <w:tcPr>
            <w:tcW w:type="pct" w:w="15%"/>
            <w:shd w:fill="FFFFFF" w:val="clear"/>
            <w:tcMar>
              <w:top w:type="dxa" w:w="60"/>
              <w:left w:type="dxa" w:w="120"/>
              <w:bottom w:type="dxa" w:w="60"/>
              <w:right w:type="dxa" w:w="120"/>
            </w:tcMar>
          </w:tcPr>
          <w:p>
            <w:pPr>
              <w:jc w:val="left"/>
            </w:pPr>
            <w:r>
              <w:rPr>
                <w:rFonts w:ascii="Times New Roman" w:eastAsia="SimSun"/>
                <w:color w:val="1A2B40"/>
                <w:sz w:val="21"/>
                <w:szCs w:val="21"/>
              </w:rPr>
              <w:t xml:space="preserve">P1</w:t>
            </w:r>
          </w:p>
        </w:tc>
      </w:tr>
      <w:tr>
        <w:trPr>
          <w:cantSplit/>
        </w:trPr>
        <w:tc>
          <w:tcPr>
            <w:tcW w:type="pct" w:w="12%"/>
            <w:shd w:fill="F8F0EB" w:val="clear"/>
            <w:tcMar>
              <w:top w:type="dxa" w:w="60"/>
              <w:left w:type="dxa" w:w="120"/>
              <w:bottom w:type="dxa" w:w="60"/>
              <w:right w:type="dxa" w:w="120"/>
            </w:tcMar>
          </w:tcPr>
          <w:p>
            <w:pPr>
              <w:jc w:val="left"/>
            </w:pPr>
            <w:r>
              <w:rPr>
                <w:rFonts w:ascii="Times New Roman" w:eastAsia="SimSun"/>
                <w:color w:val="1A2B40"/>
                <w:sz w:val="21"/>
                <w:szCs w:val="21"/>
              </w:rPr>
              <w:t xml:space="preserve">DELV-007</w:t>
            </w:r>
          </w:p>
        </w:tc>
        <w:tc>
          <w:tcPr>
            <w:tcW w:type="pct" w:w="73%"/>
            <w:shd w:fill="F8F0EB" w:val="clear"/>
            <w:tcMar>
              <w:top w:type="dxa" w:w="60"/>
              <w:left w:type="dxa" w:w="120"/>
              <w:bottom w:type="dxa" w:w="60"/>
              <w:right w:type="dxa" w:w="120"/>
            </w:tcMar>
          </w:tcPr>
          <w:p>
            <w:pPr>
              <w:jc w:val="left"/>
            </w:pPr>
            <w:r>
              <w:rPr>
                <w:rFonts w:ascii="Times New Roman" w:eastAsia="SimSun"/>
                <w:color w:val="1A2B40"/>
                <w:sz w:val="21"/>
                <w:szCs w:val="21"/>
              </w:rPr>
              <w:t xml:space="preserve">Return-to-store workflow for rejected items with inventory adjustment</w:t>
            </w:r>
          </w:p>
        </w:tc>
        <w:tc>
          <w:tcPr>
            <w:tcW w:type="pct" w:w="15%"/>
            <w:shd w:fill="F8F0EB" w:val="clear"/>
            <w:tcMar>
              <w:top w:type="dxa" w:w="60"/>
              <w:left w:type="dxa" w:w="120"/>
              <w:bottom w:type="dxa" w:w="60"/>
              <w:right w:type="dxa" w:w="120"/>
            </w:tcMar>
          </w:tcPr>
          <w:p>
            <w:pPr>
              <w:jc w:val="left"/>
            </w:pPr>
            <w:r>
              <w:rPr>
                <w:rFonts w:ascii="Times New Roman" w:eastAsia="SimSun"/>
                <w:color w:val="1A2B40"/>
                <w:sz w:val="21"/>
                <w:szCs w:val="21"/>
              </w:rPr>
              <w:t xml:space="preserve">P1</w:t>
            </w:r>
          </w:p>
        </w:tc>
      </w:tr>
      <w:tr>
        <w:trPr>
          <w:cantSplit/>
        </w:trPr>
        <w:tc>
          <w:tcPr>
            <w:tcW w:type="pct" w:w="12%"/>
            <w:shd w:fill="FFFFFF" w:val="clear"/>
            <w:tcMar>
              <w:top w:type="dxa" w:w="60"/>
              <w:left w:type="dxa" w:w="120"/>
              <w:bottom w:type="dxa" w:w="60"/>
              <w:right w:type="dxa" w:w="120"/>
            </w:tcMar>
          </w:tcPr>
          <w:p>
            <w:pPr>
              <w:jc w:val="left"/>
            </w:pPr>
            <w:r>
              <w:rPr>
                <w:rFonts w:ascii="Times New Roman" w:eastAsia="SimSun"/>
                <w:color w:val="1A2B40"/>
                <w:sz w:val="21"/>
                <w:szCs w:val="21"/>
              </w:rPr>
              <w:t xml:space="preserve">DELV-008</w:t>
            </w:r>
          </w:p>
        </w:tc>
        <w:tc>
          <w:tcPr>
            <w:tcW w:type="pct" w:w="73%"/>
            <w:shd w:fill="FFFFFF" w:val="clear"/>
            <w:tcMar>
              <w:top w:type="dxa" w:w="60"/>
              <w:left w:type="dxa" w:w="120"/>
              <w:bottom w:type="dxa" w:w="60"/>
              <w:right w:type="dxa" w:w="120"/>
            </w:tcMar>
          </w:tcPr>
          <w:p>
            <w:pPr>
              <w:jc w:val="left"/>
            </w:pPr>
            <w:r>
              <w:rPr>
                <w:rFonts w:ascii="Times New Roman" w:eastAsia="SimSun"/>
                <w:color w:val="1A2B40"/>
                <w:sz w:val="21"/>
                <w:szCs w:val="21"/>
              </w:rPr>
              <w:t xml:space="preserve">Delivery scheduling with date/time window and driver assignment</w:t>
            </w:r>
          </w:p>
        </w:tc>
        <w:tc>
          <w:tcPr>
            <w:tcW w:type="pct" w:w="15%"/>
            <w:shd w:fill="FFFFFF" w:val="clear"/>
            <w:tcMar>
              <w:top w:type="dxa" w:w="60"/>
              <w:left w:type="dxa" w:w="120"/>
              <w:bottom w:type="dxa" w:w="60"/>
              <w:right w:type="dxa" w:w="120"/>
            </w:tcMar>
          </w:tcPr>
          <w:p>
            <w:pPr>
              <w:jc w:val="left"/>
            </w:pPr>
            <w:r>
              <w:rPr>
                <w:rFonts w:ascii="Times New Roman" w:eastAsia="SimSun"/>
                <w:color w:val="1A2B40"/>
                <w:sz w:val="21"/>
                <w:szCs w:val="21"/>
              </w:rPr>
              <w:t xml:space="preserve">P1</w:t>
            </w:r>
          </w:p>
        </w:tc>
      </w:tr>
    </w:tbl>
    <w:p>
      <w:pPr>
        <w:spacing w:after="200" w:before="60"/>
        <w:jc w:val="center"/>
      </w:pPr>
      <w:r>
        <w:rPr>
          <w:rFonts w:ascii="Times New Roman" w:eastAsia="SimSun"/>
          <w:i/>
          <w:iCs/>
          <w:color w:val="6878A0"/>
          <w:sz w:val="18"/>
          <w:szCs w:val="18"/>
        </w:rPr>
        <w:t xml:space="preserve">Table 8: Delivery Notes Functional Requirements</w:t>
      </w:r>
    </w:p>
    <w:p>
      <w:pPr>
        <w:pStyle w:val="Heading2"/>
        <w:spacing w:after="120" w:before="240"/>
      </w:pPr>
      <w:bookmarkStart w:id="100028" w:name="_Toc100028"/>
      <w:r>
        <w:rPr>
          <w:rFonts w:ascii="Times New Roman" w:eastAsia="SimHei"/>
          <w:b/>
          <w:bCs/>
          <w:color w:val="0A1628"/>
          <w:sz w:val="28"/>
          <w:szCs w:val="28"/>
        </w:rPr>
        <w:t xml:space="preserve">4.6 Module 6: Image-Based Product Search</w:t>
      </w:r>
      <w:bookmarkEnd w:id="100028"/>
    </w:p>
    <w:p>
      <w:pPr>
        <w:pStyle w:val="Heading3"/>
        <w:spacing w:after="100" w:before="200"/>
      </w:pPr>
      <w:bookmarkStart w:id="100029" w:name="_Toc100029"/>
      <w:r>
        <w:rPr>
          <w:rFonts w:ascii="Times New Roman" w:eastAsia="SimHei"/>
          <w:b/>
          <w:bCs/>
          <w:color w:val="0A1628"/>
          <w:sz w:val="24"/>
          <w:szCs w:val="24"/>
        </w:rPr>
        <w:t xml:space="preserve">4.6.1 Purpose and Scope</w:t>
      </w:r>
      <w:bookmarkEnd w:id="100029"/>
    </w:p>
    <w:p>
      <w:pPr>
        <w:spacing w:after="80" w:line="312"/>
        <w:ind w:firstLine="480"/>
        <w:jc w:val="both"/>
      </w:pPr>
      <w:r>
        <w:rPr>
          <w:rFonts w:ascii="Times New Roman" w:eastAsia="SimSun"/>
          <w:color w:val="1A2B40"/>
          <w:sz w:val="24"/>
          <w:szCs w:val="24"/>
        </w:rPr>
        <w:t xml:space="preserve">The Image-Based Product Search module leverages CLIP (Contrastive Language-Image Pre-training) embeddings and vector similarity search (Faiss or Milvus) to enable store staff and customers to find products by photographing them. This is particularly valuable in hardware retail where customers frequently bring in broken parts, worn-out components, or photographs of items they need to replace. The system encodes product images into vector embeddings at catalog ingestion time, then compares query images against the embedding index to return ranked results. It is critical to note that image search is a preview-only discovery tool: it helps users identify and locate products in the catalog but does not modify line items or transactions directly. Users must confirm product selection through the standard POS or inventory interfaces.</w:t>
      </w:r>
    </w:p>
    <w:p>
      <w:pPr>
        <w:pStyle w:val="Heading3"/>
        <w:spacing w:after="100" w:before="200"/>
      </w:pPr>
      <w:bookmarkStart w:id="100030" w:name="_Toc100030"/>
      <w:r>
        <w:rPr>
          <w:rFonts w:ascii="Times New Roman" w:eastAsia="SimHei"/>
          <w:b/>
          <w:bCs/>
          <w:color w:val="0A1628"/>
          <w:sz w:val="24"/>
          <w:szCs w:val="24"/>
        </w:rPr>
        <w:t xml:space="preserve">4.6.2 Functional Requirements</w:t>
      </w:r>
      <w:bookmarkEnd w:id="100030"/>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12%"/>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Req ID</w:t>
            </w:r>
          </w:p>
        </w:tc>
        <w:tc>
          <w:tcPr>
            <w:tcW w:type="pct" w:w="73%"/>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Requirement</w:t>
            </w:r>
          </w:p>
        </w:tc>
        <w:tc>
          <w:tcPr>
            <w:tcW w:type="pct" w:w="15%"/>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Priority</w:t>
            </w:r>
          </w:p>
        </w:tc>
      </w:tr>
      <w:tr>
        <w:trPr>
          <w:cantSplit/>
        </w:trPr>
        <w:tc>
          <w:tcPr>
            <w:tcW w:type="pct" w:w="12%"/>
            <w:shd w:fill="F8F0EB" w:val="clear"/>
            <w:tcMar>
              <w:top w:type="dxa" w:w="60"/>
              <w:left w:type="dxa" w:w="120"/>
              <w:bottom w:type="dxa" w:w="60"/>
              <w:right w:type="dxa" w:w="120"/>
            </w:tcMar>
          </w:tcPr>
          <w:p>
            <w:pPr>
              <w:jc w:val="left"/>
            </w:pPr>
            <w:r>
              <w:rPr>
                <w:rFonts w:ascii="Times New Roman" w:eastAsia="SimSun"/>
                <w:color w:val="1A2B40"/>
                <w:sz w:val="21"/>
                <w:szCs w:val="21"/>
              </w:rPr>
              <w:t xml:space="preserve">IMG-001</w:t>
            </w:r>
          </w:p>
        </w:tc>
        <w:tc>
          <w:tcPr>
            <w:tcW w:type="pct" w:w="73%"/>
            <w:shd w:fill="F8F0EB" w:val="clear"/>
            <w:tcMar>
              <w:top w:type="dxa" w:w="60"/>
              <w:left w:type="dxa" w:w="120"/>
              <w:bottom w:type="dxa" w:w="60"/>
              <w:right w:type="dxa" w:w="120"/>
            </w:tcMar>
          </w:tcPr>
          <w:p>
            <w:pPr>
              <w:jc w:val="left"/>
            </w:pPr>
            <w:r>
              <w:rPr>
                <w:rFonts w:ascii="Times New Roman" w:eastAsia="SimSun"/>
                <w:color w:val="1A2B40"/>
                <w:sz w:val="21"/>
                <w:szCs w:val="21"/>
              </w:rPr>
              <w:t xml:space="preserve">Capture or upload product photo via mobile scanner app</w:t>
            </w:r>
          </w:p>
        </w:tc>
        <w:tc>
          <w:tcPr>
            <w:tcW w:type="pct" w:w="15%"/>
            <w:shd w:fill="F8F0EB"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r>
        <w:trPr>
          <w:cantSplit/>
        </w:trPr>
        <w:tc>
          <w:tcPr>
            <w:tcW w:type="pct" w:w="12%"/>
            <w:shd w:fill="FFFFFF" w:val="clear"/>
            <w:tcMar>
              <w:top w:type="dxa" w:w="60"/>
              <w:left w:type="dxa" w:w="120"/>
              <w:bottom w:type="dxa" w:w="60"/>
              <w:right w:type="dxa" w:w="120"/>
            </w:tcMar>
          </w:tcPr>
          <w:p>
            <w:pPr>
              <w:jc w:val="left"/>
            </w:pPr>
            <w:r>
              <w:rPr>
                <w:rFonts w:ascii="Times New Roman" w:eastAsia="SimSun"/>
                <w:color w:val="1A2B40"/>
                <w:sz w:val="21"/>
                <w:szCs w:val="21"/>
              </w:rPr>
              <w:t xml:space="preserve">IMG-002</w:t>
            </w:r>
          </w:p>
        </w:tc>
        <w:tc>
          <w:tcPr>
            <w:tcW w:type="pct" w:w="73%"/>
            <w:shd w:fill="FFFFFF" w:val="clear"/>
            <w:tcMar>
              <w:top w:type="dxa" w:w="60"/>
              <w:left w:type="dxa" w:w="120"/>
              <w:bottom w:type="dxa" w:w="60"/>
              <w:right w:type="dxa" w:w="120"/>
            </w:tcMar>
          </w:tcPr>
          <w:p>
            <w:pPr>
              <w:jc w:val="left"/>
            </w:pPr>
            <w:r>
              <w:rPr>
                <w:rFonts w:ascii="Times New Roman" w:eastAsia="SimSun"/>
                <w:color w:val="1A2B40"/>
                <w:sz w:val="21"/>
                <w:szCs w:val="21"/>
              </w:rPr>
              <w:t xml:space="preserve">Return top-5 visually similar products with confidence scores</w:t>
            </w:r>
          </w:p>
        </w:tc>
        <w:tc>
          <w:tcPr>
            <w:tcW w:type="pct" w:w="15%"/>
            <w:shd w:fill="FFFFFF"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r>
        <w:trPr>
          <w:cantSplit/>
        </w:trPr>
        <w:tc>
          <w:tcPr>
            <w:tcW w:type="pct" w:w="12%"/>
            <w:shd w:fill="F8F0EB" w:val="clear"/>
            <w:tcMar>
              <w:top w:type="dxa" w:w="60"/>
              <w:left w:type="dxa" w:w="120"/>
              <w:bottom w:type="dxa" w:w="60"/>
              <w:right w:type="dxa" w:w="120"/>
            </w:tcMar>
          </w:tcPr>
          <w:p>
            <w:pPr>
              <w:jc w:val="left"/>
            </w:pPr>
            <w:r>
              <w:rPr>
                <w:rFonts w:ascii="Times New Roman" w:eastAsia="SimSun"/>
                <w:color w:val="1A2B40"/>
                <w:sz w:val="21"/>
                <w:szCs w:val="21"/>
              </w:rPr>
              <w:t xml:space="preserve">IMG-003</w:t>
            </w:r>
          </w:p>
        </w:tc>
        <w:tc>
          <w:tcPr>
            <w:tcW w:type="pct" w:w="73%"/>
            <w:shd w:fill="F8F0EB" w:val="clear"/>
            <w:tcMar>
              <w:top w:type="dxa" w:w="60"/>
              <w:left w:type="dxa" w:w="120"/>
              <w:bottom w:type="dxa" w:w="60"/>
              <w:right w:type="dxa" w:w="120"/>
            </w:tcMar>
          </w:tcPr>
          <w:p>
            <w:pPr>
              <w:jc w:val="left"/>
            </w:pPr>
            <w:r>
              <w:rPr>
                <w:rFonts w:ascii="Times New Roman" w:eastAsia="SimSun"/>
                <w:color w:val="1A2B40"/>
                <w:sz w:val="21"/>
                <w:szCs w:val="21"/>
              </w:rPr>
              <w:t xml:space="preserve">Display product name, SKU, price, and stock status in search results</w:t>
            </w:r>
          </w:p>
        </w:tc>
        <w:tc>
          <w:tcPr>
            <w:tcW w:type="pct" w:w="15%"/>
            <w:shd w:fill="F8F0EB"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r>
        <w:trPr>
          <w:cantSplit/>
        </w:trPr>
        <w:tc>
          <w:tcPr>
            <w:tcW w:type="pct" w:w="12%"/>
            <w:shd w:fill="FFFFFF" w:val="clear"/>
            <w:tcMar>
              <w:top w:type="dxa" w:w="60"/>
              <w:left w:type="dxa" w:w="120"/>
              <w:bottom w:type="dxa" w:w="60"/>
              <w:right w:type="dxa" w:w="120"/>
            </w:tcMar>
          </w:tcPr>
          <w:p>
            <w:pPr>
              <w:jc w:val="left"/>
            </w:pPr>
            <w:r>
              <w:rPr>
                <w:rFonts w:ascii="Times New Roman" w:eastAsia="SimSun"/>
                <w:color w:val="1A2B40"/>
                <w:sz w:val="21"/>
                <w:szCs w:val="21"/>
              </w:rPr>
              <w:t xml:space="preserve">IMG-004</w:t>
            </w:r>
          </w:p>
        </w:tc>
        <w:tc>
          <w:tcPr>
            <w:tcW w:type="pct" w:w="73%"/>
            <w:shd w:fill="FFFFFF" w:val="clear"/>
            <w:tcMar>
              <w:top w:type="dxa" w:w="60"/>
              <w:left w:type="dxa" w:w="120"/>
              <w:bottom w:type="dxa" w:w="60"/>
              <w:right w:type="dxa" w:w="120"/>
            </w:tcMar>
          </w:tcPr>
          <w:p>
            <w:pPr>
              <w:jc w:val="left"/>
            </w:pPr>
            <w:r>
              <w:rPr>
                <w:rFonts w:ascii="Times New Roman" w:eastAsia="SimSun"/>
                <w:color w:val="1A2B40"/>
                <w:sz w:val="21"/>
                <w:szCs w:val="21"/>
              </w:rPr>
              <w:t xml:space="preserve">Add found product to POS cart directly from search results</w:t>
            </w:r>
          </w:p>
        </w:tc>
        <w:tc>
          <w:tcPr>
            <w:tcW w:type="pct" w:w="15%"/>
            <w:shd w:fill="FFFFFF"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r>
        <w:trPr>
          <w:cantSplit/>
        </w:trPr>
        <w:tc>
          <w:tcPr>
            <w:tcW w:type="pct" w:w="12%"/>
            <w:shd w:fill="F8F0EB" w:val="clear"/>
            <w:tcMar>
              <w:top w:type="dxa" w:w="60"/>
              <w:left w:type="dxa" w:w="120"/>
              <w:bottom w:type="dxa" w:w="60"/>
              <w:right w:type="dxa" w:w="120"/>
            </w:tcMar>
          </w:tcPr>
          <w:p>
            <w:pPr>
              <w:jc w:val="left"/>
            </w:pPr>
            <w:r>
              <w:rPr>
                <w:rFonts w:ascii="Times New Roman" w:eastAsia="SimSun"/>
                <w:color w:val="1A2B40"/>
                <w:sz w:val="21"/>
                <w:szCs w:val="21"/>
              </w:rPr>
              <w:t xml:space="preserve">IMG-005</w:t>
            </w:r>
          </w:p>
        </w:tc>
        <w:tc>
          <w:tcPr>
            <w:tcW w:type="pct" w:w="73%"/>
            <w:shd w:fill="F8F0EB" w:val="clear"/>
            <w:tcMar>
              <w:top w:type="dxa" w:w="60"/>
              <w:left w:type="dxa" w:w="120"/>
              <w:bottom w:type="dxa" w:w="60"/>
              <w:right w:type="dxa" w:w="120"/>
            </w:tcMar>
          </w:tcPr>
          <w:p>
            <w:pPr>
              <w:jc w:val="left"/>
            </w:pPr>
            <w:r>
              <w:rPr>
                <w:rFonts w:ascii="Times New Roman" w:eastAsia="SimSun"/>
                <w:color w:val="1A2B40"/>
                <w:sz w:val="21"/>
                <w:szCs w:val="21"/>
              </w:rPr>
              <w:t xml:space="preserve">Re-encode product embeddings when catalog images are updated</w:t>
            </w:r>
          </w:p>
        </w:tc>
        <w:tc>
          <w:tcPr>
            <w:tcW w:type="pct" w:w="15%"/>
            <w:shd w:fill="F8F0EB" w:val="clear"/>
            <w:tcMar>
              <w:top w:type="dxa" w:w="60"/>
              <w:left w:type="dxa" w:w="120"/>
              <w:bottom w:type="dxa" w:w="60"/>
              <w:right w:type="dxa" w:w="120"/>
            </w:tcMar>
          </w:tcPr>
          <w:p>
            <w:pPr>
              <w:jc w:val="left"/>
            </w:pPr>
            <w:r>
              <w:rPr>
                <w:rFonts w:ascii="Times New Roman" w:eastAsia="SimSun"/>
                <w:color w:val="1A2B40"/>
                <w:sz w:val="21"/>
                <w:szCs w:val="21"/>
              </w:rPr>
              <w:t xml:space="preserve">P1</w:t>
            </w:r>
          </w:p>
        </w:tc>
      </w:tr>
      <w:tr>
        <w:trPr>
          <w:cantSplit/>
        </w:trPr>
        <w:tc>
          <w:tcPr>
            <w:tcW w:type="pct" w:w="12%"/>
            <w:shd w:fill="FFFFFF" w:val="clear"/>
            <w:tcMar>
              <w:top w:type="dxa" w:w="60"/>
              <w:left w:type="dxa" w:w="120"/>
              <w:bottom w:type="dxa" w:w="60"/>
              <w:right w:type="dxa" w:w="120"/>
            </w:tcMar>
          </w:tcPr>
          <w:p>
            <w:pPr>
              <w:jc w:val="left"/>
            </w:pPr>
            <w:r>
              <w:rPr>
                <w:rFonts w:ascii="Times New Roman" w:eastAsia="SimSun"/>
                <w:color w:val="1A2B40"/>
                <w:sz w:val="21"/>
                <w:szCs w:val="21"/>
              </w:rPr>
              <w:t xml:space="preserve">IMG-006</w:t>
            </w:r>
          </w:p>
        </w:tc>
        <w:tc>
          <w:tcPr>
            <w:tcW w:type="pct" w:w="73%"/>
            <w:shd w:fill="FFFFFF" w:val="clear"/>
            <w:tcMar>
              <w:top w:type="dxa" w:w="60"/>
              <w:left w:type="dxa" w:w="120"/>
              <w:bottom w:type="dxa" w:w="60"/>
              <w:right w:type="dxa" w:w="120"/>
            </w:tcMar>
          </w:tcPr>
          <w:p>
            <w:pPr>
              <w:jc w:val="left"/>
            </w:pPr>
            <w:r>
              <w:rPr>
                <w:rFonts w:ascii="Times New Roman" w:eastAsia="SimSun"/>
                <w:color w:val="1A2B40"/>
                <w:sz w:val="21"/>
                <w:szCs w:val="21"/>
              </w:rPr>
              <w:t xml:space="preserve">Support text-to-image search using natural language descriptions</w:t>
            </w:r>
          </w:p>
        </w:tc>
        <w:tc>
          <w:tcPr>
            <w:tcW w:type="pct" w:w="15%"/>
            <w:shd w:fill="FFFFFF" w:val="clear"/>
            <w:tcMar>
              <w:top w:type="dxa" w:w="60"/>
              <w:left w:type="dxa" w:w="120"/>
              <w:bottom w:type="dxa" w:w="60"/>
              <w:right w:type="dxa" w:w="120"/>
            </w:tcMar>
          </w:tcPr>
          <w:p>
            <w:pPr>
              <w:jc w:val="left"/>
            </w:pPr>
            <w:r>
              <w:rPr>
                <w:rFonts w:ascii="Times New Roman" w:eastAsia="SimSun"/>
                <w:color w:val="1A2B40"/>
                <w:sz w:val="21"/>
                <w:szCs w:val="21"/>
              </w:rPr>
              <w:t xml:space="preserve">P2</w:t>
            </w:r>
          </w:p>
        </w:tc>
      </w:tr>
      <w:tr>
        <w:trPr>
          <w:cantSplit/>
        </w:trPr>
        <w:tc>
          <w:tcPr>
            <w:tcW w:type="pct" w:w="12%"/>
            <w:shd w:fill="F8F0EB" w:val="clear"/>
            <w:tcMar>
              <w:top w:type="dxa" w:w="60"/>
              <w:left w:type="dxa" w:w="120"/>
              <w:bottom w:type="dxa" w:w="60"/>
              <w:right w:type="dxa" w:w="120"/>
            </w:tcMar>
          </w:tcPr>
          <w:p>
            <w:pPr>
              <w:jc w:val="left"/>
            </w:pPr>
            <w:r>
              <w:rPr>
                <w:rFonts w:ascii="Times New Roman" w:eastAsia="SimSun"/>
                <w:color w:val="1A2B40"/>
                <w:sz w:val="21"/>
                <w:szCs w:val="21"/>
              </w:rPr>
              <w:t xml:space="preserve">IMG-007</w:t>
            </w:r>
          </w:p>
        </w:tc>
        <w:tc>
          <w:tcPr>
            <w:tcW w:type="pct" w:w="73%"/>
            <w:shd w:fill="F8F0EB" w:val="clear"/>
            <w:tcMar>
              <w:top w:type="dxa" w:w="60"/>
              <w:left w:type="dxa" w:w="120"/>
              <w:bottom w:type="dxa" w:w="60"/>
              <w:right w:type="dxa" w:w="120"/>
            </w:tcMar>
          </w:tcPr>
          <w:p>
            <w:pPr>
              <w:jc w:val="left"/>
            </w:pPr>
            <w:r>
              <w:rPr>
                <w:rFonts w:ascii="Times New Roman" w:eastAsia="SimSun"/>
                <w:color w:val="1A2B40"/>
                <w:sz w:val="21"/>
                <w:szCs w:val="21"/>
              </w:rPr>
              <w:t xml:space="preserve">Search result feedback loop to improve model accuracy over time</w:t>
            </w:r>
          </w:p>
        </w:tc>
        <w:tc>
          <w:tcPr>
            <w:tcW w:type="pct" w:w="15%"/>
            <w:shd w:fill="F8F0EB" w:val="clear"/>
            <w:tcMar>
              <w:top w:type="dxa" w:w="60"/>
              <w:left w:type="dxa" w:w="120"/>
              <w:bottom w:type="dxa" w:w="60"/>
              <w:right w:type="dxa" w:w="120"/>
            </w:tcMar>
          </w:tcPr>
          <w:p>
            <w:pPr>
              <w:jc w:val="left"/>
            </w:pPr>
            <w:r>
              <w:rPr>
                <w:rFonts w:ascii="Times New Roman" w:eastAsia="SimSun"/>
                <w:color w:val="1A2B40"/>
                <w:sz w:val="21"/>
                <w:szCs w:val="21"/>
              </w:rPr>
              <w:t xml:space="preserve">P2</w:t>
            </w:r>
          </w:p>
        </w:tc>
      </w:tr>
    </w:tbl>
    <w:p>
      <w:pPr>
        <w:spacing w:after="200" w:before="60"/>
        <w:jc w:val="center"/>
      </w:pPr>
      <w:r>
        <w:rPr>
          <w:rFonts w:ascii="Times New Roman" w:eastAsia="SimSun"/>
          <w:i/>
          <w:iCs/>
          <w:color w:val="6878A0"/>
          <w:sz w:val="18"/>
          <w:szCs w:val="18"/>
        </w:rPr>
        <w:t xml:space="preserve">Table 9: Image Search Functional Requirements</w:t>
      </w:r>
    </w:p>
    <w:p>
      <w:pPr>
        <w:pStyle w:val="Heading3"/>
        <w:spacing w:after="100" w:before="200"/>
      </w:pPr>
      <w:bookmarkStart w:id="100031" w:name="_Toc100031"/>
      <w:r>
        <w:rPr>
          <w:rFonts w:ascii="Times New Roman" w:eastAsia="SimHei"/>
          <w:b/>
          <w:bCs/>
          <w:color w:val="0A1628"/>
          <w:sz w:val="24"/>
          <w:szCs w:val="24"/>
        </w:rPr>
        <w:t xml:space="preserve">4.6.3 Technical Architecture</w:t>
      </w:r>
      <w:bookmarkEnd w:id="100031"/>
    </w:p>
    <w:p>
      <w:pPr>
        <w:spacing w:after="80" w:line="312"/>
        <w:ind w:firstLine="480"/>
        <w:jc w:val="both"/>
      </w:pPr>
      <w:r>
        <w:rPr>
          <w:rFonts w:ascii="Times New Roman" w:eastAsia="SimSun"/>
          <w:color w:val="1A2B40"/>
          <w:sz w:val="24"/>
          <w:szCs w:val="24"/>
        </w:rPr>
        <w:t xml:space="preserve">The image search pipeline operates in two phases. During the ingestion phase, product images are processed through the CLIP vision encoder to produce 512-dimensional floating-point vectors. These vectors are indexed in Faiss (for single-store deployments) or Milvus (for multi-store or high-scale deployments) with IVF-PQ quantization for efficient approximate nearest neighbor search. During the query phase, a user-captured image is encoded through the same CLIP model, the resulting vector is compared against the index using cosine similarity, and the top-K results are returned with their product metadata. The embedding pipeline runs as a BullMQ worker job to avoid blocking the main API, and the vector index is persisted to disk and loaded into memory on startup.</w:t>
      </w:r>
    </w:p>
    <w:p>
      <w:pPr>
        <w:pStyle w:val="Heading2"/>
        <w:spacing w:after="120" w:before="240"/>
      </w:pPr>
      <w:bookmarkStart w:id="100032" w:name="_Toc100032"/>
      <w:r>
        <w:rPr>
          <w:rFonts w:ascii="Times New Roman" w:eastAsia="SimHei"/>
          <w:b/>
          <w:bCs/>
          <w:color w:val="0A1628"/>
          <w:sz w:val="28"/>
          <w:szCs w:val="28"/>
        </w:rPr>
        <w:t xml:space="preserve">4.7 Module 7: Velocity and Deadstock Reporting</w:t>
      </w:r>
      <w:bookmarkEnd w:id="100032"/>
    </w:p>
    <w:p>
      <w:pPr>
        <w:pStyle w:val="Heading3"/>
        <w:spacing w:after="100" w:before="200"/>
      </w:pPr>
      <w:bookmarkStart w:id="100033" w:name="_Toc100033"/>
      <w:r>
        <w:rPr>
          <w:rFonts w:ascii="Times New Roman" w:eastAsia="SimHei"/>
          <w:b/>
          <w:bCs/>
          <w:color w:val="0A1628"/>
          <w:sz w:val="24"/>
          <w:szCs w:val="24"/>
        </w:rPr>
        <w:t xml:space="preserve">4.7.1 Purpose and Scope</w:t>
      </w:r>
      <w:bookmarkEnd w:id="100033"/>
    </w:p>
    <w:p>
      <w:pPr>
        <w:spacing w:after="80" w:line="312"/>
        <w:ind w:firstLine="480"/>
        <w:jc w:val="both"/>
      </w:pPr>
      <w:r>
        <w:rPr>
          <w:rFonts w:ascii="Times New Roman" w:eastAsia="SimSun"/>
          <w:color w:val="1A2B40"/>
          <w:sz w:val="24"/>
          <w:szCs w:val="24"/>
        </w:rPr>
        <w:t xml:space="preserve">The Velocity and Deadstock Reporting module provides data-driven insights into product movement patterns, enabling store owners to optimize purchasing decisions, identify slow-moving inventory, and maximize return on inventory investment. Velocity analysis categorizes products by their sales rate relative to inventory levels, while deadstock detection identifies products that have not moved within configurable time thresholds. Together, these analytics help prevent overstocking of slow items, ensure adequate stock of fast movers, and identify candidates for markdown or clearance. The module generates both real-time dashboard visualizations and scheduled report exports.</w:t>
      </w:r>
    </w:p>
    <w:p>
      <w:pPr>
        <w:pStyle w:val="Heading3"/>
        <w:spacing w:after="100" w:before="200"/>
      </w:pPr>
      <w:bookmarkStart w:id="100034" w:name="_Toc100034"/>
      <w:r>
        <w:rPr>
          <w:rFonts w:ascii="Times New Roman" w:eastAsia="SimHei"/>
          <w:b/>
          <w:bCs/>
          <w:color w:val="0A1628"/>
          <w:sz w:val="24"/>
          <w:szCs w:val="24"/>
        </w:rPr>
        <w:t xml:space="preserve">4.7.2 Functional Requirements</w:t>
      </w:r>
      <w:bookmarkEnd w:id="100034"/>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12%"/>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Req ID</w:t>
            </w:r>
          </w:p>
        </w:tc>
        <w:tc>
          <w:tcPr>
            <w:tcW w:type="pct" w:w="73%"/>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Requirement</w:t>
            </w:r>
          </w:p>
        </w:tc>
        <w:tc>
          <w:tcPr>
            <w:tcW w:type="pct" w:w="15%"/>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Priority</w:t>
            </w:r>
          </w:p>
        </w:tc>
      </w:tr>
      <w:tr>
        <w:trPr>
          <w:cantSplit/>
        </w:trPr>
        <w:tc>
          <w:tcPr>
            <w:tcW w:type="pct" w:w="12%"/>
            <w:shd w:fill="F8F0EB" w:val="clear"/>
            <w:tcMar>
              <w:top w:type="dxa" w:w="60"/>
              <w:left w:type="dxa" w:w="120"/>
              <w:bottom w:type="dxa" w:w="60"/>
              <w:right w:type="dxa" w:w="120"/>
            </w:tcMar>
          </w:tcPr>
          <w:p>
            <w:pPr>
              <w:jc w:val="left"/>
            </w:pPr>
            <w:r>
              <w:rPr>
                <w:rFonts w:ascii="Times New Roman" w:eastAsia="SimSun"/>
                <w:color w:val="1A2B40"/>
                <w:sz w:val="21"/>
                <w:szCs w:val="21"/>
              </w:rPr>
              <w:t xml:space="preserve">VEL-001</w:t>
            </w:r>
          </w:p>
        </w:tc>
        <w:tc>
          <w:tcPr>
            <w:tcW w:type="pct" w:w="73%"/>
            <w:shd w:fill="F8F0EB" w:val="clear"/>
            <w:tcMar>
              <w:top w:type="dxa" w:w="60"/>
              <w:left w:type="dxa" w:w="120"/>
              <w:bottom w:type="dxa" w:w="60"/>
              <w:right w:type="dxa" w:w="120"/>
            </w:tcMar>
          </w:tcPr>
          <w:p>
            <w:pPr>
              <w:jc w:val="left"/>
            </w:pPr>
            <w:r>
              <w:rPr>
                <w:rFonts w:ascii="Times New Roman" w:eastAsia="SimSun"/>
                <w:color w:val="1A2B40"/>
                <w:sz w:val="21"/>
                <w:szCs w:val="21"/>
              </w:rPr>
              <w:t xml:space="preserve">Calculate product velocity as units sold per week over configurable window</w:t>
            </w:r>
          </w:p>
        </w:tc>
        <w:tc>
          <w:tcPr>
            <w:tcW w:type="pct" w:w="15%"/>
            <w:shd w:fill="F8F0EB"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r>
        <w:trPr>
          <w:cantSplit/>
        </w:trPr>
        <w:tc>
          <w:tcPr>
            <w:tcW w:type="pct" w:w="12%"/>
            <w:shd w:fill="FFFFFF" w:val="clear"/>
            <w:tcMar>
              <w:top w:type="dxa" w:w="60"/>
              <w:left w:type="dxa" w:w="120"/>
              <w:bottom w:type="dxa" w:w="60"/>
              <w:right w:type="dxa" w:w="120"/>
            </w:tcMar>
          </w:tcPr>
          <w:p>
            <w:pPr>
              <w:jc w:val="left"/>
            </w:pPr>
            <w:r>
              <w:rPr>
                <w:rFonts w:ascii="Times New Roman" w:eastAsia="SimSun"/>
                <w:color w:val="1A2B40"/>
                <w:sz w:val="21"/>
                <w:szCs w:val="21"/>
              </w:rPr>
              <w:t xml:space="preserve">VEL-002</w:t>
            </w:r>
          </w:p>
        </w:tc>
        <w:tc>
          <w:tcPr>
            <w:tcW w:type="pct" w:w="73%"/>
            <w:shd w:fill="FFFFFF" w:val="clear"/>
            <w:tcMar>
              <w:top w:type="dxa" w:w="60"/>
              <w:left w:type="dxa" w:w="120"/>
              <w:bottom w:type="dxa" w:w="60"/>
              <w:right w:type="dxa" w:w="120"/>
            </w:tcMar>
          </w:tcPr>
          <w:p>
            <w:pPr>
              <w:jc w:val="left"/>
            </w:pPr>
            <w:r>
              <w:rPr>
                <w:rFonts w:ascii="Times New Roman" w:eastAsia="SimSun"/>
                <w:color w:val="1A2B40"/>
                <w:sz w:val="21"/>
                <w:szCs w:val="21"/>
              </w:rPr>
              <w:t xml:space="preserve">Classify products as fast/slow/dead mover based on velocity thresholds</w:t>
            </w:r>
          </w:p>
        </w:tc>
        <w:tc>
          <w:tcPr>
            <w:tcW w:type="pct" w:w="15%"/>
            <w:shd w:fill="FFFFFF"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r>
        <w:trPr>
          <w:cantSplit/>
        </w:trPr>
        <w:tc>
          <w:tcPr>
            <w:tcW w:type="pct" w:w="12%"/>
            <w:shd w:fill="F8F0EB" w:val="clear"/>
            <w:tcMar>
              <w:top w:type="dxa" w:w="60"/>
              <w:left w:type="dxa" w:w="120"/>
              <w:bottom w:type="dxa" w:w="60"/>
              <w:right w:type="dxa" w:w="120"/>
            </w:tcMar>
          </w:tcPr>
          <w:p>
            <w:pPr>
              <w:jc w:val="left"/>
            </w:pPr>
            <w:r>
              <w:rPr>
                <w:rFonts w:ascii="Times New Roman" w:eastAsia="SimSun"/>
                <w:color w:val="1A2B40"/>
                <w:sz w:val="21"/>
                <w:szCs w:val="21"/>
              </w:rPr>
              <w:t xml:space="preserve">VEL-003</w:t>
            </w:r>
          </w:p>
        </w:tc>
        <w:tc>
          <w:tcPr>
            <w:tcW w:type="pct" w:w="73%"/>
            <w:shd w:fill="F8F0EB" w:val="clear"/>
            <w:tcMar>
              <w:top w:type="dxa" w:w="60"/>
              <w:left w:type="dxa" w:w="120"/>
              <w:bottom w:type="dxa" w:w="60"/>
              <w:right w:type="dxa" w:w="120"/>
            </w:tcMar>
          </w:tcPr>
          <w:p>
            <w:pPr>
              <w:jc w:val="left"/>
            </w:pPr>
            <w:r>
              <w:rPr>
                <w:rFonts w:ascii="Times New Roman" w:eastAsia="SimSun"/>
                <w:color w:val="1A2B40"/>
                <w:sz w:val="21"/>
                <w:szCs w:val="21"/>
              </w:rPr>
              <w:t xml:space="preserve">Deadstock detection: items with zero sales in configurable period (default 90 days)</w:t>
            </w:r>
          </w:p>
        </w:tc>
        <w:tc>
          <w:tcPr>
            <w:tcW w:type="pct" w:w="15%"/>
            <w:shd w:fill="F8F0EB"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r>
        <w:trPr>
          <w:cantSplit/>
        </w:trPr>
        <w:tc>
          <w:tcPr>
            <w:tcW w:type="pct" w:w="12%"/>
            <w:shd w:fill="FFFFFF" w:val="clear"/>
            <w:tcMar>
              <w:top w:type="dxa" w:w="60"/>
              <w:left w:type="dxa" w:w="120"/>
              <w:bottom w:type="dxa" w:w="60"/>
              <w:right w:type="dxa" w:w="120"/>
            </w:tcMar>
          </w:tcPr>
          <w:p>
            <w:pPr>
              <w:jc w:val="left"/>
            </w:pPr>
            <w:r>
              <w:rPr>
                <w:rFonts w:ascii="Times New Roman" w:eastAsia="SimSun"/>
                <w:color w:val="1A2B40"/>
                <w:sz w:val="21"/>
                <w:szCs w:val="21"/>
              </w:rPr>
              <w:t xml:space="preserve">VEL-004</w:t>
            </w:r>
          </w:p>
        </w:tc>
        <w:tc>
          <w:tcPr>
            <w:tcW w:type="pct" w:w="73%"/>
            <w:shd w:fill="FFFFFF" w:val="clear"/>
            <w:tcMar>
              <w:top w:type="dxa" w:w="60"/>
              <w:left w:type="dxa" w:w="120"/>
              <w:bottom w:type="dxa" w:w="60"/>
              <w:right w:type="dxa" w:w="120"/>
            </w:tcMar>
          </w:tcPr>
          <w:p>
            <w:pPr>
              <w:jc w:val="left"/>
            </w:pPr>
            <w:r>
              <w:rPr>
                <w:rFonts w:ascii="Times New Roman" w:eastAsia="SimSun"/>
                <w:color w:val="1A2B40"/>
                <w:sz w:val="21"/>
                <w:szCs w:val="21"/>
              </w:rPr>
              <w:t xml:space="preserve">Days-of-supply calculation: current stock divided by average daily velocity</w:t>
            </w:r>
          </w:p>
        </w:tc>
        <w:tc>
          <w:tcPr>
            <w:tcW w:type="pct" w:w="15%"/>
            <w:shd w:fill="FFFFFF"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r>
        <w:trPr>
          <w:cantSplit/>
        </w:trPr>
        <w:tc>
          <w:tcPr>
            <w:tcW w:type="pct" w:w="12%"/>
            <w:shd w:fill="F8F0EB" w:val="clear"/>
            <w:tcMar>
              <w:top w:type="dxa" w:w="60"/>
              <w:left w:type="dxa" w:w="120"/>
              <w:bottom w:type="dxa" w:w="60"/>
              <w:right w:type="dxa" w:w="120"/>
            </w:tcMar>
          </w:tcPr>
          <w:p>
            <w:pPr>
              <w:jc w:val="left"/>
            </w:pPr>
            <w:r>
              <w:rPr>
                <w:rFonts w:ascii="Times New Roman" w:eastAsia="SimSun"/>
                <w:color w:val="1A2B40"/>
                <w:sz w:val="21"/>
                <w:szCs w:val="21"/>
              </w:rPr>
              <w:t xml:space="preserve">VEL-005</w:t>
            </w:r>
          </w:p>
        </w:tc>
        <w:tc>
          <w:tcPr>
            <w:tcW w:type="pct" w:w="73%"/>
            <w:shd w:fill="F8F0EB" w:val="clear"/>
            <w:tcMar>
              <w:top w:type="dxa" w:w="60"/>
              <w:left w:type="dxa" w:w="120"/>
              <w:bottom w:type="dxa" w:w="60"/>
              <w:right w:type="dxa" w:w="120"/>
            </w:tcMar>
          </w:tcPr>
          <w:p>
            <w:pPr>
              <w:jc w:val="left"/>
            </w:pPr>
            <w:r>
              <w:rPr>
                <w:rFonts w:ascii="Times New Roman" w:eastAsia="SimSun"/>
                <w:color w:val="1A2B40"/>
                <w:sz w:val="21"/>
                <w:szCs w:val="21"/>
              </w:rPr>
              <w:t xml:space="preserve">Reorder point alert when days-of-supply falls below configurable minimum</w:t>
            </w:r>
          </w:p>
        </w:tc>
        <w:tc>
          <w:tcPr>
            <w:tcW w:type="pct" w:w="15%"/>
            <w:shd w:fill="F8F0EB"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r>
        <w:trPr>
          <w:cantSplit/>
        </w:trPr>
        <w:tc>
          <w:tcPr>
            <w:tcW w:type="pct" w:w="12%"/>
            <w:shd w:fill="FFFFFF" w:val="clear"/>
            <w:tcMar>
              <w:top w:type="dxa" w:w="60"/>
              <w:left w:type="dxa" w:w="120"/>
              <w:bottom w:type="dxa" w:w="60"/>
              <w:right w:type="dxa" w:w="120"/>
            </w:tcMar>
          </w:tcPr>
          <w:p>
            <w:pPr>
              <w:jc w:val="left"/>
            </w:pPr>
            <w:r>
              <w:rPr>
                <w:rFonts w:ascii="Times New Roman" w:eastAsia="SimSun"/>
                <w:color w:val="1A2B40"/>
                <w:sz w:val="21"/>
                <w:szCs w:val="21"/>
              </w:rPr>
              <w:t xml:space="preserve">VEL-006</w:t>
            </w:r>
          </w:p>
        </w:tc>
        <w:tc>
          <w:tcPr>
            <w:tcW w:type="pct" w:w="73%"/>
            <w:shd w:fill="FFFFFF" w:val="clear"/>
            <w:tcMar>
              <w:top w:type="dxa" w:w="60"/>
              <w:left w:type="dxa" w:w="120"/>
              <w:bottom w:type="dxa" w:w="60"/>
              <w:right w:type="dxa" w:w="120"/>
            </w:tcMar>
          </w:tcPr>
          <w:p>
            <w:pPr>
              <w:jc w:val="left"/>
            </w:pPr>
            <w:r>
              <w:rPr>
                <w:rFonts w:ascii="Times New Roman" w:eastAsia="SimSun"/>
                <w:color w:val="1A2B40"/>
                <w:sz w:val="21"/>
                <w:szCs w:val="21"/>
              </w:rPr>
              <w:t xml:space="preserve">ABC analysis classification (A=top 20% revenue, B=next 30%, C=bottom 50%)</w:t>
            </w:r>
          </w:p>
        </w:tc>
        <w:tc>
          <w:tcPr>
            <w:tcW w:type="pct" w:w="15%"/>
            <w:shd w:fill="FFFFFF" w:val="clear"/>
            <w:tcMar>
              <w:top w:type="dxa" w:w="60"/>
              <w:left w:type="dxa" w:w="120"/>
              <w:bottom w:type="dxa" w:w="60"/>
              <w:right w:type="dxa" w:w="120"/>
            </w:tcMar>
          </w:tcPr>
          <w:p>
            <w:pPr>
              <w:jc w:val="left"/>
            </w:pPr>
            <w:r>
              <w:rPr>
                <w:rFonts w:ascii="Times New Roman" w:eastAsia="SimSun"/>
                <w:color w:val="1A2B40"/>
                <w:sz w:val="21"/>
                <w:szCs w:val="21"/>
              </w:rPr>
              <w:t xml:space="preserve">P1</w:t>
            </w:r>
          </w:p>
        </w:tc>
      </w:tr>
      <w:tr>
        <w:trPr>
          <w:cantSplit/>
        </w:trPr>
        <w:tc>
          <w:tcPr>
            <w:tcW w:type="pct" w:w="12%"/>
            <w:shd w:fill="F8F0EB" w:val="clear"/>
            <w:tcMar>
              <w:top w:type="dxa" w:w="60"/>
              <w:left w:type="dxa" w:w="120"/>
              <w:bottom w:type="dxa" w:w="60"/>
              <w:right w:type="dxa" w:w="120"/>
            </w:tcMar>
          </w:tcPr>
          <w:p>
            <w:pPr>
              <w:jc w:val="left"/>
            </w:pPr>
            <w:r>
              <w:rPr>
                <w:rFonts w:ascii="Times New Roman" w:eastAsia="SimSun"/>
                <w:color w:val="1A2B40"/>
                <w:sz w:val="21"/>
                <w:szCs w:val="21"/>
              </w:rPr>
              <w:t xml:space="preserve">VEL-007</w:t>
            </w:r>
          </w:p>
        </w:tc>
        <w:tc>
          <w:tcPr>
            <w:tcW w:type="pct" w:w="73%"/>
            <w:shd w:fill="F8F0EB" w:val="clear"/>
            <w:tcMar>
              <w:top w:type="dxa" w:w="60"/>
              <w:left w:type="dxa" w:w="120"/>
              <w:bottom w:type="dxa" w:w="60"/>
              <w:right w:type="dxa" w:w="120"/>
            </w:tcMar>
          </w:tcPr>
          <w:p>
            <w:pPr>
              <w:jc w:val="left"/>
            </w:pPr>
            <w:r>
              <w:rPr>
                <w:rFonts w:ascii="Times New Roman" w:eastAsia="SimSun"/>
                <w:color w:val="1A2B40"/>
                <w:sz w:val="21"/>
                <w:szCs w:val="21"/>
              </w:rPr>
              <w:t xml:space="preserve">Scheduled report generation (daily, weekly, monthly) with email delivery</w:t>
            </w:r>
          </w:p>
        </w:tc>
        <w:tc>
          <w:tcPr>
            <w:tcW w:type="pct" w:w="15%"/>
            <w:shd w:fill="F8F0EB" w:val="clear"/>
            <w:tcMar>
              <w:top w:type="dxa" w:w="60"/>
              <w:left w:type="dxa" w:w="120"/>
              <w:bottom w:type="dxa" w:w="60"/>
              <w:right w:type="dxa" w:w="120"/>
            </w:tcMar>
          </w:tcPr>
          <w:p>
            <w:pPr>
              <w:jc w:val="left"/>
            </w:pPr>
            <w:r>
              <w:rPr>
                <w:rFonts w:ascii="Times New Roman" w:eastAsia="SimSun"/>
                <w:color w:val="1A2B40"/>
                <w:sz w:val="21"/>
                <w:szCs w:val="21"/>
              </w:rPr>
              <w:t xml:space="preserve">P1</w:t>
            </w:r>
          </w:p>
        </w:tc>
      </w:tr>
      <w:tr>
        <w:trPr>
          <w:cantSplit/>
        </w:trPr>
        <w:tc>
          <w:tcPr>
            <w:tcW w:type="pct" w:w="12%"/>
            <w:shd w:fill="FFFFFF" w:val="clear"/>
            <w:tcMar>
              <w:top w:type="dxa" w:w="60"/>
              <w:left w:type="dxa" w:w="120"/>
              <w:bottom w:type="dxa" w:w="60"/>
              <w:right w:type="dxa" w:w="120"/>
            </w:tcMar>
          </w:tcPr>
          <w:p>
            <w:pPr>
              <w:jc w:val="left"/>
            </w:pPr>
            <w:r>
              <w:rPr>
                <w:rFonts w:ascii="Times New Roman" w:eastAsia="SimSun"/>
                <w:color w:val="1A2B40"/>
                <w:sz w:val="21"/>
                <w:szCs w:val="21"/>
              </w:rPr>
              <w:t xml:space="preserve">VEL-008</w:t>
            </w:r>
          </w:p>
        </w:tc>
        <w:tc>
          <w:tcPr>
            <w:tcW w:type="pct" w:w="73%"/>
            <w:shd w:fill="FFFFFF" w:val="clear"/>
            <w:tcMar>
              <w:top w:type="dxa" w:w="60"/>
              <w:left w:type="dxa" w:w="120"/>
              <w:bottom w:type="dxa" w:w="60"/>
              <w:right w:type="dxa" w:w="120"/>
            </w:tcMar>
          </w:tcPr>
          <w:p>
            <w:pPr>
              <w:jc w:val="left"/>
            </w:pPr>
            <w:r>
              <w:rPr>
                <w:rFonts w:ascii="Times New Roman" w:eastAsia="SimSun"/>
                <w:color w:val="1A2B40"/>
                <w:sz w:val="21"/>
                <w:szCs w:val="21"/>
              </w:rPr>
              <w:t xml:space="preserve">Export velocity and deadstock reports to Excel and PDF</w:t>
            </w:r>
          </w:p>
        </w:tc>
        <w:tc>
          <w:tcPr>
            <w:tcW w:type="pct" w:w="15%"/>
            <w:shd w:fill="FFFFFF"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bl>
    <w:p>
      <w:pPr>
        <w:spacing w:after="200" w:before="60"/>
        <w:jc w:val="center"/>
      </w:pPr>
      <w:r>
        <w:rPr>
          <w:rFonts w:ascii="Times New Roman" w:eastAsia="SimSun"/>
          <w:i/>
          <w:iCs/>
          <w:color w:val="6878A0"/>
          <w:sz w:val="18"/>
          <w:szCs w:val="18"/>
        </w:rPr>
        <w:t xml:space="preserve">Table 10: Velocity and Deadstock Reporting Functional Requirements</w:t>
      </w:r>
    </w:p>
    <w:p>
      <w:pPr>
        <w:pStyle w:val="Heading2"/>
        <w:spacing w:after="120" w:before="240"/>
      </w:pPr>
      <w:bookmarkStart w:id="100035" w:name="_Toc100035"/>
      <w:r>
        <w:rPr>
          <w:rFonts w:ascii="Times New Roman" w:eastAsia="SimHei"/>
          <w:b/>
          <w:bCs/>
          <w:color w:val="0A1628"/>
          <w:sz w:val="28"/>
          <w:szCs w:val="28"/>
        </w:rPr>
        <w:t xml:space="preserve">4.8 Module 8: Customer Relationship Management</w:t>
      </w:r>
      <w:bookmarkEnd w:id="100035"/>
    </w:p>
    <w:p>
      <w:pPr>
        <w:pStyle w:val="Heading3"/>
        <w:spacing w:after="100" w:before="200"/>
      </w:pPr>
      <w:bookmarkStart w:id="100036" w:name="_Toc100036"/>
      <w:r>
        <w:rPr>
          <w:rFonts w:ascii="Times New Roman" w:eastAsia="SimHei"/>
          <w:b/>
          <w:bCs/>
          <w:color w:val="0A1628"/>
          <w:sz w:val="24"/>
          <w:szCs w:val="24"/>
        </w:rPr>
        <w:t xml:space="preserve">4.8.1 Purpose and Scope</w:t>
      </w:r>
      <w:bookmarkEnd w:id="100036"/>
    </w:p>
    <w:p>
      <w:pPr>
        <w:spacing w:after="80" w:line="312"/>
        <w:ind w:firstLine="480"/>
        <w:jc w:val="both"/>
      </w:pPr>
      <w:r>
        <w:rPr>
          <w:rFonts w:ascii="Times New Roman" w:eastAsia="SimSun"/>
          <w:color w:val="1A2B40"/>
          <w:sz w:val="24"/>
          <w:szCs w:val="24"/>
        </w:rPr>
        <w:t xml:space="preserve">The CRM module manages all customer interactions, profiles, and segmentation using phone number as the primary unique identifier. This design choice reflects the reality of hardware retail in many markets, where customers, particularly contractors and tradespeople, may not have email addresses readily available but always carry mobile phones. The phone number serves as both the unique key for customer lookup and the communication channel for SMS-based engagement via Twilio. The CRM integrates deeply with the Customer Ledger for financial history, the Loyalty module for engagement tracking, and the Outstanding Bills Board for credit management. It supports customer segmentation, purchase history analysis, and targeted communication campaigns.</w:t>
      </w:r>
    </w:p>
    <w:p>
      <w:pPr>
        <w:pStyle w:val="Heading3"/>
        <w:spacing w:after="100" w:before="200"/>
      </w:pPr>
      <w:bookmarkStart w:id="100037" w:name="_Toc100037"/>
      <w:r>
        <w:rPr>
          <w:rFonts w:ascii="Times New Roman" w:eastAsia="SimHei"/>
          <w:b/>
          <w:bCs/>
          <w:color w:val="0A1628"/>
          <w:sz w:val="24"/>
          <w:szCs w:val="24"/>
        </w:rPr>
        <w:t xml:space="preserve">4.8.2 Functional Requirements</w:t>
      </w:r>
      <w:bookmarkEnd w:id="100037"/>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12%"/>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Req ID</w:t>
            </w:r>
          </w:p>
        </w:tc>
        <w:tc>
          <w:tcPr>
            <w:tcW w:type="pct" w:w="73%"/>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Requirement</w:t>
            </w:r>
          </w:p>
        </w:tc>
        <w:tc>
          <w:tcPr>
            <w:tcW w:type="pct" w:w="15%"/>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Priority</w:t>
            </w:r>
          </w:p>
        </w:tc>
      </w:tr>
      <w:tr>
        <w:trPr>
          <w:cantSplit/>
        </w:trPr>
        <w:tc>
          <w:tcPr>
            <w:tcW w:type="pct" w:w="12%"/>
            <w:shd w:fill="F8F0EB" w:val="clear"/>
            <w:tcMar>
              <w:top w:type="dxa" w:w="60"/>
              <w:left w:type="dxa" w:w="120"/>
              <w:bottom w:type="dxa" w:w="60"/>
              <w:right w:type="dxa" w:w="120"/>
            </w:tcMar>
          </w:tcPr>
          <w:p>
            <w:pPr>
              <w:jc w:val="left"/>
            </w:pPr>
            <w:r>
              <w:rPr>
                <w:rFonts w:ascii="Times New Roman" w:eastAsia="SimSun"/>
                <w:color w:val="1A2B40"/>
                <w:sz w:val="21"/>
                <w:szCs w:val="21"/>
              </w:rPr>
              <w:t xml:space="preserve">CRM-001</w:t>
            </w:r>
          </w:p>
        </w:tc>
        <w:tc>
          <w:tcPr>
            <w:tcW w:type="pct" w:w="73%"/>
            <w:shd w:fill="F8F0EB" w:val="clear"/>
            <w:tcMar>
              <w:top w:type="dxa" w:w="60"/>
              <w:left w:type="dxa" w:w="120"/>
              <w:bottom w:type="dxa" w:w="60"/>
              <w:right w:type="dxa" w:w="120"/>
            </w:tcMar>
          </w:tcPr>
          <w:p>
            <w:pPr>
              <w:jc w:val="left"/>
            </w:pPr>
            <w:r>
              <w:rPr>
                <w:rFonts w:ascii="Times New Roman" w:eastAsia="SimSun"/>
                <w:color w:val="1A2B40"/>
                <w:sz w:val="21"/>
                <w:szCs w:val="21"/>
              </w:rPr>
              <w:t xml:space="preserve">Customer profile with phone number as primary unique identifier</w:t>
            </w:r>
          </w:p>
        </w:tc>
        <w:tc>
          <w:tcPr>
            <w:tcW w:type="pct" w:w="15%"/>
            <w:shd w:fill="F8F0EB"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r>
        <w:trPr>
          <w:cantSplit/>
        </w:trPr>
        <w:tc>
          <w:tcPr>
            <w:tcW w:type="pct" w:w="12%"/>
            <w:shd w:fill="FFFFFF" w:val="clear"/>
            <w:tcMar>
              <w:top w:type="dxa" w:w="60"/>
              <w:left w:type="dxa" w:w="120"/>
              <w:bottom w:type="dxa" w:w="60"/>
              <w:right w:type="dxa" w:w="120"/>
            </w:tcMar>
          </w:tcPr>
          <w:p>
            <w:pPr>
              <w:jc w:val="left"/>
            </w:pPr>
            <w:r>
              <w:rPr>
                <w:rFonts w:ascii="Times New Roman" w:eastAsia="SimSun"/>
                <w:color w:val="1A2B40"/>
                <w:sz w:val="21"/>
                <w:szCs w:val="21"/>
              </w:rPr>
              <w:t xml:space="preserve">CRM-002</w:t>
            </w:r>
          </w:p>
        </w:tc>
        <w:tc>
          <w:tcPr>
            <w:tcW w:type="pct" w:w="73%"/>
            <w:shd w:fill="FFFFFF" w:val="clear"/>
            <w:tcMar>
              <w:top w:type="dxa" w:w="60"/>
              <w:left w:type="dxa" w:w="120"/>
              <w:bottom w:type="dxa" w:w="60"/>
              <w:right w:type="dxa" w:w="120"/>
            </w:tcMar>
          </w:tcPr>
          <w:p>
            <w:pPr>
              <w:jc w:val="left"/>
            </w:pPr>
            <w:r>
              <w:rPr>
                <w:rFonts w:ascii="Times New Roman" w:eastAsia="SimSun"/>
                <w:color w:val="1A2B40"/>
                <w:sz w:val="21"/>
                <w:szCs w:val="21"/>
              </w:rPr>
              <w:t xml:space="preserve">Quick customer lookup by phone number at POS with auto-populate</w:t>
            </w:r>
          </w:p>
        </w:tc>
        <w:tc>
          <w:tcPr>
            <w:tcW w:type="pct" w:w="15%"/>
            <w:shd w:fill="FFFFFF"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r>
        <w:trPr>
          <w:cantSplit/>
        </w:trPr>
        <w:tc>
          <w:tcPr>
            <w:tcW w:type="pct" w:w="12%"/>
            <w:shd w:fill="F8F0EB" w:val="clear"/>
            <w:tcMar>
              <w:top w:type="dxa" w:w="60"/>
              <w:left w:type="dxa" w:w="120"/>
              <w:bottom w:type="dxa" w:w="60"/>
              <w:right w:type="dxa" w:w="120"/>
            </w:tcMar>
          </w:tcPr>
          <w:p>
            <w:pPr>
              <w:jc w:val="left"/>
            </w:pPr>
            <w:r>
              <w:rPr>
                <w:rFonts w:ascii="Times New Roman" w:eastAsia="SimSun"/>
                <w:color w:val="1A2B40"/>
                <w:sz w:val="21"/>
                <w:szCs w:val="21"/>
              </w:rPr>
              <w:t xml:space="preserve">CRM-003</w:t>
            </w:r>
          </w:p>
        </w:tc>
        <w:tc>
          <w:tcPr>
            <w:tcW w:type="pct" w:w="73%"/>
            <w:shd w:fill="F8F0EB" w:val="clear"/>
            <w:tcMar>
              <w:top w:type="dxa" w:w="60"/>
              <w:left w:type="dxa" w:w="120"/>
              <w:bottom w:type="dxa" w:w="60"/>
              <w:right w:type="dxa" w:w="120"/>
            </w:tcMar>
          </w:tcPr>
          <w:p>
            <w:pPr>
              <w:jc w:val="left"/>
            </w:pPr>
            <w:r>
              <w:rPr>
                <w:rFonts w:ascii="Times New Roman" w:eastAsia="SimSun"/>
                <w:color w:val="1A2B40"/>
                <w:sz w:val="21"/>
                <w:szCs w:val="21"/>
              </w:rPr>
              <w:t xml:space="preserve">Customer segmentation by purchase volume, frequency, and category</w:t>
            </w:r>
          </w:p>
        </w:tc>
        <w:tc>
          <w:tcPr>
            <w:tcW w:type="pct" w:w="15%"/>
            <w:shd w:fill="F8F0EB"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r>
        <w:trPr>
          <w:cantSplit/>
        </w:trPr>
        <w:tc>
          <w:tcPr>
            <w:tcW w:type="pct" w:w="12%"/>
            <w:shd w:fill="FFFFFF" w:val="clear"/>
            <w:tcMar>
              <w:top w:type="dxa" w:w="60"/>
              <w:left w:type="dxa" w:w="120"/>
              <w:bottom w:type="dxa" w:w="60"/>
              <w:right w:type="dxa" w:w="120"/>
            </w:tcMar>
          </w:tcPr>
          <w:p>
            <w:pPr>
              <w:jc w:val="left"/>
            </w:pPr>
            <w:r>
              <w:rPr>
                <w:rFonts w:ascii="Times New Roman" w:eastAsia="SimSun"/>
                <w:color w:val="1A2B40"/>
                <w:sz w:val="21"/>
                <w:szCs w:val="21"/>
              </w:rPr>
              <w:t xml:space="preserve">CRM-004</w:t>
            </w:r>
          </w:p>
        </w:tc>
        <w:tc>
          <w:tcPr>
            <w:tcW w:type="pct" w:w="73%"/>
            <w:shd w:fill="FFFFFF" w:val="clear"/>
            <w:tcMar>
              <w:top w:type="dxa" w:w="60"/>
              <w:left w:type="dxa" w:w="120"/>
              <w:bottom w:type="dxa" w:w="60"/>
              <w:right w:type="dxa" w:w="120"/>
            </w:tcMar>
          </w:tcPr>
          <w:p>
            <w:pPr>
              <w:jc w:val="left"/>
            </w:pPr>
            <w:r>
              <w:rPr>
                <w:rFonts w:ascii="Times New Roman" w:eastAsia="SimSun"/>
                <w:color w:val="1A2B40"/>
                <w:sz w:val="21"/>
                <w:szCs w:val="21"/>
              </w:rPr>
              <w:t xml:space="preserve">Complete purchase history per customer with product detail drill-down</w:t>
            </w:r>
          </w:p>
        </w:tc>
        <w:tc>
          <w:tcPr>
            <w:tcW w:type="pct" w:w="15%"/>
            <w:shd w:fill="FFFFFF"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r>
        <w:trPr>
          <w:cantSplit/>
        </w:trPr>
        <w:tc>
          <w:tcPr>
            <w:tcW w:type="pct" w:w="12%"/>
            <w:shd w:fill="F8F0EB" w:val="clear"/>
            <w:tcMar>
              <w:top w:type="dxa" w:w="60"/>
              <w:left w:type="dxa" w:w="120"/>
              <w:bottom w:type="dxa" w:w="60"/>
              <w:right w:type="dxa" w:w="120"/>
            </w:tcMar>
          </w:tcPr>
          <w:p>
            <w:pPr>
              <w:jc w:val="left"/>
            </w:pPr>
            <w:r>
              <w:rPr>
                <w:rFonts w:ascii="Times New Roman" w:eastAsia="SimSun"/>
                <w:color w:val="1A2B40"/>
                <w:sz w:val="21"/>
                <w:szCs w:val="21"/>
              </w:rPr>
              <w:t xml:space="preserve">CRM-005</w:t>
            </w:r>
          </w:p>
        </w:tc>
        <w:tc>
          <w:tcPr>
            <w:tcW w:type="pct" w:w="73%"/>
            <w:shd w:fill="F8F0EB" w:val="clear"/>
            <w:tcMar>
              <w:top w:type="dxa" w:w="60"/>
              <w:left w:type="dxa" w:w="120"/>
              <w:bottom w:type="dxa" w:w="60"/>
              <w:right w:type="dxa" w:w="120"/>
            </w:tcMar>
          </w:tcPr>
          <w:p>
            <w:pPr>
              <w:jc w:val="left"/>
            </w:pPr>
            <w:r>
              <w:rPr>
                <w:rFonts w:ascii="Times New Roman" w:eastAsia="SimSun"/>
                <w:color w:val="1A2B40"/>
                <w:sz w:val="21"/>
                <w:szCs w:val="21"/>
              </w:rPr>
              <w:t xml:space="preserve">SMS communication log with opt-in/opt-out management</w:t>
            </w:r>
          </w:p>
        </w:tc>
        <w:tc>
          <w:tcPr>
            <w:tcW w:type="pct" w:w="15%"/>
            <w:shd w:fill="F8F0EB"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r>
        <w:trPr>
          <w:cantSplit/>
        </w:trPr>
        <w:tc>
          <w:tcPr>
            <w:tcW w:type="pct" w:w="12%"/>
            <w:shd w:fill="FFFFFF" w:val="clear"/>
            <w:tcMar>
              <w:top w:type="dxa" w:w="60"/>
              <w:left w:type="dxa" w:w="120"/>
              <w:bottom w:type="dxa" w:w="60"/>
              <w:right w:type="dxa" w:w="120"/>
            </w:tcMar>
          </w:tcPr>
          <w:p>
            <w:pPr>
              <w:jc w:val="left"/>
            </w:pPr>
            <w:r>
              <w:rPr>
                <w:rFonts w:ascii="Times New Roman" w:eastAsia="SimSun"/>
                <w:color w:val="1A2B40"/>
                <w:sz w:val="21"/>
                <w:szCs w:val="21"/>
              </w:rPr>
              <w:t xml:space="preserve">CRM-006</w:t>
            </w:r>
          </w:p>
        </w:tc>
        <w:tc>
          <w:tcPr>
            <w:tcW w:type="pct" w:w="73%"/>
            <w:shd w:fill="FFFFFF" w:val="clear"/>
            <w:tcMar>
              <w:top w:type="dxa" w:w="60"/>
              <w:left w:type="dxa" w:w="120"/>
              <w:bottom w:type="dxa" w:w="60"/>
              <w:right w:type="dxa" w:w="120"/>
            </w:tcMar>
          </w:tcPr>
          <w:p>
            <w:pPr>
              <w:jc w:val="left"/>
            </w:pPr>
            <w:r>
              <w:rPr>
                <w:rFonts w:ascii="Times New Roman" w:eastAsia="SimSun"/>
                <w:color w:val="1A2B40"/>
                <w:sz w:val="21"/>
                <w:szCs w:val="21"/>
              </w:rPr>
              <w:t xml:space="preserve">Customer tags and custom fields for flexible categorization</w:t>
            </w:r>
          </w:p>
        </w:tc>
        <w:tc>
          <w:tcPr>
            <w:tcW w:type="pct" w:w="15%"/>
            <w:shd w:fill="FFFFFF" w:val="clear"/>
            <w:tcMar>
              <w:top w:type="dxa" w:w="60"/>
              <w:left w:type="dxa" w:w="120"/>
              <w:bottom w:type="dxa" w:w="60"/>
              <w:right w:type="dxa" w:w="120"/>
            </w:tcMar>
          </w:tcPr>
          <w:p>
            <w:pPr>
              <w:jc w:val="left"/>
            </w:pPr>
            <w:r>
              <w:rPr>
                <w:rFonts w:ascii="Times New Roman" w:eastAsia="SimSun"/>
                <w:color w:val="1A2B40"/>
                <w:sz w:val="21"/>
                <w:szCs w:val="21"/>
              </w:rPr>
              <w:t xml:space="preserve">P1</w:t>
            </w:r>
          </w:p>
        </w:tc>
      </w:tr>
      <w:tr>
        <w:trPr>
          <w:cantSplit/>
        </w:trPr>
        <w:tc>
          <w:tcPr>
            <w:tcW w:type="pct" w:w="12%"/>
            <w:shd w:fill="F8F0EB" w:val="clear"/>
            <w:tcMar>
              <w:top w:type="dxa" w:w="60"/>
              <w:left w:type="dxa" w:w="120"/>
              <w:bottom w:type="dxa" w:w="60"/>
              <w:right w:type="dxa" w:w="120"/>
            </w:tcMar>
          </w:tcPr>
          <w:p>
            <w:pPr>
              <w:jc w:val="left"/>
            </w:pPr>
            <w:r>
              <w:rPr>
                <w:rFonts w:ascii="Times New Roman" w:eastAsia="SimSun"/>
                <w:color w:val="1A2B40"/>
                <w:sz w:val="21"/>
                <w:szCs w:val="21"/>
              </w:rPr>
              <w:t xml:space="preserve">CRM-007</w:t>
            </w:r>
          </w:p>
        </w:tc>
        <w:tc>
          <w:tcPr>
            <w:tcW w:type="pct" w:w="73%"/>
            <w:shd w:fill="F8F0EB" w:val="clear"/>
            <w:tcMar>
              <w:top w:type="dxa" w:w="60"/>
              <w:left w:type="dxa" w:w="120"/>
              <w:bottom w:type="dxa" w:w="60"/>
              <w:right w:type="dxa" w:w="120"/>
            </w:tcMar>
          </w:tcPr>
          <w:p>
            <w:pPr>
              <w:jc w:val="left"/>
            </w:pPr>
            <w:r>
              <w:rPr>
                <w:rFonts w:ascii="Times New Roman" w:eastAsia="SimSun"/>
                <w:color w:val="1A2B40"/>
                <w:sz w:val="21"/>
                <w:szCs w:val="21"/>
              </w:rPr>
              <w:t xml:space="preserve">Duplicate customer detection and merge workflow</w:t>
            </w:r>
          </w:p>
        </w:tc>
        <w:tc>
          <w:tcPr>
            <w:tcW w:type="pct" w:w="15%"/>
            <w:shd w:fill="F8F0EB" w:val="clear"/>
            <w:tcMar>
              <w:top w:type="dxa" w:w="60"/>
              <w:left w:type="dxa" w:w="120"/>
              <w:bottom w:type="dxa" w:w="60"/>
              <w:right w:type="dxa" w:w="120"/>
            </w:tcMar>
          </w:tcPr>
          <w:p>
            <w:pPr>
              <w:jc w:val="left"/>
            </w:pPr>
            <w:r>
              <w:rPr>
                <w:rFonts w:ascii="Times New Roman" w:eastAsia="SimSun"/>
                <w:color w:val="1A2B40"/>
                <w:sz w:val="21"/>
                <w:szCs w:val="21"/>
              </w:rPr>
              <w:t xml:space="preserve">P1</w:t>
            </w:r>
          </w:p>
        </w:tc>
      </w:tr>
      <w:tr>
        <w:trPr>
          <w:cantSplit/>
        </w:trPr>
        <w:tc>
          <w:tcPr>
            <w:tcW w:type="pct" w:w="12%"/>
            <w:shd w:fill="FFFFFF" w:val="clear"/>
            <w:tcMar>
              <w:top w:type="dxa" w:w="60"/>
              <w:left w:type="dxa" w:w="120"/>
              <w:bottom w:type="dxa" w:w="60"/>
              <w:right w:type="dxa" w:w="120"/>
            </w:tcMar>
          </w:tcPr>
          <w:p>
            <w:pPr>
              <w:jc w:val="left"/>
            </w:pPr>
            <w:r>
              <w:rPr>
                <w:rFonts w:ascii="Times New Roman" w:eastAsia="SimSun"/>
                <w:color w:val="1A2B40"/>
                <w:sz w:val="21"/>
                <w:szCs w:val="21"/>
              </w:rPr>
              <w:t xml:space="preserve">CRM-008</w:t>
            </w:r>
          </w:p>
        </w:tc>
        <w:tc>
          <w:tcPr>
            <w:tcW w:type="pct" w:w="73%"/>
            <w:shd w:fill="FFFFFF" w:val="clear"/>
            <w:tcMar>
              <w:top w:type="dxa" w:w="60"/>
              <w:left w:type="dxa" w:w="120"/>
              <w:bottom w:type="dxa" w:w="60"/>
              <w:right w:type="dxa" w:w="120"/>
            </w:tcMar>
          </w:tcPr>
          <w:p>
            <w:pPr>
              <w:jc w:val="left"/>
            </w:pPr>
            <w:r>
              <w:rPr>
                <w:rFonts w:ascii="Times New Roman" w:eastAsia="SimSun"/>
                <w:color w:val="1A2B40"/>
                <w:sz w:val="21"/>
                <w:szCs w:val="21"/>
              </w:rPr>
              <w:t xml:space="preserve">Customer activity timeline combining purchases, payments, and interactions</w:t>
            </w:r>
          </w:p>
        </w:tc>
        <w:tc>
          <w:tcPr>
            <w:tcW w:type="pct" w:w="15%"/>
            <w:shd w:fill="FFFFFF"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bl>
    <w:p>
      <w:pPr>
        <w:spacing w:after="200" w:before="60"/>
        <w:jc w:val="center"/>
      </w:pPr>
      <w:r>
        <w:rPr>
          <w:rFonts w:ascii="Times New Roman" w:eastAsia="SimSun"/>
          <w:i/>
          <w:iCs/>
          <w:color w:val="6878A0"/>
          <w:sz w:val="18"/>
          <w:szCs w:val="18"/>
        </w:rPr>
        <w:t xml:space="preserve">Table 11: CRM Functional Requirements</w:t>
      </w:r>
    </w:p>
    <w:p>
      <w:pPr>
        <w:pStyle w:val="Heading3"/>
        <w:spacing w:after="100" w:before="200"/>
      </w:pPr>
      <w:bookmarkStart w:id="100038" w:name="_Toc100038"/>
      <w:r>
        <w:rPr>
          <w:rFonts w:ascii="Times New Roman" w:eastAsia="SimHei"/>
          <w:b/>
          <w:bCs/>
          <w:color w:val="0A1628"/>
          <w:sz w:val="24"/>
          <w:szCs w:val="24"/>
        </w:rPr>
        <w:t xml:space="preserve">4.8.3 Data Entities</w:t>
      </w:r>
      <w:bookmarkEnd w:id="100038"/>
    </w:p>
    <w:p>
      <w:pPr>
        <w:spacing w:after="80" w:line="312"/>
        <w:ind w:firstLine="480"/>
        <w:jc w:val="both"/>
      </w:pPr>
      <w:r>
        <w:rPr>
          <w:rFonts w:ascii="Times New Roman" w:eastAsia="SimSun"/>
          <w:color w:val="1A2B40"/>
          <w:sz w:val="24"/>
          <w:szCs w:val="24"/>
        </w:rPr>
        <w:t xml:space="preserve">The Customer entity uses phone number as the primary key, with additional fields for name, company, address, tax ID, credit limit, loyalty tier, and custom attributes stored as a JSONB field. The CustomerInteraction entity records every touchpoint including purchases, payments, SMS exchanges, delivery events, and manual notes. The CustomerSegment entity defines dynamic or static customer groups based on filter criteria, supporting targeted communication and differentiated service levels. Phone numbers are validated using the libphonenumber library and stored in E.164 format for consistent comparison and international SMS delivery.</w:t>
      </w:r>
    </w:p>
    <w:p>
      <w:pPr>
        <w:pStyle w:val="Heading2"/>
        <w:spacing w:after="120" w:before="240"/>
      </w:pPr>
      <w:bookmarkStart w:id="100039" w:name="_Toc100039"/>
      <w:r>
        <w:rPr>
          <w:rFonts w:ascii="Times New Roman" w:eastAsia="SimHei"/>
          <w:b/>
          <w:bCs/>
          <w:color w:val="0A1628"/>
          <w:sz w:val="28"/>
          <w:szCs w:val="28"/>
        </w:rPr>
        <w:t xml:space="preserve">4.9 Module 9: Inventory Management with Batch and Serial Tracking</w:t>
      </w:r>
      <w:bookmarkEnd w:id="100039"/>
    </w:p>
    <w:p>
      <w:pPr>
        <w:pStyle w:val="Heading3"/>
        <w:spacing w:after="100" w:before="200"/>
      </w:pPr>
      <w:bookmarkStart w:id="100040" w:name="_Toc100040"/>
      <w:r>
        <w:rPr>
          <w:rFonts w:ascii="Times New Roman" w:eastAsia="SimHei"/>
          <w:b/>
          <w:bCs/>
          <w:color w:val="0A1628"/>
          <w:sz w:val="24"/>
          <w:szCs w:val="24"/>
        </w:rPr>
        <w:t xml:space="preserve">4.9.1 Purpose and Scope</w:t>
      </w:r>
      <w:bookmarkEnd w:id="100040"/>
    </w:p>
    <w:p>
      <w:pPr>
        <w:spacing w:after="80" w:line="312"/>
        <w:ind w:firstLine="480"/>
        <w:jc w:val="both"/>
      </w:pPr>
      <w:r>
        <w:rPr>
          <w:rFonts w:ascii="Times New Roman" w:eastAsia="SimSun"/>
          <w:color w:val="1A2B40"/>
          <w:sz w:val="24"/>
          <w:szCs w:val="24"/>
        </w:rPr>
        <w:t xml:space="preserve">The Inventory Management module provides comprehensive stock tracking with support for both batch and serial number tracking, essential for hardware retailers who deal with products that have expiration dates (such as adhesives and chemicals), warranty tracking requirements (power tools and equipment), and lot-level quality control (cement, paint). The module manages stock levels across multiple locations, supports goods receiving and put-away workflows, handles stock adjustments and transfers, and maintains a complete audit trail of every inventory movement. Inventory data is synchronized between local and cloud stores using version-vector reconciliation to handle the inherent conflict between local sales decrements and central receiving increments.</w:t>
      </w:r>
    </w:p>
    <w:p>
      <w:pPr>
        <w:pStyle w:val="Heading3"/>
        <w:spacing w:after="100" w:before="200"/>
      </w:pPr>
      <w:bookmarkStart w:id="100041" w:name="_Toc100041"/>
      <w:r>
        <w:rPr>
          <w:rFonts w:ascii="Times New Roman" w:eastAsia="SimHei"/>
          <w:b/>
          <w:bCs/>
          <w:color w:val="0A1628"/>
          <w:sz w:val="24"/>
          <w:szCs w:val="24"/>
        </w:rPr>
        <w:t xml:space="preserve">4.9.2 Functional Requirements</w:t>
      </w:r>
      <w:bookmarkEnd w:id="100041"/>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12%"/>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Req ID</w:t>
            </w:r>
          </w:p>
        </w:tc>
        <w:tc>
          <w:tcPr>
            <w:tcW w:type="pct" w:w="73%"/>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Requirement</w:t>
            </w:r>
          </w:p>
        </w:tc>
        <w:tc>
          <w:tcPr>
            <w:tcW w:type="pct" w:w="15%"/>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Priority</w:t>
            </w:r>
          </w:p>
        </w:tc>
      </w:tr>
      <w:tr>
        <w:trPr>
          <w:cantSplit/>
        </w:trPr>
        <w:tc>
          <w:tcPr>
            <w:tcW w:type="pct" w:w="12%"/>
            <w:shd w:fill="F8F0EB" w:val="clear"/>
            <w:tcMar>
              <w:top w:type="dxa" w:w="60"/>
              <w:left w:type="dxa" w:w="120"/>
              <w:bottom w:type="dxa" w:w="60"/>
              <w:right w:type="dxa" w:w="120"/>
            </w:tcMar>
          </w:tcPr>
          <w:p>
            <w:pPr>
              <w:jc w:val="left"/>
            </w:pPr>
            <w:r>
              <w:rPr>
                <w:rFonts w:ascii="Times New Roman" w:eastAsia="SimSun"/>
                <w:color w:val="1A2B40"/>
                <w:sz w:val="21"/>
                <w:szCs w:val="21"/>
              </w:rPr>
              <w:t xml:space="preserve">INV-001</w:t>
            </w:r>
          </w:p>
        </w:tc>
        <w:tc>
          <w:tcPr>
            <w:tcW w:type="pct" w:w="73%"/>
            <w:shd w:fill="F8F0EB" w:val="clear"/>
            <w:tcMar>
              <w:top w:type="dxa" w:w="60"/>
              <w:left w:type="dxa" w:w="120"/>
              <w:bottom w:type="dxa" w:w="60"/>
              <w:right w:type="dxa" w:w="120"/>
            </w:tcMar>
          </w:tcPr>
          <w:p>
            <w:pPr>
              <w:jc w:val="left"/>
            </w:pPr>
            <w:r>
              <w:rPr>
                <w:rFonts w:ascii="Times New Roman" w:eastAsia="SimSun"/>
                <w:color w:val="1A2B40"/>
                <w:sz w:val="21"/>
                <w:szCs w:val="21"/>
              </w:rPr>
              <w:t xml:space="preserve">Real-time stock level tracking by product, location, and batch/serial</w:t>
            </w:r>
          </w:p>
        </w:tc>
        <w:tc>
          <w:tcPr>
            <w:tcW w:type="pct" w:w="15%"/>
            <w:shd w:fill="F8F0EB"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r>
        <w:trPr>
          <w:cantSplit/>
        </w:trPr>
        <w:tc>
          <w:tcPr>
            <w:tcW w:type="pct" w:w="12%"/>
            <w:shd w:fill="FFFFFF" w:val="clear"/>
            <w:tcMar>
              <w:top w:type="dxa" w:w="60"/>
              <w:left w:type="dxa" w:w="120"/>
              <w:bottom w:type="dxa" w:w="60"/>
              <w:right w:type="dxa" w:w="120"/>
            </w:tcMar>
          </w:tcPr>
          <w:p>
            <w:pPr>
              <w:jc w:val="left"/>
            </w:pPr>
            <w:r>
              <w:rPr>
                <w:rFonts w:ascii="Times New Roman" w:eastAsia="SimSun"/>
                <w:color w:val="1A2B40"/>
                <w:sz w:val="21"/>
                <w:szCs w:val="21"/>
              </w:rPr>
              <w:t xml:space="preserve">INV-002</w:t>
            </w:r>
          </w:p>
        </w:tc>
        <w:tc>
          <w:tcPr>
            <w:tcW w:type="pct" w:w="73%"/>
            <w:shd w:fill="FFFFFF" w:val="clear"/>
            <w:tcMar>
              <w:top w:type="dxa" w:w="60"/>
              <w:left w:type="dxa" w:w="120"/>
              <w:bottom w:type="dxa" w:w="60"/>
              <w:right w:type="dxa" w:w="120"/>
            </w:tcMar>
          </w:tcPr>
          <w:p>
            <w:pPr>
              <w:jc w:val="left"/>
            </w:pPr>
            <w:r>
              <w:rPr>
                <w:rFonts w:ascii="Times New Roman" w:eastAsia="SimSun"/>
                <w:color w:val="1A2B40"/>
                <w:sz w:val="21"/>
                <w:szCs w:val="21"/>
              </w:rPr>
              <w:t xml:space="preserve">Batch tracking with manufacture date, expiration date, and supplier lot</w:t>
            </w:r>
          </w:p>
        </w:tc>
        <w:tc>
          <w:tcPr>
            <w:tcW w:type="pct" w:w="15%"/>
            <w:shd w:fill="FFFFFF"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r>
        <w:trPr>
          <w:cantSplit/>
        </w:trPr>
        <w:tc>
          <w:tcPr>
            <w:tcW w:type="pct" w:w="12%"/>
            <w:shd w:fill="F8F0EB" w:val="clear"/>
            <w:tcMar>
              <w:top w:type="dxa" w:w="60"/>
              <w:left w:type="dxa" w:w="120"/>
              <w:bottom w:type="dxa" w:w="60"/>
              <w:right w:type="dxa" w:w="120"/>
            </w:tcMar>
          </w:tcPr>
          <w:p>
            <w:pPr>
              <w:jc w:val="left"/>
            </w:pPr>
            <w:r>
              <w:rPr>
                <w:rFonts w:ascii="Times New Roman" w:eastAsia="SimSun"/>
                <w:color w:val="1A2B40"/>
                <w:sz w:val="21"/>
                <w:szCs w:val="21"/>
              </w:rPr>
              <w:t xml:space="preserve">INV-003</w:t>
            </w:r>
          </w:p>
        </w:tc>
        <w:tc>
          <w:tcPr>
            <w:tcW w:type="pct" w:w="73%"/>
            <w:shd w:fill="F8F0EB" w:val="clear"/>
            <w:tcMar>
              <w:top w:type="dxa" w:w="60"/>
              <w:left w:type="dxa" w:w="120"/>
              <w:bottom w:type="dxa" w:w="60"/>
              <w:right w:type="dxa" w:w="120"/>
            </w:tcMar>
          </w:tcPr>
          <w:p>
            <w:pPr>
              <w:jc w:val="left"/>
            </w:pPr>
            <w:r>
              <w:rPr>
                <w:rFonts w:ascii="Times New Roman" w:eastAsia="SimSun"/>
                <w:color w:val="1A2B40"/>
                <w:sz w:val="21"/>
                <w:szCs w:val="21"/>
              </w:rPr>
              <w:t xml:space="preserve">Serial number tracking for warranty and recall management</w:t>
            </w:r>
          </w:p>
        </w:tc>
        <w:tc>
          <w:tcPr>
            <w:tcW w:type="pct" w:w="15%"/>
            <w:shd w:fill="F8F0EB"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r>
        <w:trPr>
          <w:cantSplit/>
        </w:trPr>
        <w:tc>
          <w:tcPr>
            <w:tcW w:type="pct" w:w="12%"/>
            <w:shd w:fill="FFFFFF" w:val="clear"/>
            <w:tcMar>
              <w:top w:type="dxa" w:w="60"/>
              <w:left w:type="dxa" w:w="120"/>
              <w:bottom w:type="dxa" w:w="60"/>
              <w:right w:type="dxa" w:w="120"/>
            </w:tcMar>
          </w:tcPr>
          <w:p>
            <w:pPr>
              <w:jc w:val="left"/>
            </w:pPr>
            <w:r>
              <w:rPr>
                <w:rFonts w:ascii="Times New Roman" w:eastAsia="SimSun"/>
                <w:color w:val="1A2B40"/>
                <w:sz w:val="21"/>
                <w:szCs w:val="21"/>
              </w:rPr>
              <w:t xml:space="preserve">INV-004</w:t>
            </w:r>
          </w:p>
        </w:tc>
        <w:tc>
          <w:tcPr>
            <w:tcW w:type="pct" w:w="73%"/>
            <w:shd w:fill="FFFFFF" w:val="clear"/>
            <w:tcMar>
              <w:top w:type="dxa" w:w="60"/>
              <w:left w:type="dxa" w:w="120"/>
              <w:bottom w:type="dxa" w:w="60"/>
              <w:right w:type="dxa" w:w="120"/>
            </w:tcMar>
          </w:tcPr>
          <w:p>
            <w:pPr>
              <w:jc w:val="left"/>
            </w:pPr>
            <w:r>
              <w:rPr>
                <w:rFonts w:ascii="Times New Roman" w:eastAsia="SimSun"/>
                <w:color w:val="1A2B40"/>
                <w:sz w:val="21"/>
                <w:szCs w:val="21"/>
              </w:rPr>
              <w:t xml:space="preserve">Goods receiving workflow with purchase order reference and quality check</w:t>
            </w:r>
          </w:p>
        </w:tc>
        <w:tc>
          <w:tcPr>
            <w:tcW w:type="pct" w:w="15%"/>
            <w:shd w:fill="FFFFFF"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r>
        <w:trPr>
          <w:cantSplit/>
        </w:trPr>
        <w:tc>
          <w:tcPr>
            <w:tcW w:type="pct" w:w="12%"/>
            <w:shd w:fill="F8F0EB" w:val="clear"/>
            <w:tcMar>
              <w:top w:type="dxa" w:w="60"/>
              <w:left w:type="dxa" w:w="120"/>
              <w:bottom w:type="dxa" w:w="60"/>
              <w:right w:type="dxa" w:w="120"/>
            </w:tcMar>
          </w:tcPr>
          <w:p>
            <w:pPr>
              <w:jc w:val="left"/>
            </w:pPr>
            <w:r>
              <w:rPr>
                <w:rFonts w:ascii="Times New Roman" w:eastAsia="SimSun"/>
                <w:color w:val="1A2B40"/>
                <w:sz w:val="21"/>
                <w:szCs w:val="21"/>
              </w:rPr>
              <w:t xml:space="preserve">INV-005</w:t>
            </w:r>
          </w:p>
        </w:tc>
        <w:tc>
          <w:tcPr>
            <w:tcW w:type="pct" w:w="73%"/>
            <w:shd w:fill="F8F0EB" w:val="clear"/>
            <w:tcMar>
              <w:top w:type="dxa" w:w="60"/>
              <w:left w:type="dxa" w:w="120"/>
              <w:bottom w:type="dxa" w:w="60"/>
              <w:right w:type="dxa" w:w="120"/>
            </w:tcMar>
          </w:tcPr>
          <w:p>
            <w:pPr>
              <w:jc w:val="left"/>
            </w:pPr>
            <w:r>
              <w:rPr>
                <w:rFonts w:ascii="Times New Roman" w:eastAsia="SimSun"/>
                <w:color w:val="1A2B40"/>
                <w:sz w:val="21"/>
                <w:szCs w:val="21"/>
              </w:rPr>
              <w:t xml:space="preserve">Stock adjustment (write-off, damage, shrinkage) with reason codes and approval</w:t>
            </w:r>
          </w:p>
        </w:tc>
        <w:tc>
          <w:tcPr>
            <w:tcW w:type="pct" w:w="15%"/>
            <w:shd w:fill="F8F0EB"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r>
        <w:trPr>
          <w:cantSplit/>
        </w:trPr>
        <w:tc>
          <w:tcPr>
            <w:tcW w:type="pct" w:w="12%"/>
            <w:shd w:fill="FFFFFF" w:val="clear"/>
            <w:tcMar>
              <w:top w:type="dxa" w:w="60"/>
              <w:left w:type="dxa" w:w="120"/>
              <w:bottom w:type="dxa" w:w="60"/>
              <w:right w:type="dxa" w:w="120"/>
            </w:tcMar>
          </w:tcPr>
          <w:p>
            <w:pPr>
              <w:jc w:val="left"/>
            </w:pPr>
            <w:r>
              <w:rPr>
                <w:rFonts w:ascii="Times New Roman" w:eastAsia="SimSun"/>
                <w:color w:val="1A2B40"/>
                <w:sz w:val="21"/>
                <w:szCs w:val="21"/>
              </w:rPr>
              <w:t xml:space="preserve">INV-006</w:t>
            </w:r>
          </w:p>
        </w:tc>
        <w:tc>
          <w:tcPr>
            <w:tcW w:type="pct" w:w="73%"/>
            <w:shd w:fill="FFFFFF" w:val="clear"/>
            <w:tcMar>
              <w:top w:type="dxa" w:w="60"/>
              <w:left w:type="dxa" w:w="120"/>
              <w:bottom w:type="dxa" w:w="60"/>
              <w:right w:type="dxa" w:w="120"/>
            </w:tcMar>
          </w:tcPr>
          <w:p>
            <w:pPr>
              <w:jc w:val="left"/>
            </w:pPr>
            <w:r>
              <w:rPr>
                <w:rFonts w:ascii="Times New Roman" w:eastAsia="SimSun"/>
                <w:color w:val="1A2B40"/>
                <w:sz w:val="21"/>
                <w:szCs w:val="21"/>
              </w:rPr>
              <w:t xml:space="preserve">Inter-location stock transfer with in-transit tracking</w:t>
            </w:r>
          </w:p>
        </w:tc>
        <w:tc>
          <w:tcPr>
            <w:tcW w:type="pct" w:w="15%"/>
            <w:shd w:fill="FFFFFF" w:val="clear"/>
            <w:tcMar>
              <w:top w:type="dxa" w:w="60"/>
              <w:left w:type="dxa" w:w="120"/>
              <w:bottom w:type="dxa" w:w="60"/>
              <w:right w:type="dxa" w:w="120"/>
            </w:tcMar>
          </w:tcPr>
          <w:p>
            <w:pPr>
              <w:jc w:val="left"/>
            </w:pPr>
            <w:r>
              <w:rPr>
                <w:rFonts w:ascii="Times New Roman" w:eastAsia="SimSun"/>
                <w:color w:val="1A2B40"/>
                <w:sz w:val="21"/>
                <w:szCs w:val="21"/>
              </w:rPr>
              <w:t xml:space="preserve">P1</w:t>
            </w:r>
          </w:p>
        </w:tc>
      </w:tr>
      <w:tr>
        <w:trPr>
          <w:cantSplit/>
        </w:trPr>
        <w:tc>
          <w:tcPr>
            <w:tcW w:type="pct" w:w="12%"/>
            <w:shd w:fill="F8F0EB" w:val="clear"/>
            <w:tcMar>
              <w:top w:type="dxa" w:w="60"/>
              <w:left w:type="dxa" w:w="120"/>
              <w:bottom w:type="dxa" w:w="60"/>
              <w:right w:type="dxa" w:w="120"/>
            </w:tcMar>
          </w:tcPr>
          <w:p>
            <w:pPr>
              <w:jc w:val="left"/>
            </w:pPr>
            <w:r>
              <w:rPr>
                <w:rFonts w:ascii="Times New Roman" w:eastAsia="SimSun"/>
                <w:color w:val="1A2B40"/>
                <w:sz w:val="21"/>
                <w:szCs w:val="21"/>
              </w:rPr>
              <w:t xml:space="preserve">INV-007</w:t>
            </w:r>
          </w:p>
        </w:tc>
        <w:tc>
          <w:tcPr>
            <w:tcW w:type="pct" w:w="73%"/>
            <w:shd w:fill="F8F0EB" w:val="clear"/>
            <w:tcMar>
              <w:top w:type="dxa" w:w="60"/>
              <w:left w:type="dxa" w:w="120"/>
              <w:bottom w:type="dxa" w:w="60"/>
              <w:right w:type="dxa" w:w="120"/>
            </w:tcMar>
          </w:tcPr>
          <w:p>
            <w:pPr>
              <w:jc w:val="left"/>
            </w:pPr>
            <w:r>
              <w:rPr>
                <w:rFonts w:ascii="Times New Roman" w:eastAsia="SimSun"/>
                <w:color w:val="1A2B40"/>
                <w:sz w:val="21"/>
                <w:szCs w:val="21"/>
              </w:rPr>
              <w:t xml:space="preserve">Low stock alerts based on reorder points and safety stock levels</w:t>
            </w:r>
          </w:p>
        </w:tc>
        <w:tc>
          <w:tcPr>
            <w:tcW w:type="pct" w:w="15%"/>
            <w:shd w:fill="F8F0EB"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r>
        <w:trPr>
          <w:cantSplit/>
        </w:trPr>
        <w:tc>
          <w:tcPr>
            <w:tcW w:type="pct" w:w="12%"/>
            <w:shd w:fill="FFFFFF" w:val="clear"/>
            <w:tcMar>
              <w:top w:type="dxa" w:w="60"/>
              <w:left w:type="dxa" w:w="120"/>
              <w:bottom w:type="dxa" w:w="60"/>
              <w:right w:type="dxa" w:w="120"/>
            </w:tcMar>
          </w:tcPr>
          <w:p>
            <w:pPr>
              <w:jc w:val="left"/>
            </w:pPr>
            <w:r>
              <w:rPr>
                <w:rFonts w:ascii="Times New Roman" w:eastAsia="SimSun"/>
                <w:color w:val="1A2B40"/>
                <w:sz w:val="21"/>
                <w:szCs w:val="21"/>
              </w:rPr>
              <w:t xml:space="preserve">INV-008</w:t>
            </w:r>
          </w:p>
        </w:tc>
        <w:tc>
          <w:tcPr>
            <w:tcW w:type="pct" w:w="73%"/>
            <w:shd w:fill="FFFFFF" w:val="clear"/>
            <w:tcMar>
              <w:top w:type="dxa" w:w="60"/>
              <w:left w:type="dxa" w:w="120"/>
              <w:bottom w:type="dxa" w:w="60"/>
              <w:right w:type="dxa" w:w="120"/>
            </w:tcMar>
          </w:tcPr>
          <w:p>
            <w:pPr>
              <w:jc w:val="left"/>
            </w:pPr>
            <w:r>
              <w:rPr>
                <w:rFonts w:ascii="Times New Roman" w:eastAsia="SimSun"/>
                <w:color w:val="1A2B40"/>
                <w:sz w:val="21"/>
                <w:szCs w:val="21"/>
              </w:rPr>
              <w:t xml:space="preserve">Physical count and cycle count workflows with variance analysis</w:t>
            </w:r>
          </w:p>
        </w:tc>
        <w:tc>
          <w:tcPr>
            <w:tcW w:type="pct" w:w="15%"/>
            <w:shd w:fill="FFFFFF"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r>
        <w:trPr>
          <w:cantSplit/>
        </w:trPr>
        <w:tc>
          <w:tcPr>
            <w:tcW w:type="pct" w:w="12%"/>
            <w:shd w:fill="F8F0EB" w:val="clear"/>
            <w:tcMar>
              <w:top w:type="dxa" w:w="60"/>
              <w:left w:type="dxa" w:w="120"/>
              <w:bottom w:type="dxa" w:w="60"/>
              <w:right w:type="dxa" w:w="120"/>
            </w:tcMar>
          </w:tcPr>
          <w:p>
            <w:pPr>
              <w:jc w:val="left"/>
            </w:pPr>
            <w:r>
              <w:rPr>
                <w:rFonts w:ascii="Times New Roman" w:eastAsia="SimSun"/>
                <w:color w:val="1A2B40"/>
                <w:sz w:val="21"/>
                <w:szCs w:val="21"/>
              </w:rPr>
              <w:t xml:space="preserve">INV-009</w:t>
            </w:r>
          </w:p>
        </w:tc>
        <w:tc>
          <w:tcPr>
            <w:tcW w:type="pct" w:w="73%"/>
            <w:shd w:fill="F8F0EB" w:val="clear"/>
            <w:tcMar>
              <w:top w:type="dxa" w:w="60"/>
              <w:left w:type="dxa" w:w="120"/>
              <w:bottom w:type="dxa" w:w="60"/>
              <w:right w:type="dxa" w:w="120"/>
            </w:tcMar>
          </w:tcPr>
          <w:p>
            <w:pPr>
              <w:jc w:val="left"/>
            </w:pPr>
            <w:r>
              <w:rPr>
                <w:rFonts w:ascii="Times New Roman" w:eastAsia="SimSun"/>
                <w:color w:val="1A2B40"/>
                <w:sz w:val="21"/>
                <w:szCs w:val="21"/>
              </w:rPr>
              <w:t xml:space="preserve">Product catalog with multi-level category hierarchy and attributes</w:t>
            </w:r>
          </w:p>
        </w:tc>
        <w:tc>
          <w:tcPr>
            <w:tcW w:type="pct" w:w="15%"/>
            <w:shd w:fill="F8F0EB"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r>
        <w:trPr>
          <w:cantSplit/>
        </w:trPr>
        <w:tc>
          <w:tcPr>
            <w:tcW w:type="pct" w:w="12%"/>
            <w:shd w:fill="FFFFFF" w:val="clear"/>
            <w:tcMar>
              <w:top w:type="dxa" w:w="60"/>
              <w:left w:type="dxa" w:w="120"/>
              <w:bottom w:type="dxa" w:w="60"/>
              <w:right w:type="dxa" w:w="120"/>
            </w:tcMar>
          </w:tcPr>
          <w:p>
            <w:pPr>
              <w:jc w:val="left"/>
            </w:pPr>
            <w:r>
              <w:rPr>
                <w:rFonts w:ascii="Times New Roman" w:eastAsia="SimSun"/>
                <w:color w:val="1A2B40"/>
                <w:sz w:val="21"/>
                <w:szCs w:val="21"/>
              </w:rPr>
              <w:t xml:space="preserve">INV-010</w:t>
            </w:r>
          </w:p>
        </w:tc>
        <w:tc>
          <w:tcPr>
            <w:tcW w:type="pct" w:w="73%"/>
            <w:shd w:fill="FFFFFF" w:val="clear"/>
            <w:tcMar>
              <w:top w:type="dxa" w:w="60"/>
              <w:left w:type="dxa" w:w="120"/>
              <w:bottom w:type="dxa" w:w="60"/>
              <w:right w:type="dxa" w:w="120"/>
            </w:tcMar>
          </w:tcPr>
          <w:p>
            <w:pPr>
              <w:jc w:val="left"/>
            </w:pPr>
            <w:r>
              <w:rPr>
                <w:rFonts w:ascii="Times New Roman" w:eastAsia="SimSun"/>
                <w:color w:val="1A2B40"/>
                <w:sz w:val="21"/>
                <w:szCs w:val="21"/>
              </w:rPr>
              <w:t xml:space="preserve">Support for composite/kit products with component breakdown</w:t>
            </w:r>
          </w:p>
        </w:tc>
        <w:tc>
          <w:tcPr>
            <w:tcW w:type="pct" w:w="15%"/>
            <w:shd w:fill="FFFFFF" w:val="clear"/>
            <w:tcMar>
              <w:top w:type="dxa" w:w="60"/>
              <w:left w:type="dxa" w:w="120"/>
              <w:bottom w:type="dxa" w:w="60"/>
              <w:right w:type="dxa" w:w="120"/>
            </w:tcMar>
          </w:tcPr>
          <w:p>
            <w:pPr>
              <w:jc w:val="left"/>
            </w:pPr>
            <w:r>
              <w:rPr>
                <w:rFonts w:ascii="Times New Roman" w:eastAsia="SimSun"/>
                <w:color w:val="1A2B40"/>
                <w:sz w:val="21"/>
                <w:szCs w:val="21"/>
              </w:rPr>
              <w:t xml:space="preserve">P1</w:t>
            </w:r>
          </w:p>
        </w:tc>
      </w:tr>
    </w:tbl>
    <w:p>
      <w:pPr>
        <w:spacing w:after="200" w:before="60"/>
        <w:jc w:val="center"/>
      </w:pPr>
      <w:r>
        <w:rPr>
          <w:rFonts w:ascii="Times New Roman" w:eastAsia="SimSun"/>
          <w:i/>
          <w:iCs/>
          <w:color w:val="6878A0"/>
          <w:sz w:val="18"/>
          <w:szCs w:val="18"/>
        </w:rPr>
        <w:t xml:space="preserve">Table 12: Inventory Management Functional Requirements</w:t>
      </w:r>
    </w:p>
    <w:p>
      <w:pPr>
        <w:pStyle w:val="Heading2"/>
        <w:spacing w:after="120" w:before="240"/>
      </w:pPr>
      <w:bookmarkStart w:id="100042" w:name="_Toc100042"/>
      <w:r>
        <w:rPr>
          <w:rFonts w:ascii="Times New Roman" w:eastAsia="SimHei"/>
          <w:b/>
          <w:bCs/>
          <w:color w:val="0A1628"/>
          <w:sz w:val="28"/>
          <w:szCs w:val="28"/>
        </w:rPr>
        <w:t xml:space="preserve">4.10 Module 10: Purchasing and Supplier Management</w:t>
      </w:r>
      <w:bookmarkEnd w:id="100042"/>
    </w:p>
    <w:p>
      <w:pPr>
        <w:pStyle w:val="Heading3"/>
        <w:spacing w:after="100" w:before="200"/>
      </w:pPr>
      <w:bookmarkStart w:id="100043" w:name="_Toc100043"/>
      <w:r>
        <w:rPr>
          <w:rFonts w:ascii="Times New Roman" w:eastAsia="SimHei"/>
          <w:b/>
          <w:bCs/>
          <w:color w:val="0A1628"/>
          <w:sz w:val="24"/>
          <w:szCs w:val="24"/>
        </w:rPr>
        <w:t xml:space="preserve">4.10.1 Purpose and Scope</w:t>
      </w:r>
      <w:bookmarkEnd w:id="100043"/>
    </w:p>
    <w:p>
      <w:pPr>
        <w:spacing w:after="80" w:line="312"/>
        <w:ind w:firstLine="480"/>
        <w:jc w:val="both"/>
      </w:pPr>
      <w:r>
        <w:rPr>
          <w:rFonts w:ascii="Times New Roman" w:eastAsia="SimSun"/>
          <w:color w:val="1A2B40"/>
          <w:sz w:val="24"/>
          <w:szCs w:val="24"/>
        </w:rPr>
        <w:t xml:space="preserve">The Purchasing and Supplier Management module handles the complete procurement lifecycle from supplier management through purchase order creation, goods receiving, and supplier performance evaluation. Hardware stores typically work with dozens of suppliers across product categories, each with different pricing structures, minimum order quantities, lead times, and payment terms. This module centralizes supplier information, automates reorder suggestions based on velocity analysis and safety stock calculations, and tracks purchase order fulfillment from issuance through receipt and invoice matching. The module integrates with the Inventory module for goods receiving and stock updates, the Customer Ledger for supplier payment tracking, and the Velocity module for data-driven purchasing decisions.</w:t>
      </w:r>
    </w:p>
    <w:p>
      <w:pPr>
        <w:pStyle w:val="Heading3"/>
        <w:spacing w:after="100" w:before="200"/>
      </w:pPr>
      <w:bookmarkStart w:id="100044" w:name="_Toc100044"/>
      <w:r>
        <w:rPr>
          <w:rFonts w:ascii="Times New Roman" w:eastAsia="SimHei"/>
          <w:b/>
          <w:bCs/>
          <w:color w:val="0A1628"/>
          <w:sz w:val="24"/>
          <w:szCs w:val="24"/>
        </w:rPr>
        <w:t xml:space="preserve">4.10.2 Functional Requirements</w:t>
      </w:r>
      <w:bookmarkEnd w:id="100044"/>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12%"/>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Req ID</w:t>
            </w:r>
          </w:p>
        </w:tc>
        <w:tc>
          <w:tcPr>
            <w:tcW w:type="pct" w:w="73%"/>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Requirement</w:t>
            </w:r>
          </w:p>
        </w:tc>
        <w:tc>
          <w:tcPr>
            <w:tcW w:type="pct" w:w="15%"/>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Priority</w:t>
            </w:r>
          </w:p>
        </w:tc>
      </w:tr>
      <w:tr>
        <w:trPr>
          <w:cantSplit/>
        </w:trPr>
        <w:tc>
          <w:tcPr>
            <w:tcW w:type="pct" w:w="12%"/>
            <w:shd w:fill="F8F0EB" w:val="clear"/>
            <w:tcMar>
              <w:top w:type="dxa" w:w="60"/>
              <w:left w:type="dxa" w:w="120"/>
              <w:bottom w:type="dxa" w:w="60"/>
              <w:right w:type="dxa" w:w="120"/>
            </w:tcMar>
          </w:tcPr>
          <w:p>
            <w:pPr>
              <w:jc w:val="left"/>
            </w:pPr>
            <w:r>
              <w:rPr>
                <w:rFonts w:ascii="Times New Roman" w:eastAsia="SimSun"/>
                <w:color w:val="1A2B40"/>
                <w:sz w:val="21"/>
                <w:szCs w:val="21"/>
              </w:rPr>
              <w:t xml:space="preserve">PUR-001</w:t>
            </w:r>
          </w:p>
        </w:tc>
        <w:tc>
          <w:tcPr>
            <w:tcW w:type="pct" w:w="73%"/>
            <w:shd w:fill="F8F0EB" w:val="clear"/>
            <w:tcMar>
              <w:top w:type="dxa" w:w="60"/>
              <w:left w:type="dxa" w:w="120"/>
              <w:bottom w:type="dxa" w:w="60"/>
              <w:right w:type="dxa" w:w="120"/>
            </w:tcMar>
          </w:tcPr>
          <w:p>
            <w:pPr>
              <w:jc w:val="left"/>
            </w:pPr>
            <w:r>
              <w:rPr>
                <w:rFonts w:ascii="Times New Roman" w:eastAsia="SimSun"/>
                <w:color w:val="1A2B40"/>
                <w:sz w:val="21"/>
                <w:szCs w:val="21"/>
              </w:rPr>
              <w:t xml:space="preserve">Supplier profile with contact details, payment terms, and lead times</w:t>
            </w:r>
          </w:p>
        </w:tc>
        <w:tc>
          <w:tcPr>
            <w:tcW w:type="pct" w:w="15%"/>
            <w:shd w:fill="F8F0EB"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r>
        <w:trPr>
          <w:cantSplit/>
        </w:trPr>
        <w:tc>
          <w:tcPr>
            <w:tcW w:type="pct" w:w="12%"/>
            <w:shd w:fill="FFFFFF" w:val="clear"/>
            <w:tcMar>
              <w:top w:type="dxa" w:w="60"/>
              <w:left w:type="dxa" w:w="120"/>
              <w:bottom w:type="dxa" w:w="60"/>
              <w:right w:type="dxa" w:w="120"/>
            </w:tcMar>
          </w:tcPr>
          <w:p>
            <w:pPr>
              <w:jc w:val="left"/>
            </w:pPr>
            <w:r>
              <w:rPr>
                <w:rFonts w:ascii="Times New Roman" w:eastAsia="SimSun"/>
                <w:color w:val="1A2B40"/>
                <w:sz w:val="21"/>
                <w:szCs w:val="21"/>
              </w:rPr>
              <w:t xml:space="preserve">PUR-002</w:t>
            </w:r>
          </w:p>
        </w:tc>
        <w:tc>
          <w:tcPr>
            <w:tcW w:type="pct" w:w="73%"/>
            <w:shd w:fill="FFFFFF" w:val="clear"/>
            <w:tcMar>
              <w:top w:type="dxa" w:w="60"/>
              <w:left w:type="dxa" w:w="120"/>
              <w:bottom w:type="dxa" w:w="60"/>
              <w:right w:type="dxa" w:w="120"/>
            </w:tcMar>
          </w:tcPr>
          <w:p>
            <w:pPr>
              <w:jc w:val="left"/>
            </w:pPr>
            <w:r>
              <w:rPr>
                <w:rFonts w:ascii="Times New Roman" w:eastAsia="SimSun"/>
                <w:color w:val="1A2B40"/>
                <w:sz w:val="21"/>
                <w:szCs w:val="21"/>
              </w:rPr>
              <w:t xml:space="preserve">Supplier-specific pricing with contract price lists and effective dates</w:t>
            </w:r>
          </w:p>
        </w:tc>
        <w:tc>
          <w:tcPr>
            <w:tcW w:type="pct" w:w="15%"/>
            <w:shd w:fill="FFFFFF"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r>
        <w:trPr>
          <w:cantSplit/>
        </w:trPr>
        <w:tc>
          <w:tcPr>
            <w:tcW w:type="pct" w:w="12%"/>
            <w:shd w:fill="F8F0EB" w:val="clear"/>
            <w:tcMar>
              <w:top w:type="dxa" w:w="60"/>
              <w:left w:type="dxa" w:w="120"/>
              <w:bottom w:type="dxa" w:w="60"/>
              <w:right w:type="dxa" w:w="120"/>
            </w:tcMar>
          </w:tcPr>
          <w:p>
            <w:pPr>
              <w:jc w:val="left"/>
            </w:pPr>
            <w:r>
              <w:rPr>
                <w:rFonts w:ascii="Times New Roman" w:eastAsia="SimSun"/>
                <w:color w:val="1A2B40"/>
                <w:sz w:val="21"/>
                <w:szCs w:val="21"/>
              </w:rPr>
              <w:t xml:space="preserve">PUR-003</w:t>
            </w:r>
          </w:p>
        </w:tc>
        <w:tc>
          <w:tcPr>
            <w:tcW w:type="pct" w:w="73%"/>
            <w:shd w:fill="F8F0EB" w:val="clear"/>
            <w:tcMar>
              <w:top w:type="dxa" w:w="60"/>
              <w:left w:type="dxa" w:w="120"/>
              <w:bottom w:type="dxa" w:w="60"/>
              <w:right w:type="dxa" w:w="120"/>
            </w:tcMar>
          </w:tcPr>
          <w:p>
            <w:pPr>
              <w:jc w:val="left"/>
            </w:pPr>
            <w:r>
              <w:rPr>
                <w:rFonts w:ascii="Times New Roman" w:eastAsia="SimSun"/>
                <w:color w:val="1A2B40"/>
                <w:sz w:val="21"/>
                <w:szCs w:val="21"/>
              </w:rPr>
              <w:t xml:space="preserve">Create purchase order with line items referencing supplier catalog</w:t>
            </w:r>
          </w:p>
        </w:tc>
        <w:tc>
          <w:tcPr>
            <w:tcW w:type="pct" w:w="15%"/>
            <w:shd w:fill="F8F0EB"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r>
        <w:trPr>
          <w:cantSplit/>
        </w:trPr>
        <w:tc>
          <w:tcPr>
            <w:tcW w:type="pct" w:w="12%"/>
            <w:shd w:fill="FFFFFF" w:val="clear"/>
            <w:tcMar>
              <w:top w:type="dxa" w:w="60"/>
              <w:left w:type="dxa" w:w="120"/>
              <w:bottom w:type="dxa" w:w="60"/>
              <w:right w:type="dxa" w:w="120"/>
            </w:tcMar>
          </w:tcPr>
          <w:p>
            <w:pPr>
              <w:jc w:val="left"/>
            </w:pPr>
            <w:r>
              <w:rPr>
                <w:rFonts w:ascii="Times New Roman" w:eastAsia="SimSun"/>
                <w:color w:val="1A2B40"/>
                <w:sz w:val="21"/>
                <w:szCs w:val="21"/>
              </w:rPr>
              <w:t xml:space="preserve">PUR-004</w:t>
            </w:r>
          </w:p>
        </w:tc>
        <w:tc>
          <w:tcPr>
            <w:tcW w:type="pct" w:w="73%"/>
            <w:shd w:fill="FFFFFF" w:val="clear"/>
            <w:tcMar>
              <w:top w:type="dxa" w:w="60"/>
              <w:left w:type="dxa" w:w="120"/>
              <w:bottom w:type="dxa" w:w="60"/>
              <w:right w:type="dxa" w:w="120"/>
            </w:tcMar>
          </w:tcPr>
          <w:p>
            <w:pPr>
              <w:jc w:val="left"/>
            </w:pPr>
            <w:r>
              <w:rPr>
                <w:rFonts w:ascii="Times New Roman" w:eastAsia="SimSun"/>
                <w:color w:val="1A2B40"/>
                <w:sz w:val="21"/>
                <w:szCs w:val="21"/>
              </w:rPr>
              <w:t xml:space="preserve">Auto-generate reorder suggestions from velocity and safety stock data</w:t>
            </w:r>
          </w:p>
        </w:tc>
        <w:tc>
          <w:tcPr>
            <w:tcW w:type="pct" w:w="15%"/>
            <w:shd w:fill="FFFFFF"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r>
        <w:trPr>
          <w:cantSplit/>
        </w:trPr>
        <w:tc>
          <w:tcPr>
            <w:tcW w:type="pct" w:w="12%"/>
            <w:shd w:fill="F8F0EB" w:val="clear"/>
            <w:tcMar>
              <w:top w:type="dxa" w:w="60"/>
              <w:left w:type="dxa" w:w="120"/>
              <w:bottom w:type="dxa" w:w="60"/>
              <w:right w:type="dxa" w:w="120"/>
            </w:tcMar>
          </w:tcPr>
          <w:p>
            <w:pPr>
              <w:jc w:val="left"/>
            </w:pPr>
            <w:r>
              <w:rPr>
                <w:rFonts w:ascii="Times New Roman" w:eastAsia="SimSun"/>
                <w:color w:val="1A2B40"/>
                <w:sz w:val="21"/>
                <w:szCs w:val="21"/>
              </w:rPr>
              <w:t xml:space="preserve">PUR-005</w:t>
            </w:r>
          </w:p>
        </w:tc>
        <w:tc>
          <w:tcPr>
            <w:tcW w:type="pct" w:w="73%"/>
            <w:shd w:fill="F8F0EB" w:val="clear"/>
            <w:tcMar>
              <w:top w:type="dxa" w:w="60"/>
              <w:left w:type="dxa" w:w="120"/>
              <w:bottom w:type="dxa" w:w="60"/>
              <w:right w:type="dxa" w:w="120"/>
            </w:tcMar>
          </w:tcPr>
          <w:p>
            <w:pPr>
              <w:jc w:val="left"/>
            </w:pPr>
            <w:r>
              <w:rPr>
                <w:rFonts w:ascii="Times New Roman" w:eastAsia="SimSun"/>
                <w:color w:val="1A2B40"/>
                <w:sz w:val="21"/>
                <w:szCs w:val="21"/>
              </w:rPr>
              <w:t xml:space="preserve">Purchase order approval workflow with configurable thresholds</w:t>
            </w:r>
          </w:p>
        </w:tc>
        <w:tc>
          <w:tcPr>
            <w:tcW w:type="pct" w:w="15%"/>
            <w:shd w:fill="F8F0EB" w:val="clear"/>
            <w:tcMar>
              <w:top w:type="dxa" w:w="60"/>
              <w:left w:type="dxa" w:w="120"/>
              <w:bottom w:type="dxa" w:w="60"/>
              <w:right w:type="dxa" w:w="120"/>
            </w:tcMar>
          </w:tcPr>
          <w:p>
            <w:pPr>
              <w:jc w:val="left"/>
            </w:pPr>
            <w:r>
              <w:rPr>
                <w:rFonts w:ascii="Times New Roman" w:eastAsia="SimSun"/>
                <w:color w:val="1A2B40"/>
                <w:sz w:val="21"/>
                <w:szCs w:val="21"/>
              </w:rPr>
              <w:t xml:space="preserve">P1</w:t>
            </w:r>
          </w:p>
        </w:tc>
      </w:tr>
      <w:tr>
        <w:trPr>
          <w:cantSplit/>
        </w:trPr>
        <w:tc>
          <w:tcPr>
            <w:tcW w:type="pct" w:w="12%"/>
            <w:shd w:fill="FFFFFF" w:val="clear"/>
            <w:tcMar>
              <w:top w:type="dxa" w:w="60"/>
              <w:left w:type="dxa" w:w="120"/>
              <w:bottom w:type="dxa" w:w="60"/>
              <w:right w:type="dxa" w:w="120"/>
            </w:tcMar>
          </w:tcPr>
          <w:p>
            <w:pPr>
              <w:jc w:val="left"/>
            </w:pPr>
            <w:r>
              <w:rPr>
                <w:rFonts w:ascii="Times New Roman" w:eastAsia="SimSun"/>
                <w:color w:val="1A2B40"/>
                <w:sz w:val="21"/>
                <w:szCs w:val="21"/>
              </w:rPr>
              <w:t xml:space="preserve">PUR-006</w:t>
            </w:r>
          </w:p>
        </w:tc>
        <w:tc>
          <w:tcPr>
            <w:tcW w:type="pct" w:w="73%"/>
            <w:shd w:fill="FFFFFF" w:val="clear"/>
            <w:tcMar>
              <w:top w:type="dxa" w:w="60"/>
              <w:left w:type="dxa" w:w="120"/>
              <w:bottom w:type="dxa" w:w="60"/>
              <w:right w:type="dxa" w:w="120"/>
            </w:tcMar>
          </w:tcPr>
          <w:p>
            <w:pPr>
              <w:jc w:val="left"/>
            </w:pPr>
            <w:r>
              <w:rPr>
                <w:rFonts w:ascii="Times New Roman" w:eastAsia="SimSun"/>
                <w:color w:val="1A2B40"/>
                <w:sz w:val="21"/>
                <w:szCs w:val="21"/>
              </w:rPr>
              <w:t xml:space="preserve">Partial receiving with back-order tracking for incomplete deliveries</w:t>
            </w:r>
          </w:p>
        </w:tc>
        <w:tc>
          <w:tcPr>
            <w:tcW w:type="pct" w:w="15%"/>
            <w:shd w:fill="FFFFFF"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r>
        <w:trPr>
          <w:cantSplit/>
        </w:trPr>
        <w:tc>
          <w:tcPr>
            <w:tcW w:type="pct" w:w="12%"/>
            <w:shd w:fill="F8F0EB" w:val="clear"/>
            <w:tcMar>
              <w:top w:type="dxa" w:w="60"/>
              <w:left w:type="dxa" w:w="120"/>
              <w:bottom w:type="dxa" w:w="60"/>
              <w:right w:type="dxa" w:w="120"/>
            </w:tcMar>
          </w:tcPr>
          <w:p>
            <w:pPr>
              <w:jc w:val="left"/>
            </w:pPr>
            <w:r>
              <w:rPr>
                <w:rFonts w:ascii="Times New Roman" w:eastAsia="SimSun"/>
                <w:color w:val="1A2B40"/>
                <w:sz w:val="21"/>
                <w:szCs w:val="21"/>
              </w:rPr>
              <w:t xml:space="preserve">PUR-007</w:t>
            </w:r>
          </w:p>
        </w:tc>
        <w:tc>
          <w:tcPr>
            <w:tcW w:type="pct" w:w="73%"/>
            <w:shd w:fill="F8F0EB" w:val="clear"/>
            <w:tcMar>
              <w:top w:type="dxa" w:w="60"/>
              <w:left w:type="dxa" w:w="120"/>
              <w:bottom w:type="dxa" w:w="60"/>
              <w:right w:type="dxa" w:w="120"/>
            </w:tcMar>
          </w:tcPr>
          <w:p>
            <w:pPr>
              <w:jc w:val="left"/>
            </w:pPr>
            <w:r>
              <w:rPr>
                <w:rFonts w:ascii="Times New Roman" w:eastAsia="SimSun"/>
                <w:color w:val="1A2B40"/>
                <w:sz w:val="21"/>
                <w:szCs w:val="21"/>
              </w:rPr>
              <w:t xml:space="preserve">Three-way match: purchase order, goods receipt, and supplier invoice</w:t>
            </w:r>
          </w:p>
        </w:tc>
        <w:tc>
          <w:tcPr>
            <w:tcW w:type="pct" w:w="15%"/>
            <w:shd w:fill="F8F0EB"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r>
        <w:trPr>
          <w:cantSplit/>
        </w:trPr>
        <w:tc>
          <w:tcPr>
            <w:tcW w:type="pct" w:w="12%"/>
            <w:shd w:fill="FFFFFF" w:val="clear"/>
            <w:tcMar>
              <w:top w:type="dxa" w:w="60"/>
              <w:left w:type="dxa" w:w="120"/>
              <w:bottom w:type="dxa" w:w="60"/>
              <w:right w:type="dxa" w:w="120"/>
            </w:tcMar>
          </w:tcPr>
          <w:p>
            <w:pPr>
              <w:jc w:val="left"/>
            </w:pPr>
            <w:r>
              <w:rPr>
                <w:rFonts w:ascii="Times New Roman" w:eastAsia="SimSun"/>
                <w:color w:val="1A2B40"/>
                <w:sz w:val="21"/>
                <w:szCs w:val="21"/>
              </w:rPr>
              <w:t xml:space="preserve">PUR-008</w:t>
            </w:r>
          </w:p>
        </w:tc>
        <w:tc>
          <w:tcPr>
            <w:tcW w:type="pct" w:w="73%"/>
            <w:shd w:fill="FFFFFF" w:val="clear"/>
            <w:tcMar>
              <w:top w:type="dxa" w:w="60"/>
              <w:left w:type="dxa" w:w="120"/>
              <w:bottom w:type="dxa" w:w="60"/>
              <w:right w:type="dxa" w:w="120"/>
            </w:tcMar>
          </w:tcPr>
          <w:p>
            <w:pPr>
              <w:jc w:val="left"/>
            </w:pPr>
            <w:r>
              <w:rPr>
                <w:rFonts w:ascii="Times New Roman" w:eastAsia="SimSun"/>
                <w:color w:val="1A2B40"/>
                <w:sz w:val="21"/>
                <w:szCs w:val="21"/>
              </w:rPr>
              <w:t xml:space="preserve">Supplier performance scorecard (on-time delivery, quality, fill rate)</w:t>
            </w:r>
          </w:p>
        </w:tc>
        <w:tc>
          <w:tcPr>
            <w:tcW w:type="pct" w:w="15%"/>
            <w:shd w:fill="FFFFFF" w:val="clear"/>
            <w:tcMar>
              <w:top w:type="dxa" w:w="60"/>
              <w:left w:type="dxa" w:w="120"/>
              <w:bottom w:type="dxa" w:w="60"/>
              <w:right w:type="dxa" w:w="120"/>
            </w:tcMar>
          </w:tcPr>
          <w:p>
            <w:pPr>
              <w:jc w:val="left"/>
            </w:pPr>
            <w:r>
              <w:rPr>
                <w:rFonts w:ascii="Times New Roman" w:eastAsia="SimSun"/>
                <w:color w:val="1A2B40"/>
                <w:sz w:val="21"/>
                <w:szCs w:val="21"/>
              </w:rPr>
              <w:t xml:space="preserve">P1</w:t>
            </w:r>
          </w:p>
        </w:tc>
      </w:tr>
    </w:tbl>
    <w:p>
      <w:pPr>
        <w:spacing w:after="200" w:before="60"/>
        <w:jc w:val="center"/>
      </w:pPr>
      <w:r>
        <w:rPr>
          <w:rFonts w:ascii="Times New Roman" w:eastAsia="SimSun"/>
          <w:i/>
          <w:iCs/>
          <w:color w:val="6878A0"/>
          <w:sz w:val="18"/>
          <w:szCs w:val="18"/>
        </w:rPr>
        <w:t xml:space="preserve">Table 13: Purchasing and Supplier Management Functional Requirements</w:t>
      </w:r>
    </w:p>
    <w:p>
      <w:pPr>
        <w:pStyle w:val="Heading2"/>
        <w:spacing w:after="120" w:before="240"/>
      </w:pPr>
      <w:bookmarkStart w:id="100045" w:name="_Toc100045"/>
      <w:r>
        <w:rPr>
          <w:rFonts w:ascii="Times New Roman" w:eastAsia="SimHei"/>
          <w:b/>
          <w:bCs/>
          <w:color w:val="0A1628"/>
          <w:sz w:val="28"/>
          <w:szCs w:val="28"/>
        </w:rPr>
        <w:t xml:space="preserve">4.11 Module 11: Role-Based Access Control</w:t>
      </w:r>
      <w:bookmarkEnd w:id="100045"/>
    </w:p>
    <w:p>
      <w:pPr>
        <w:pStyle w:val="Heading3"/>
        <w:spacing w:after="100" w:before="200"/>
      </w:pPr>
      <w:bookmarkStart w:id="100046" w:name="_Toc100046"/>
      <w:r>
        <w:rPr>
          <w:rFonts w:ascii="Times New Roman" w:eastAsia="SimHei"/>
          <w:b/>
          <w:bCs/>
          <w:color w:val="0A1628"/>
          <w:sz w:val="24"/>
          <w:szCs w:val="24"/>
        </w:rPr>
        <w:t xml:space="preserve">4.11.1 Purpose and Scope</w:t>
      </w:r>
      <w:bookmarkEnd w:id="100046"/>
    </w:p>
    <w:p>
      <w:pPr>
        <w:spacing w:after="80" w:line="312"/>
        <w:ind w:firstLine="480"/>
        <w:jc w:val="both"/>
      </w:pPr>
      <w:r>
        <w:rPr>
          <w:rFonts w:ascii="Times New Roman" w:eastAsia="SimSun"/>
          <w:color w:val="1A2B40"/>
          <w:sz w:val="24"/>
          <w:szCs w:val="24"/>
        </w:rPr>
        <w:t xml:space="preserve">The Role-Based Access Control (RBAC) module enforces authorization policies across all HSMS modules, ensuring that users can only access features and data appropriate to their role. The module defines six standard roles tailored to hardware store operations and supports custom role creation for stores with unique organizational structures. RBAC policies are enforced at both the API layer (through NestJS guards and decorators) and the client layer (through route guards and UI element visibility). The module also maintains a comprehensive audit log of all access decisions and administrative actions, supporting compliance requirements and forensic investigation when needed.</w:t>
      </w:r>
    </w:p>
    <w:p>
      <w:pPr>
        <w:pStyle w:val="Heading3"/>
        <w:spacing w:after="100" w:before="200"/>
      </w:pPr>
      <w:bookmarkStart w:id="100047" w:name="_Toc100047"/>
      <w:r>
        <w:rPr>
          <w:rFonts w:ascii="Times New Roman" w:eastAsia="SimHei"/>
          <w:b/>
          <w:bCs/>
          <w:color w:val="0A1628"/>
          <w:sz w:val="24"/>
          <w:szCs w:val="24"/>
        </w:rPr>
        <w:t xml:space="preserve">4.11.2 Role Definitions</w:t>
      </w:r>
      <w:bookmarkEnd w:id="100047"/>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14%"/>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Role</w:t>
            </w:r>
          </w:p>
        </w:tc>
        <w:tc>
          <w:tcPr>
            <w:tcW w:type="pct" w:w="36%"/>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Description</w:t>
            </w:r>
          </w:p>
        </w:tc>
        <w:tc>
          <w:tcPr>
            <w:tcW w:type="pct" w:w="50%"/>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Key Permissions</w:t>
            </w:r>
          </w:p>
        </w:tc>
      </w:tr>
      <w:tr>
        <w:trPr>
          <w:cantSplit/>
        </w:trPr>
        <w:tc>
          <w:tcPr>
            <w:tcW w:type="pct" w:w="14%"/>
            <w:shd w:fill="F8F0EB" w:val="clear"/>
            <w:tcMar>
              <w:top w:type="dxa" w:w="60"/>
              <w:left w:type="dxa" w:w="120"/>
              <w:bottom w:type="dxa" w:w="60"/>
              <w:right w:type="dxa" w:w="120"/>
            </w:tcMar>
          </w:tcPr>
          <w:p>
            <w:pPr>
              <w:jc w:val="left"/>
            </w:pPr>
            <w:r>
              <w:rPr>
                <w:rFonts w:ascii="Times New Roman" w:eastAsia="SimSun"/>
                <w:color w:val="1A2B40"/>
                <w:sz w:val="21"/>
                <w:szCs w:val="21"/>
              </w:rPr>
              <w:t xml:space="preserve">Owner</w:t>
            </w:r>
          </w:p>
        </w:tc>
        <w:tc>
          <w:tcPr>
            <w:tcW w:type="pct" w:w="36%"/>
            <w:shd w:fill="F8F0EB" w:val="clear"/>
            <w:tcMar>
              <w:top w:type="dxa" w:w="60"/>
              <w:left w:type="dxa" w:w="120"/>
              <w:bottom w:type="dxa" w:w="60"/>
              <w:right w:type="dxa" w:w="120"/>
            </w:tcMar>
          </w:tcPr>
          <w:p>
            <w:pPr>
              <w:jc w:val="left"/>
            </w:pPr>
            <w:r>
              <w:rPr>
                <w:rFonts w:ascii="Times New Roman" w:eastAsia="SimSun"/>
                <w:color w:val="1A2B40"/>
                <w:sz w:val="21"/>
                <w:szCs w:val="21"/>
              </w:rPr>
              <w:t xml:space="preserve">Full system access with administrative capabilities</w:t>
            </w:r>
          </w:p>
        </w:tc>
        <w:tc>
          <w:tcPr>
            <w:tcW w:type="pct" w:w="50%"/>
            <w:shd w:fill="F8F0EB" w:val="clear"/>
            <w:tcMar>
              <w:top w:type="dxa" w:w="60"/>
              <w:left w:type="dxa" w:w="120"/>
              <w:bottom w:type="dxa" w:w="60"/>
              <w:right w:type="dxa" w:w="120"/>
            </w:tcMar>
          </w:tcPr>
          <w:p>
            <w:pPr>
              <w:jc w:val="left"/>
            </w:pPr>
            <w:r>
              <w:rPr>
                <w:rFonts w:ascii="Times New Roman" w:eastAsia="SimSun"/>
                <w:color w:val="1A2B40"/>
                <w:sz w:val="21"/>
                <w:szCs w:val="21"/>
              </w:rPr>
              <w:t xml:space="preserve">All operations including user management, system configuration, and data export</w:t>
            </w:r>
          </w:p>
        </w:tc>
      </w:tr>
      <w:tr>
        <w:trPr>
          <w:cantSplit/>
        </w:trPr>
        <w:tc>
          <w:tcPr>
            <w:tcW w:type="pct" w:w="14%"/>
            <w:shd w:fill="FFFFFF" w:val="clear"/>
            <w:tcMar>
              <w:top w:type="dxa" w:w="60"/>
              <w:left w:type="dxa" w:w="120"/>
              <w:bottom w:type="dxa" w:w="60"/>
              <w:right w:type="dxa" w:w="120"/>
            </w:tcMar>
          </w:tcPr>
          <w:p>
            <w:pPr>
              <w:jc w:val="left"/>
            </w:pPr>
            <w:r>
              <w:rPr>
                <w:rFonts w:ascii="Times New Roman" w:eastAsia="SimSun"/>
                <w:color w:val="1A2B40"/>
                <w:sz w:val="21"/>
                <w:szCs w:val="21"/>
              </w:rPr>
              <w:t xml:space="preserve">Manager</w:t>
            </w:r>
          </w:p>
        </w:tc>
        <w:tc>
          <w:tcPr>
            <w:tcW w:type="pct" w:w="36%"/>
            <w:shd w:fill="FFFFFF" w:val="clear"/>
            <w:tcMar>
              <w:top w:type="dxa" w:w="60"/>
              <w:left w:type="dxa" w:w="120"/>
              <w:bottom w:type="dxa" w:w="60"/>
              <w:right w:type="dxa" w:w="120"/>
            </w:tcMar>
          </w:tcPr>
          <w:p>
            <w:pPr>
              <w:jc w:val="left"/>
            </w:pPr>
            <w:r>
              <w:rPr>
                <w:rFonts w:ascii="Times New Roman" w:eastAsia="SimSun"/>
                <w:color w:val="1A2B40"/>
                <w:sz w:val="21"/>
                <w:szCs w:val="21"/>
              </w:rPr>
              <w:t xml:space="preserve">Day-to-day operations management</w:t>
            </w:r>
          </w:p>
        </w:tc>
        <w:tc>
          <w:tcPr>
            <w:tcW w:type="pct" w:w="50%"/>
            <w:shd w:fill="FFFFFF" w:val="clear"/>
            <w:tcMar>
              <w:top w:type="dxa" w:w="60"/>
              <w:left w:type="dxa" w:w="120"/>
              <w:bottom w:type="dxa" w:w="60"/>
              <w:right w:type="dxa" w:w="120"/>
            </w:tcMar>
          </w:tcPr>
          <w:p>
            <w:pPr>
              <w:jc w:val="left"/>
            </w:pPr>
            <w:r>
              <w:rPr>
                <w:rFonts w:ascii="Times New Roman" w:eastAsia="SimSun"/>
                <w:color w:val="1A2B40"/>
                <w:sz w:val="21"/>
                <w:szCs w:val="21"/>
              </w:rPr>
              <w:t xml:space="preserve">POS, inventory, purchasing, CRM, reporting; limited user management</w:t>
            </w:r>
          </w:p>
        </w:tc>
      </w:tr>
      <w:tr>
        <w:trPr>
          <w:cantSplit/>
        </w:trPr>
        <w:tc>
          <w:tcPr>
            <w:tcW w:type="pct" w:w="14%"/>
            <w:shd w:fill="F8F0EB" w:val="clear"/>
            <w:tcMar>
              <w:top w:type="dxa" w:w="60"/>
              <w:left w:type="dxa" w:w="120"/>
              <w:bottom w:type="dxa" w:w="60"/>
              <w:right w:type="dxa" w:w="120"/>
            </w:tcMar>
          </w:tcPr>
          <w:p>
            <w:pPr>
              <w:jc w:val="left"/>
            </w:pPr>
            <w:r>
              <w:rPr>
                <w:rFonts w:ascii="Times New Roman" w:eastAsia="SimSun"/>
                <w:color w:val="1A2B40"/>
                <w:sz w:val="21"/>
                <w:szCs w:val="21"/>
              </w:rPr>
              <w:t xml:space="preserve">Cashier</w:t>
            </w:r>
          </w:p>
        </w:tc>
        <w:tc>
          <w:tcPr>
            <w:tcW w:type="pct" w:w="36%"/>
            <w:shd w:fill="F8F0EB" w:val="clear"/>
            <w:tcMar>
              <w:top w:type="dxa" w:w="60"/>
              <w:left w:type="dxa" w:w="120"/>
              <w:bottom w:type="dxa" w:w="60"/>
              <w:right w:type="dxa" w:w="120"/>
            </w:tcMar>
          </w:tcPr>
          <w:p>
            <w:pPr>
              <w:jc w:val="left"/>
            </w:pPr>
            <w:r>
              <w:rPr>
                <w:rFonts w:ascii="Times New Roman" w:eastAsia="SimSun"/>
                <w:color w:val="1A2B40"/>
                <w:sz w:val="21"/>
                <w:szCs w:val="21"/>
              </w:rPr>
              <w:t xml:space="preserve">Point-of-sale transaction processing</w:t>
            </w:r>
          </w:p>
        </w:tc>
        <w:tc>
          <w:tcPr>
            <w:tcW w:type="pct" w:w="50%"/>
            <w:shd w:fill="F8F0EB" w:val="clear"/>
            <w:tcMar>
              <w:top w:type="dxa" w:w="60"/>
              <w:left w:type="dxa" w:w="120"/>
              <w:bottom w:type="dxa" w:w="60"/>
              <w:right w:type="dxa" w:w="120"/>
            </w:tcMar>
          </w:tcPr>
          <w:p>
            <w:pPr>
              <w:jc w:val="left"/>
            </w:pPr>
            <w:r>
              <w:rPr>
                <w:rFonts w:ascii="Times New Roman" w:eastAsia="SimSun"/>
                <w:color w:val="1A2B40"/>
                <w:sz w:val="21"/>
                <w:szCs w:val="21"/>
              </w:rPr>
              <w:t xml:space="preserve">POS checkout, returns, gift card operations; read-only product lookup</w:t>
            </w:r>
          </w:p>
        </w:tc>
      </w:tr>
      <w:tr>
        <w:trPr>
          <w:cantSplit/>
        </w:trPr>
        <w:tc>
          <w:tcPr>
            <w:tcW w:type="pct" w:w="14%"/>
            <w:shd w:fill="FFFFFF" w:val="clear"/>
            <w:tcMar>
              <w:top w:type="dxa" w:w="60"/>
              <w:left w:type="dxa" w:w="120"/>
              <w:bottom w:type="dxa" w:w="60"/>
              <w:right w:type="dxa" w:w="120"/>
            </w:tcMar>
          </w:tcPr>
          <w:p>
            <w:pPr>
              <w:jc w:val="left"/>
            </w:pPr>
            <w:r>
              <w:rPr>
                <w:rFonts w:ascii="Times New Roman" w:eastAsia="SimSun"/>
                <w:color w:val="1A2B40"/>
                <w:sz w:val="21"/>
                <w:szCs w:val="21"/>
              </w:rPr>
              <w:t xml:space="preserve">Warehouse</w:t>
            </w:r>
          </w:p>
        </w:tc>
        <w:tc>
          <w:tcPr>
            <w:tcW w:type="pct" w:w="36%"/>
            <w:shd w:fill="FFFFFF" w:val="clear"/>
            <w:tcMar>
              <w:top w:type="dxa" w:w="60"/>
              <w:left w:type="dxa" w:w="120"/>
              <w:bottom w:type="dxa" w:w="60"/>
              <w:right w:type="dxa" w:w="120"/>
            </w:tcMar>
          </w:tcPr>
          <w:p>
            <w:pPr>
              <w:jc w:val="left"/>
            </w:pPr>
            <w:r>
              <w:rPr>
                <w:rFonts w:ascii="Times New Roman" w:eastAsia="SimSun"/>
                <w:color w:val="1A2B40"/>
                <w:sz w:val="21"/>
                <w:szCs w:val="21"/>
              </w:rPr>
              <w:t xml:space="preserve">Inventory and receiving operations</w:t>
            </w:r>
          </w:p>
        </w:tc>
        <w:tc>
          <w:tcPr>
            <w:tcW w:type="pct" w:w="50%"/>
            <w:shd w:fill="FFFFFF" w:val="clear"/>
            <w:tcMar>
              <w:top w:type="dxa" w:w="60"/>
              <w:left w:type="dxa" w:w="120"/>
              <w:bottom w:type="dxa" w:w="60"/>
              <w:right w:type="dxa" w:w="120"/>
            </w:tcMar>
          </w:tcPr>
          <w:p>
            <w:pPr>
              <w:jc w:val="left"/>
            </w:pPr>
            <w:r>
              <w:rPr>
                <w:rFonts w:ascii="Times New Roman" w:eastAsia="SimSun"/>
                <w:color w:val="1A2B40"/>
                <w:sz w:val="21"/>
                <w:szCs w:val="21"/>
              </w:rPr>
              <w:t xml:space="preserve">Goods receiving, stock adjustments, transfers, physical counts</w:t>
            </w:r>
          </w:p>
        </w:tc>
      </w:tr>
      <w:tr>
        <w:trPr>
          <w:cantSplit/>
        </w:trPr>
        <w:tc>
          <w:tcPr>
            <w:tcW w:type="pct" w:w="14%"/>
            <w:shd w:fill="F8F0EB" w:val="clear"/>
            <w:tcMar>
              <w:top w:type="dxa" w:w="60"/>
              <w:left w:type="dxa" w:w="120"/>
              <w:bottom w:type="dxa" w:w="60"/>
              <w:right w:type="dxa" w:w="120"/>
            </w:tcMar>
          </w:tcPr>
          <w:p>
            <w:pPr>
              <w:jc w:val="left"/>
            </w:pPr>
            <w:r>
              <w:rPr>
                <w:rFonts w:ascii="Times New Roman" w:eastAsia="SimSun"/>
                <w:color w:val="1A2B40"/>
                <w:sz w:val="21"/>
                <w:szCs w:val="21"/>
              </w:rPr>
              <w:t xml:space="preserve">Sales Rep</w:t>
            </w:r>
          </w:p>
        </w:tc>
        <w:tc>
          <w:tcPr>
            <w:tcW w:type="pct" w:w="36%"/>
            <w:shd w:fill="F8F0EB" w:val="clear"/>
            <w:tcMar>
              <w:top w:type="dxa" w:w="60"/>
              <w:left w:type="dxa" w:w="120"/>
              <w:bottom w:type="dxa" w:w="60"/>
              <w:right w:type="dxa" w:w="120"/>
            </w:tcMar>
          </w:tcPr>
          <w:p>
            <w:pPr>
              <w:jc w:val="left"/>
            </w:pPr>
            <w:r>
              <w:rPr>
                <w:rFonts w:ascii="Times New Roman" w:eastAsia="SimSun"/>
                <w:color w:val="1A2B40"/>
                <w:sz w:val="21"/>
                <w:szCs w:val="21"/>
              </w:rPr>
              <w:t xml:space="preserve">Customer-facing sales and CRM</w:t>
            </w:r>
          </w:p>
        </w:tc>
        <w:tc>
          <w:tcPr>
            <w:tcW w:type="pct" w:w="50%"/>
            <w:shd w:fill="F8F0EB" w:val="clear"/>
            <w:tcMar>
              <w:top w:type="dxa" w:w="60"/>
              <w:left w:type="dxa" w:w="120"/>
              <w:bottom w:type="dxa" w:w="60"/>
              <w:right w:type="dxa" w:w="120"/>
            </w:tcMar>
          </w:tcPr>
          <w:p>
            <w:pPr>
              <w:jc w:val="left"/>
            </w:pPr>
            <w:r>
              <w:rPr>
                <w:rFonts w:ascii="Times New Roman" w:eastAsia="SimSun"/>
                <w:color w:val="1A2B40"/>
                <w:sz w:val="21"/>
                <w:szCs w:val="21"/>
              </w:rPr>
              <w:t xml:space="preserve">POS checkout, CRM access, delivery note creation; no inventory adjustments</w:t>
            </w:r>
          </w:p>
        </w:tc>
      </w:tr>
      <w:tr>
        <w:trPr>
          <w:cantSplit/>
        </w:trPr>
        <w:tc>
          <w:tcPr>
            <w:tcW w:type="pct" w:w="14%"/>
            <w:shd w:fill="FFFFFF" w:val="clear"/>
            <w:tcMar>
              <w:top w:type="dxa" w:w="60"/>
              <w:left w:type="dxa" w:w="120"/>
              <w:bottom w:type="dxa" w:w="60"/>
              <w:right w:type="dxa" w:w="120"/>
            </w:tcMar>
          </w:tcPr>
          <w:p>
            <w:pPr>
              <w:jc w:val="left"/>
            </w:pPr>
            <w:r>
              <w:rPr>
                <w:rFonts w:ascii="Times New Roman" w:eastAsia="SimSun"/>
                <w:color w:val="1A2B40"/>
                <w:sz w:val="21"/>
                <w:szCs w:val="21"/>
              </w:rPr>
              <w:t xml:space="preserve">Accountant</w:t>
            </w:r>
          </w:p>
        </w:tc>
        <w:tc>
          <w:tcPr>
            <w:tcW w:type="pct" w:w="36%"/>
            <w:shd w:fill="FFFFFF" w:val="clear"/>
            <w:tcMar>
              <w:top w:type="dxa" w:w="60"/>
              <w:left w:type="dxa" w:w="120"/>
              <w:bottom w:type="dxa" w:w="60"/>
              <w:right w:type="dxa" w:w="120"/>
            </w:tcMar>
          </w:tcPr>
          <w:p>
            <w:pPr>
              <w:jc w:val="left"/>
            </w:pPr>
            <w:r>
              <w:rPr>
                <w:rFonts w:ascii="Times New Roman" w:eastAsia="SimSun"/>
                <w:color w:val="1A2B40"/>
                <w:sz w:val="21"/>
                <w:szCs w:val="21"/>
              </w:rPr>
              <w:t xml:space="preserve">Financial reporting and ledger access</w:t>
            </w:r>
          </w:p>
        </w:tc>
        <w:tc>
          <w:tcPr>
            <w:tcW w:type="pct" w:w="50%"/>
            <w:shd w:fill="FFFFFF" w:val="clear"/>
            <w:tcMar>
              <w:top w:type="dxa" w:w="60"/>
              <w:left w:type="dxa" w:w="120"/>
              <w:bottom w:type="dxa" w:w="60"/>
              <w:right w:type="dxa" w:w="120"/>
            </w:tcMar>
          </w:tcPr>
          <w:p>
            <w:pPr>
              <w:jc w:val="left"/>
            </w:pPr>
            <w:r>
              <w:rPr>
                <w:rFonts w:ascii="Times New Roman" w:eastAsia="SimSun"/>
                <w:color w:val="1A2B40"/>
                <w:sz w:val="21"/>
                <w:szCs w:val="21"/>
              </w:rPr>
              <w:t xml:space="preserve">Customer ledger, outstanding bills, financial reports; no POS modifications</w:t>
            </w:r>
          </w:p>
        </w:tc>
      </w:tr>
    </w:tbl>
    <w:p>
      <w:pPr>
        <w:spacing w:after="200" w:before="60"/>
        <w:jc w:val="center"/>
      </w:pPr>
      <w:r>
        <w:rPr>
          <w:rFonts w:ascii="Times New Roman" w:eastAsia="SimSun"/>
          <w:i/>
          <w:iCs/>
          <w:color w:val="6878A0"/>
          <w:sz w:val="18"/>
          <w:szCs w:val="18"/>
        </w:rPr>
        <w:t xml:space="preserve">Table 14: RBAC Role Definitions</w:t>
      </w:r>
    </w:p>
    <w:p>
      <w:pPr>
        <w:pStyle w:val="Heading3"/>
        <w:spacing w:after="100" w:before="200"/>
      </w:pPr>
      <w:bookmarkStart w:id="100048" w:name="_Toc100048"/>
      <w:r>
        <w:rPr>
          <w:rFonts w:ascii="Times New Roman" w:eastAsia="SimHei"/>
          <w:b/>
          <w:bCs/>
          <w:color w:val="0A1628"/>
          <w:sz w:val="24"/>
          <w:szCs w:val="24"/>
        </w:rPr>
        <w:t xml:space="preserve">4.11.3 Functional Requirements</w:t>
      </w:r>
      <w:bookmarkEnd w:id="100048"/>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12%"/>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Req ID</w:t>
            </w:r>
          </w:p>
        </w:tc>
        <w:tc>
          <w:tcPr>
            <w:tcW w:type="pct" w:w="73%"/>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Requirement</w:t>
            </w:r>
          </w:p>
        </w:tc>
        <w:tc>
          <w:tcPr>
            <w:tcW w:type="pct" w:w="15%"/>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Priority</w:t>
            </w:r>
          </w:p>
        </w:tc>
      </w:tr>
      <w:tr>
        <w:trPr>
          <w:cantSplit/>
        </w:trPr>
        <w:tc>
          <w:tcPr>
            <w:tcW w:type="pct" w:w="12%"/>
            <w:shd w:fill="F8F0EB" w:val="clear"/>
            <w:tcMar>
              <w:top w:type="dxa" w:w="60"/>
              <w:left w:type="dxa" w:w="120"/>
              <w:bottom w:type="dxa" w:w="60"/>
              <w:right w:type="dxa" w:w="120"/>
            </w:tcMar>
          </w:tcPr>
          <w:p>
            <w:pPr>
              <w:jc w:val="left"/>
            </w:pPr>
            <w:r>
              <w:rPr>
                <w:rFonts w:ascii="Times New Roman" w:eastAsia="SimSun"/>
                <w:color w:val="1A2B40"/>
                <w:sz w:val="21"/>
                <w:szCs w:val="21"/>
              </w:rPr>
              <w:t xml:space="preserve">RBAC-001</w:t>
            </w:r>
          </w:p>
        </w:tc>
        <w:tc>
          <w:tcPr>
            <w:tcW w:type="pct" w:w="73%"/>
            <w:shd w:fill="F8F0EB" w:val="clear"/>
            <w:tcMar>
              <w:top w:type="dxa" w:w="60"/>
              <w:left w:type="dxa" w:w="120"/>
              <w:bottom w:type="dxa" w:w="60"/>
              <w:right w:type="dxa" w:w="120"/>
            </w:tcMar>
          </w:tcPr>
          <w:p>
            <w:pPr>
              <w:jc w:val="left"/>
            </w:pPr>
            <w:r>
              <w:rPr>
                <w:rFonts w:ascii="Times New Roman" w:eastAsia="SimSun"/>
                <w:color w:val="1A2B40"/>
                <w:sz w:val="21"/>
                <w:szCs w:val="21"/>
              </w:rPr>
              <w:t xml:space="preserve">Enforce role-based access on all API endpoints via NestJS guards</w:t>
            </w:r>
          </w:p>
        </w:tc>
        <w:tc>
          <w:tcPr>
            <w:tcW w:type="pct" w:w="15%"/>
            <w:shd w:fill="F8F0EB"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r>
        <w:trPr>
          <w:cantSplit/>
        </w:trPr>
        <w:tc>
          <w:tcPr>
            <w:tcW w:type="pct" w:w="12%"/>
            <w:shd w:fill="FFFFFF" w:val="clear"/>
            <w:tcMar>
              <w:top w:type="dxa" w:w="60"/>
              <w:left w:type="dxa" w:w="120"/>
              <w:bottom w:type="dxa" w:w="60"/>
              <w:right w:type="dxa" w:w="120"/>
            </w:tcMar>
          </w:tcPr>
          <w:p>
            <w:pPr>
              <w:jc w:val="left"/>
            </w:pPr>
            <w:r>
              <w:rPr>
                <w:rFonts w:ascii="Times New Roman" w:eastAsia="SimSun"/>
                <w:color w:val="1A2B40"/>
                <w:sz w:val="21"/>
                <w:szCs w:val="21"/>
              </w:rPr>
              <w:t xml:space="preserve">RBAC-002</w:t>
            </w:r>
          </w:p>
        </w:tc>
        <w:tc>
          <w:tcPr>
            <w:tcW w:type="pct" w:w="73%"/>
            <w:shd w:fill="FFFFFF" w:val="clear"/>
            <w:tcMar>
              <w:top w:type="dxa" w:w="60"/>
              <w:left w:type="dxa" w:w="120"/>
              <w:bottom w:type="dxa" w:w="60"/>
              <w:right w:type="dxa" w:w="120"/>
            </w:tcMar>
          </w:tcPr>
          <w:p>
            <w:pPr>
              <w:jc w:val="left"/>
            </w:pPr>
            <w:r>
              <w:rPr>
                <w:rFonts w:ascii="Times New Roman" w:eastAsia="SimSun"/>
                <w:color w:val="1A2B40"/>
                <w:sz w:val="21"/>
                <w:szCs w:val="21"/>
              </w:rPr>
              <w:t xml:space="preserve">Client-side route guards and UI element visibility based on role</w:t>
            </w:r>
          </w:p>
        </w:tc>
        <w:tc>
          <w:tcPr>
            <w:tcW w:type="pct" w:w="15%"/>
            <w:shd w:fill="FFFFFF"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r>
        <w:trPr>
          <w:cantSplit/>
        </w:trPr>
        <w:tc>
          <w:tcPr>
            <w:tcW w:type="pct" w:w="12%"/>
            <w:shd w:fill="F8F0EB" w:val="clear"/>
            <w:tcMar>
              <w:top w:type="dxa" w:w="60"/>
              <w:left w:type="dxa" w:w="120"/>
              <w:bottom w:type="dxa" w:w="60"/>
              <w:right w:type="dxa" w:w="120"/>
            </w:tcMar>
          </w:tcPr>
          <w:p>
            <w:pPr>
              <w:jc w:val="left"/>
            </w:pPr>
            <w:r>
              <w:rPr>
                <w:rFonts w:ascii="Times New Roman" w:eastAsia="SimSun"/>
                <w:color w:val="1A2B40"/>
                <w:sz w:val="21"/>
                <w:szCs w:val="21"/>
              </w:rPr>
              <w:t xml:space="preserve">RBAC-003</w:t>
            </w:r>
          </w:p>
        </w:tc>
        <w:tc>
          <w:tcPr>
            <w:tcW w:type="pct" w:w="73%"/>
            <w:shd w:fill="F8F0EB" w:val="clear"/>
            <w:tcMar>
              <w:top w:type="dxa" w:w="60"/>
              <w:left w:type="dxa" w:w="120"/>
              <w:bottom w:type="dxa" w:w="60"/>
              <w:right w:type="dxa" w:w="120"/>
            </w:tcMar>
          </w:tcPr>
          <w:p>
            <w:pPr>
              <w:jc w:val="left"/>
            </w:pPr>
            <w:r>
              <w:rPr>
                <w:rFonts w:ascii="Times New Roman" w:eastAsia="SimSun"/>
                <w:color w:val="1A2B40"/>
                <w:sz w:val="21"/>
                <w:szCs w:val="21"/>
              </w:rPr>
              <w:t xml:space="preserve">Custom role creation with granular permission assignment</w:t>
            </w:r>
          </w:p>
        </w:tc>
        <w:tc>
          <w:tcPr>
            <w:tcW w:type="pct" w:w="15%"/>
            <w:shd w:fill="F8F0EB" w:val="clear"/>
            <w:tcMar>
              <w:top w:type="dxa" w:w="60"/>
              <w:left w:type="dxa" w:w="120"/>
              <w:bottom w:type="dxa" w:w="60"/>
              <w:right w:type="dxa" w:w="120"/>
            </w:tcMar>
          </w:tcPr>
          <w:p>
            <w:pPr>
              <w:jc w:val="left"/>
            </w:pPr>
            <w:r>
              <w:rPr>
                <w:rFonts w:ascii="Times New Roman" w:eastAsia="SimSun"/>
                <w:color w:val="1A2B40"/>
                <w:sz w:val="21"/>
                <w:szCs w:val="21"/>
              </w:rPr>
              <w:t xml:space="preserve">P1</w:t>
            </w:r>
          </w:p>
        </w:tc>
      </w:tr>
      <w:tr>
        <w:trPr>
          <w:cantSplit/>
        </w:trPr>
        <w:tc>
          <w:tcPr>
            <w:tcW w:type="pct" w:w="12%"/>
            <w:shd w:fill="FFFFFF" w:val="clear"/>
            <w:tcMar>
              <w:top w:type="dxa" w:w="60"/>
              <w:left w:type="dxa" w:w="120"/>
              <w:bottom w:type="dxa" w:w="60"/>
              <w:right w:type="dxa" w:w="120"/>
            </w:tcMar>
          </w:tcPr>
          <w:p>
            <w:pPr>
              <w:jc w:val="left"/>
            </w:pPr>
            <w:r>
              <w:rPr>
                <w:rFonts w:ascii="Times New Roman" w:eastAsia="SimSun"/>
                <w:color w:val="1A2B40"/>
                <w:sz w:val="21"/>
                <w:szCs w:val="21"/>
              </w:rPr>
              <w:t xml:space="preserve">RBAC-004</w:t>
            </w:r>
          </w:p>
        </w:tc>
        <w:tc>
          <w:tcPr>
            <w:tcW w:type="pct" w:w="73%"/>
            <w:shd w:fill="FFFFFF" w:val="clear"/>
            <w:tcMar>
              <w:top w:type="dxa" w:w="60"/>
              <w:left w:type="dxa" w:w="120"/>
              <w:bottom w:type="dxa" w:w="60"/>
              <w:right w:type="dxa" w:w="120"/>
            </w:tcMar>
          </w:tcPr>
          <w:p>
            <w:pPr>
              <w:jc w:val="left"/>
            </w:pPr>
            <w:r>
              <w:rPr>
                <w:rFonts w:ascii="Times New Roman" w:eastAsia="SimSun"/>
                <w:color w:val="1A2B40"/>
                <w:sz w:val="21"/>
                <w:szCs w:val="21"/>
              </w:rPr>
              <w:t xml:space="preserve">Audit log of all access decisions and administrative role changes</w:t>
            </w:r>
          </w:p>
        </w:tc>
        <w:tc>
          <w:tcPr>
            <w:tcW w:type="pct" w:w="15%"/>
            <w:shd w:fill="FFFFFF"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r>
        <w:trPr>
          <w:cantSplit/>
        </w:trPr>
        <w:tc>
          <w:tcPr>
            <w:tcW w:type="pct" w:w="12%"/>
            <w:shd w:fill="F8F0EB" w:val="clear"/>
            <w:tcMar>
              <w:top w:type="dxa" w:w="60"/>
              <w:left w:type="dxa" w:w="120"/>
              <w:bottom w:type="dxa" w:w="60"/>
              <w:right w:type="dxa" w:w="120"/>
            </w:tcMar>
          </w:tcPr>
          <w:p>
            <w:pPr>
              <w:jc w:val="left"/>
            </w:pPr>
            <w:r>
              <w:rPr>
                <w:rFonts w:ascii="Times New Roman" w:eastAsia="SimSun"/>
                <w:color w:val="1A2B40"/>
                <w:sz w:val="21"/>
                <w:szCs w:val="21"/>
              </w:rPr>
              <w:t xml:space="preserve">RBAC-005</w:t>
            </w:r>
          </w:p>
        </w:tc>
        <w:tc>
          <w:tcPr>
            <w:tcW w:type="pct" w:w="73%"/>
            <w:shd w:fill="F8F0EB" w:val="clear"/>
            <w:tcMar>
              <w:top w:type="dxa" w:w="60"/>
              <w:left w:type="dxa" w:w="120"/>
              <w:bottom w:type="dxa" w:w="60"/>
              <w:right w:type="dxa" w:w="120"/>
            </w:tcMar>
          </w:tcPr>
          <w:p>
            <w:pPr>
              <w:jc w:val="left"/>
            </w:pPr>
            <w:r>
              <w:rPr>
                <w:rFonts w:ascii="Times New Roman" w:eastAsia="SimSun"/>
                <w:color w:val="1A2B40"/>
                <w:sz w:val="21"/>
                <w:szCs w:val="21"/>
              </w:rPr>
              <w:t xml:space="preserve">Multi-factor authentication option for Owner and Manager roles</w:t>
            </w:r>
          </w:p>
        </w:tc>
        <w:tc>
          <w:tcPr>
            <w:tcW w:type="pct" w:w="15%"/>
            <w:shd w:fill="F8F0EB" w:val="clear"/>
            <w:tcMar>
              <w:top w:type="dxa" w:w="60"/>
              <w:left w:type="dxa" w:w="120"/>
              <w:bottom w:type="dxa" w:w="60"/>
              <w:right w:type="dxa" w:w="120"/>
            </w:tcMar>
          </w:tcPr>
          <w:p>
            <w:pPr>
              <w:jc w:val="left"/>
            </w:pPr>
            <w:r>
              <w:rPr>
                <w:rFonts w:ascii="Times New Roman" w:eastAsia="SimSun"/>
                <w:color w:val="1A2B40"/>
                <w:sz w:val="21"/>
                <w:szCs w:val="21"/>
              </w:rPr>
              <w:t xml:space="preserve">P1</w:t>
            </w:r>
          </w:p>
        </w:tc>
      </w:tr>
      <w:tr>
        <w:trPr>
          <w:cantSplit/>
        </w:trPr>
        <w:tc>
          <w:tcPr>
            <w:tcW w:type="pct" w:w="12%"/>
            <w:shd w:fill="FFFFFF" w:val="clear"/>
            <w:tcMar>
              <w:top w:type="dxa" w:w="60"/>
              <w:left w:type="dxa" w:w="120"/>
              <w:bottom w:type="dxa" w:w="60"/>
              <w:right w:type="dxa" w:w="120"/>
            </w:tcMar>
          </w:tcPr>
          <w:p>
            <w:pPr>
              <w:jc w:val="left"/>
            </w:pPr>
            <w:r>
              <w:rPr>
                <w:rFonts w:ascii="Times New Roman" w:eastAsia="SimSun"/>
                <w:color w:val="1A2B40"/>
                <w:sz w:val="21"/>
                <w:szCs w:val="21"/>
              </w:rPr>
              <w:t xml:space="preserve">RBAC-006</w:t>
            </w:r>
          </w:p>
        </w:tc>
        <w:tc>
          <w:tcPr>
            <w:tcW w:type="pct" w:w="73%"/>
            <w:shd w:fill="FFFFFF" w:val="clear"/>
            <w:tcMar>
              <w:top w:type="dxa" w:w="60"/>
              <w:left w:type="dxa" w:w="120"/>
              <w:bottom w:type="dxa" w:w="60"/>
              <w:right w:type="dxa" w:w="120"/>
            </w:tcMar>
          </w:tcPr>
          <w:p>
            <w:pPr>
              <w:jc w:val="left"/>
            </w:pPr>
            <w:r>
              <w:rPr>
                <w:rFonts w:ascii="Times New Roman" w:eastAsia="SimSun"/>
                <w:color w:val="1A2B40"/>
                <w:sz w:val="21"/>
                <w:szCs w:val="21"/>
              </w:rPr>
              <w:t xml:space="preserve">Session management with configurable timeout and refresh token rotation</w:t>
            </w:r>
          </w:p>
        </w:tc>
        <w:tc>
          <w:tcPr>
            <w:tcW w:type="pct" w:w="15%"/>
            <w:shd w:fill="FFFFFF" w:val="clear"/>
            <w:tcMar>
              <w:top w:type="dxa" w:w="60"/>
              <w:left w:type="dxa" w:w="120"/>
              <w:bottom w:type="dxa" w:w="60"/>
              <w:right w:type="dxa" w:w="120"/>
            </w:tcMar>
          </w:tcPr>
          <w:p>
            <w:pPr>
              <w:jc w:val="left"/>
            </w:pPr>
            <w:r>
              <w:rPr>
                <w:rFonts w:ascii="Times New Roman" w:eastAsia="SimSun"/>
                <w:color w:val="1A2B40"/>
                <w:sz w:val="21"/>
                <w:szCs w:val="21"/>
              </w:rPr>
              <w:t xml:space="preserve">P0</w:t>
            </w:r>
          </w:p>
        </w:tc>
      </w:tr>
    </w:tbl>
    <w:p>
      <w:pPr>
        <w:spacing w:after="200" w:before="60"/>
        <w:jc w:val="center"/>
      </w:pPr>
      <w:r>
        <w:rPr>
          <w:rFonts w:ascii="Times New Roman" w:eastAsia="SimSun"/>
          <w:i/>
          <w:iCs/>
          <w:color w:val="6878A0"/>
          <w:sz w:val="18"/>
          <w:szCs w:val="18"/>
        </w:rPr>
        <w:t xml:space="preserve">Table 15: RBAC Functional Requirements</w:t>
      </w:r>
    </w:p>
    <w:p>
      <w:pPr>
        <w:pStyle w:val="Heading1"/>
        <w:spacing w:after="160" w:before="360"/>
      </w:pPr>
      <w:bookmarkStart w:id="100049" w:name="_Toc100049"/>
      <w:r>
        <w:rPr>
          <w:rFonts w:ascii="Times New Roman" w:eastAsia="SimHei"/>
          <w:b/>
          <w:bCs/>
          <w:color w:val="0A1628"/>
          <w:sz w:val="32"/>
          <w:szCs w:val="32"/>
        </w:rPr>
        <w:t xml:space="preserve">5. Supporting Technical Modules</w:t>
      </w:r>
      <w:bookmarkEnd w:id="100049"/>
    </w:p>
    <w:p>
      <w:pPr>
        <w:spacing w:after="80" w:line="312"/>
        <w:ind w:firstLine="480"/>
        <w:jc w:val="both"/>
      </w:pPr>
      <w:r>
        <w:rPr>
          <w:rFonts w:ascii="Times New Roman" w:eastAsia="SimSun"/>
          <w:color w:val="1A2B40"/>
          <w:sz w:val="24"/>
          <w:szCs w:val="24"/>
        </w:rPr>
        <w:t xml:space="preserve">In addition to the eleven mandatory functional modules, HSMS requires six supporting technical modules that provide the infrastructure and cross-cutting capabilities upon which the functional modules depend.</w:t>
      </w:r>
    </w:p>
    <w:p>
      <w:pPr>
        <w:pStyle w:val="Heading2"/>
        <w:spacing w:after="120" w:before="240"/>
      </w:pPr>
      <w:bookmarkStart w:id="100050" w:name="_Toc100050"/>
      <w:r>
        <w:rPr>
          <w:rFonts w:ascii="Times New Roman" w:eastAsia="SimHei"/>
          <w:b/>
          <w:bCs/>
          <w:color w:val="0A1628"/>
          <w:sz w:val="28"/>
          <w:szCs w:val="28"/>
        </w:rPr>
        <w:t xml:space="preserve">5.1 Authentication and Session Management</w:t>
      </w:r>
      <w:bookmarkEnd w:id="100050"/>
    </w:p>
    <w:p>
      <w:pPr>
        <w:spacing w:after="80" w:line="312"/>
        <w:ind w:firstLine="480"/>
        <w:jc w:val="both"/>
      </w:pPr>
      <w:r>
        <w:rPr>
          <w:rFonts w:ascii="Times New Roman" w:eastAsia="SimSun"/>
          <w:color w:val="1A2B40"/>
          <w:sz w:val="24"/>
          <w:szCs w:val="24"/>
        </w:rPr>
        <w:t xml:space="preserve">The Authentication module implements JWT-based authentication with access and refresh token pairs. Access tokens have a short expiry (15 minutes) and are used for API authorization. Refresh tokens have a longer expiry (7 days) and support token rotation where each refresh operation issues a new refresh token and invalidates the previous one, preventing token reuse attacks. Login supports phone number with OTP (via Twilio), email with password, and optional multi-factor authentication for privileged roles. All authentication events are logged with IP address, user agent, and timestamp for security monitoring.</w:t>
      </w:r>
    </w:p>
    <w:p>
      <w:pPr>
        <w:pStyle w:val="Heading2"/>
        <w:spacing w:after="120" w:before="240"/>
      </w:pPr>
      <w:bookmarkStart w:id="100051" w:name="_Toc100051"/>
      <w:r>
        <w:rPr>
          <w:rFonts w:ascii="Times New Roman" w:eastAsia="SimHei"/>
          <w:b/>
          <w:bCs/>
          <w:color w:val="0A1628"/>
          <w:sz w:val="28"/>
          <w:szCs w:val="28"/>
        </w:rPr>
        <w:t xml:space="preserve">5.2 Data Synchronization Engine</w:t>
      </w:r>
      <w:bookmarkEnd w:id="100051"/>
    </w:p>
    <w:p>
      <w:pPr>
        <w:spacing w:after="80" w:line="312"/>
        <w:ind w:firstLine="480"/>
        <w:jc w:val="both"/>
      </w:pPr>
      <w:r>
        <w:rPr>
          <w:rFonts w:ascii="Times New Roman" w:eastAsia="SimSun"/>
          <w:color w:val="1A2B40"/>
          <w:sz w:val="24"/>
          <w:szCs w:val="24"/>
        </w:rPr>
        <w:t xml:space="preserve">The Sync Engine is the technical backbone of the offline-first architecture. It manages bidirectional data flow between local SQLite and cloud PostgreSQL stores using a version vector protocol. Each client maintains a monotonically increasing counter per data domain, and the server maintains a global version clock. The engine implements delta compression to minimize bandwidth usage, batch processing for efficient sync, and exponential backoff retry with circuit breaker for resilience. Conflict detection uses vector clock comparison, and resolution follows the domain-specific strategies defined in Section 3.3. The engine also handles initial full sync for new devices and selective sync for bandwidth-constrained environments.</w:t>
      </w:r>
    </w:p>
    <w:p>
      <w:pPr>
        <w:pStyle w:val="Heading2"/>
        <w:spacing w:after="120" w:before="240"/>
      </w:pPr>
      <w:bookmarkStart w:id="100052" w:name="_Toc100052"/>
      <w:r>
        <w:rPr>
          <w:rFonts w:ascii="Times New Roman" w:eastAsia="SimHei"/>
          <w:b/>
          <w:bCs/>
          <w:color w:val="0A1628"/>
          <w:sz w:val="28"/>
          <w:szCs w:val="28"/>
        </w:rPr>
        <w:t xml:space="preserve">5.3 Notification Service</w:t>
      </w:r>
      <w:bookmarkEnd w:id="100052"/>
    </w:p>
    <w:p>
      <w:pPr>
        <w:spacing w:after="80" w:line="312"/>
        <w:ind w:firstLine="480"/>
        <w:jc w:val="both"/>
      </w:pPr>
      <w:r>
        <w:rPr>
          <w:rFonts w:ascii="Times New Roman" w:eastAsia="SimSun"/>
          <w:color w:val="1A2B40"/>
          <w:sz w:val="24"/>
          <w:szCs w:val="24"/>
        </w:rPr>
        <w:t xml:space="preserve">The Notification Service provides multi-channel communication capabilities through Twilio SMS integration and in-app notifications. The service manages template-based message generation, delivery tracking with webhook confirmations, and opt-in/opt-out compliance for SMS communications. Notifications are triggered by business events such as overdue payment reminders, low stock alerts, purchase order status changes, and delivery confirmations. The service uses BullMQ for queuing and rate limiting to comply with carrier sending limits, and maintains a complete delivery log for audit and compliance purposes.</w:t>
      </w:r>
    </w:p>
    <w:p>
      <w:pPr>
        <w:pStyle w:val="Heading2"/>
        <w:spacing w:after="120" w:before="240"/>
      </w:pPr>
      <w:bookmarkStart w:id="100053" w:name="_Toc100053"/>
      <w:r>
        <w:rPr>
          <w:rFonts w:ascii="Times New Roman" w:eastAsia="SimHei"/>
          <w:b/>
          <w:bCs/>
          <w:color w:val="0A1628"/>
          <w:sz w:val="28"/>
          <w:szCs w:val="28"/>
        </w:rPr>
        <w:t xml:space="preserve">5.4 Reporting and Export Engine</w:t>
      </w:r>
      <w:bookmarkEnd w:id="100053"/>
    </w:p>
    <w:p>
      <w:pPr>
        <w:spacing w:after="80" w:line="312"/>
        <w:ind w:firstLine="480"/>
        <w:jc w:val="both"/>
      </w:pPr>
      <w:r>
        <w:rPr>
          <w:rFonts w:ascii="Times New Roman" w:eastAsia="SimSun"/>
          <w:color w:val="1A2B40"/>
          <w:sz w:val="24"/>
          <w:szCs w:val="24"/>
        </w:rPr>
        <w:t xml:space="preserve">The Reporting Engine provides a unified framework for generating structured reports across all modules. It supports PDF generation using server-side templates, Excel export with formatting and charts, and CSV export for data portability. Reports can be generated on-demand or scheduled for automatic delivery via email. The engine implements a report definition schema that separates data queries from presentation templates, enabling non-developers to create custom reports. Common report types include daily sales summary, inventory valuation, customer aging, velocity analysis, and supplier performance scorecards.</w:t>
      </w:r>
    </w:p>
    <w:p>
      <w:pPr>
        <w:pStyle w:val="Heading2"/>
        <w:spacing w:after="120" w:before="240"/>
      </w:pPr>
      <w:bookmarkStart w:id="100054" w:name="_Toc100054"/>
      <w:r>
        <w:rPr>
          <w:rFonts w:ascii="Times New Roman" w:eastAsia="SimHei"/>
          <w:b/>
          <w:bCs/>
          <w:color w:val="0A1628"/>
          <w:sz w:val="28"/>
          <w:szCs w:val="28"/>
        </w:rPr>
        <w:t xml:space="preserve">5.5 Audit and Compliance Logging</w:t>
      </w:r>
      <w:bookmarkEnd w:id="100054"/>
    </w:p>
    <w:p>
      <w:pPr>
        <w:spacing w:after="80" w:line="312"/>
        <w:ind w:firstLine="480"/>
        <w:jc w:val="both"/>
      </w:pPr>
      <w:r>
        <w:rPr>
          <w:rFonts w:ascii="Times New Roman" w:eastAsia="SimSun"/>
          <w:color w:val="1A2B40"/>
          <w:sz w:val="24"/>
          <w:szCs w:val="24"/>
        </w:rPr>
        <w:t xml:space="preserve">The Audit module records every significant system event in an append-only log with cryptographic integrity verification. Audit entries capture who performed the action, what was changed, when it occurred, and the before and after state of modified entities. The module supports compliance requirements for financial record keeping, data protection regulations, and internal governance policies. Audit logs are retained for a configurable period (default 7 years for financial records), stored in a separate database with restricted access, and can be exported for external audit review.</w:t>
      </w:r>
    </w:p>
    <w:p>
      <w:pPr>
        <w:pStyle w:val="Heading2"/>
        <w:spacing w:after="120" w:before="240"/>
      </w:pPr>
      <w:bookmarkStart w:id="100055" w:name="_Toc100055"/>
      <w:r>
        <w:rPr>
          <w:rFonts w:ascii="Times New Roman" w:eastAsia="SimHei"/>
          <w:b/>
          <w:bCs/>
          <w:color w:val="0A1628"/>
          <w:sz w:val="28"/>
          <w:szCs w:val="28"/>
        </w:rPr>
        <w:t xml:space="preserve">5.6 Integration and Webhook Layer</w:t>
      </w:r>
      <w:bookmarkEnd w:id="100055"/>
    </w:p>
    <w:p>
      <w:pPr>
        <w:spacing w:after="80" w:line="312"/>
        <w:ind w:firstLine="480"/>
        <w:jc w:val="both"/>
      </w:pPr>
      <w:r>
        <w:rPr>
          <w:rFonts w:ascii="Times New Roman" w:eastAsia="SimSun"/>
          <w:color w:val="1A2B40"/>
          <w:sz w:val="24"/>
          <w:szCs w:val="24"/>
        </w:rPr>
        <w:t xml:space="preserve">The Integration Layer provides a webhook-based event notification system and API connectivity framework for external system integration. It enables HSMS to communicate with accounting software (such as QuickBooks or Xero), e-commerce platforms, and custom business intelligence tools. The layer implements retry logic with exponential backoff for failed webhook deliveries, signature verification for incoming webhooks, and rate limiting for outbound calls. A webhook management console allows administrators to register endpoints, monitor delivery status, and replay failed deliveries without requiring developer intervention.</w:t>
      </w:r>
    </w:p>
    <w:p>
      <w:pPr>
        <w:pStyle w:val="Heading1"/>
        <w:spacing w:after="160" w:before="360"/>
      </w:pPr>
      <w:bookmarkStart w:id="100056" w:name="_Toc100056"/>
      <w:r>
        <w:rPr>
          <w:rFonts w:ascii="Times New Roman" w:eastAsia="SimHei"/>
          <w:b/>
          <w:bCs/>
          <w:color w:val="0A1628"/>
          <w:sz w:val="32"/>
          <w:szCs w:val="32"/>
        </w:rPr>
        <w:t xml:space="preserve">6. Data Model</w:t>
      </w:r>
      <w:bookmarkEnd w:id="100056"/>
    </w:p>
    <w:p>
      <w:pPr>
        <w:pStyle w:val="Heading2"/>
        <w:spacing w:after="120" w:before="240"/>
      </w:pPr>
      <w:bookmarkStart w:id="100057" w:name="_Toc100057"/>
      <w:r>
        <w:rPr>
          <w:rFonts w:ascii="Times New Roman" w:eastAsia="SimHei"/>
          <w:b/>
          <w:bCs/>
          <w:color w:val="0A1628"/>
          <w:sz w:val="28"/>
          <w:szCs w:val="28"/>
        </w:rPr>
        <w:t xml:space="preserve">6.1 Entity Relationship Overview</w:t>
      </w:r>
      <w:bookmarkEnd w:id="100057"/>
    </w:p>
    <w:p>
      <w:pPr>
        <w:spacing w:after="80" w:line="312"/>
        <w:ind w:firstLine="480"/>
        <w:jc w:val="both"/>
      </w:pPr>
      <w:r>
        <w:rPr>
          <w:rFonts w:ascii="Times New Roman" w:eastAsia="SimSun"/>
          <w:color w:val="1A2B40"/>
          <w:sz w:val="24"/>
          <w:szCs w:val="24"/>
        </w:rPr>
        <w:t xml:space="preserve">The HSMS data model comprises eighteen core entities organized into five domain clusters: Sales (Transaction, TransactionLine, Payment, Receipt, DeliveryNote), Customer (Customer, CustomerLedgerEntry, GiftCard, LoyaltyAccount, LoyaltyTransaction), Inventory (Product, ProductCategory, StockLevel, Batch, SerialNumber), Purchasing (Supplier, PurchaseOrder, PurchaseOrderLine), and System (User, Role, AuditLog). Each entity includes standard audit fields (createdAt, updatedAt, createdBy), soft-delete support (deletedAt), and version vector fields for sync conflict resolution. Foreign key relationships enforce referential integrity at the database level, while application-level validation through TypeORM and Zod schemas provides additional business rule enforcement.</w:t>
      </w:r>
    </w:p>
    <w:p>
      <w:pPr>
        <w:pStyle w:val="Heading2"/>
        <w:spacing w:after="120" w:before="240"/>
      </w:pPr>
      <w:bookmarkStart w:id="100058" w:name="_Toc100058"/>
      <w:r>
        <w:rPr>
          <w:rFonts w:ascii="Times New Roman" w:eastAsia="SimHei"/>
          <w:b/>
          <w:bCs/>
          <w:color w:val="0A1628"/>
          <w:sz w:val="28"/>
          <w:szCs w:val="28"/>
        </w:rPr>
        <w:t xml:space="preserve">6.2 Core Entity Definitions</w:t>
      </w:r>
      <w:bookmarkEnd w:id="100058"/>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16%"/>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Entity</w:t>
            </w:r>
          </w:p>
        </w:tc>
        <w:tc>
          <w:tcPr>
            <w:tcW w:type="pct" w:w="20%"/>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Primary Key</w:t>
            </w:r>
          </w:p>
        </w:tc>
        <w:tc>
          <w:tcPr>
            <w:tcW w:type="pct" w:w="40%"/>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Key Fields</w:t>
            </w:r>
          </w:p>
        </w:tc>
        <w:tc>
          <w:tcPr>
            <w:tcW w:type="pct" w:w="24%"/>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Relationships</w:t>
            </w:r>
          </w:p>
        </w:tc>
      </w:tr>
      <w:tr>
        <w:trPr>
          <w:cantSplit/>
        </w:trPr>
        <w:tc>
          <w:tcPr>
            <w:tcW w:type="pct" w:w="16%"/>
            <w:shd w:fill="F8F0EB" w:val="clear"/>
            <w:tcMar>
              <w:top w:type="dxa" w:w="60"/>
              <w:left w:type="dxa" w:w="120"/>
              <w:bottom w:type="dxa" w:w="60"/>
              <w:right w:type="dxa" w:w="120"/>
            </w:tcMar>
          </w:tcPr>
          <w:p>
            <w:pPr>
              <w:jc w:val="left"/>
            </w:pPr>
            <w:r>
              <w:rPr>
                <w:rFonts w:ascii="Times New Roman" w:eastAsia="SimSun"/>
                <w:color w:val="1A2B40"/>
                <w:sz w:val="21"/>
                <w:szCs w:val="21"/>
              </w:rPr>
              <w:t xml:space="preserve">Customer</w:t>
            </w:r>
          </w:p>
        </w:tc>
        <w:tc>
          <w:tcPr>
            <w:tcW w:type="pct" w:w="20%"/>
            <w:shd w:fill="F8F0EB" w:val="clear"/>
            <w:tcMar>
              <w:top w:type="dxa" w:w="60"/>
              <w:left w:type="dxa" w:w="120"/>
              <w:bottom w:type="dxa" w:w="60"/>
              <w:right w:type="dxa" w:w="120"/>
            </w:tcMar>
          </w:tcPr>
          <w:p>
            <w:pPr>
              <w:jc w:val="left"/>
            </w:pPr>
            <w:r>
              <w:rPr>
                <w:rFonts w:ascii="Times New Roman" w:eastAsia="SimSun"/>
                <w:color w:val="1A2B40"/>
                <w:sz w:val="21"/>
                <w:szCs w:val="21"/>
              </w:rPr>
              <w:t xml:space="preserve">phoneNumber (E.164)</w:t>
            </w:r>
          </w:p>
        </w:tc>
        <w:tc>
          <w:tcPr>
            <w:tcW w:type="pct" w:w="40%"/>
            <w:shd w:fill="F8F0EB" w:val="clear"/>
            <w:tcMar>
              <w:top w:type="dxa" w:w="60"/>
              <w:left w:type="dxa" w:w="120"/>
              <w:bottom w:type="dxa" w:w="60"/>
              <w:right w:type="dxa" w:w="120"/>
            </w:tcMar>
          </w:tcPr>
          <w:p>
            <w:pPr>
              <w:jc w:val="left"/>
            </w:pPr>
            <w:r>
              <w:rPr>
                <w:rFonts w:ascii="Times New Roman" w:eastAsia="SimSun"/>
                <w:color w:val="1A2B40"/>
                <w:sz w:val="21"/>
                <w:szCs w:val="21"/>
              </w:rPr>
              <w:t xml:space="preserve">name, company, address, creditLimit, loyaltyTier, customAttrs (JSONB)</w:t>
            </w:r>
          </w:p>
        </w:tc>
        <w:tc>
          <w:tcPr>
            <w:tcW w:type="pct" w:w="24%"/>
            <w:shd w:fill="F8F0EB" w:val="clear"/>
            <w:tcMar>
              <w:top w:type="dxa" w:w="60"/>
              <w:left w:type="dxa" w:w="120"/>
              <w:bottom w:type="dxa" w:w="60"/>
              <w:right w:type="dxa" w:w="120"/>
            </w:tcMar>
          </w:tcPr>
          <w:p>
            <w:pPr>
              <w:jc w:val="left"/>
            </w:pPr>
            <w:r>
              <w:rPr>
                <w:rFonts w:ascii="Times New Roman" w:eastAsia="SimSun"/>
                <w:color w:val="1A2B40"/>
                <w:sz w:val="21"/>
                <w:szCs w:val="21"/>
              </w:rPr>
              <w:t xml:space="preserve">1:N LedgerEntry, GiftCard, LoyaltyAccount, Transaction</w:t>
            </w:r>
          </w:p>
        </w:tc>
      </w:tr>
      <w:tr>
        <w:trPr>
          <w:cantSplit/>
        </w:trPr>
        <w:tc>
          <w:tcPr>
            <w:tcW w:type="pct" w:w="16%"/>
            <w:shd w:fill="FFFFFF" w:val="clear"/>
            <w:tcMar>
              <w:top w:type="dxa" w:w="60"/>
              <w:left w:type="dxa" w:w="120"/>
              <w:bottom w:type="dxa" w:w="60"/>
              <w:right w:type="dxa" w:w="120"/>
            </w:tcMar>
          </w:tcPr>
          <w:p>
            <w:pPr>
              <w:jc w:val="left"/>
            </w:pPr>
            <w:r>
              <w:rPr>
                <w:rFonts w:ascii="Times New Roman" w:eastAsia="SimSun"/>
                <w:color w:val="1A2B40"/>
                <w:sz w:val="21"/>
                <w:szCs w:val="21"/>
              </w:rPr>
              <w:t xml:space="preserve">Transaction</w:t>
            </w:r>
          </w:p>
        </w:tc>
        <w:tc>
          <w:tcPr>
            <w:tcW w:type="pct" w:w="20%"/>
            <w:shd w:fill="FFFFFF" w:val="clear"/>
            <w:tcMar>
              <w:top w:type="dxa" w:w="60"/>
              <w:left w:type="dxa" w:w="120"/>
              <w:bottom w:type="dxa" w:w="60"/>
              <w:right w:type="dxa" w:w="120"/>
            </w:tcMar>
          </w:tcPr>
          <w:p>
            <w:pPr>
              <w:jc w:val="left"/>
            </w:pPr>
            <w:r>
              <w:rPr>
                <w:rFonts w:ascii="Times New Roman" w:eastAsia="SimSun"/>
                <w:color w:val="1A2B40"/>
                <w:sz w:val="21"/>
                <w:szCs w:val="21"/>
              </w:rPr>
              <w:t xml:space="preserve">uuid (local) / id (server)</w:t>
            </w:r>
          </w:p>
        </w:tc>
        <w:tc>
          <w:tcPr>
            <w:tcW w:type="pct" w:w="40%"/>
            <w:shd w:fill="FFFFFF" w:val="clear"/>
            <w:tcMar>
              <w:top w:type="dxa" w:w="60"/>
              <w:left w:type="dxa" w:w="120"/>
              <w:bottom w:type="dxa" w:w="60"/>
              <w:right w:type="dxa" w:w="120"/>
            </w:tcMar>
          </w:tcPr>
          <w:p>
            <w:pPr>
              <w:jc w:val="left"/>
            </w:pPr>
            <w:r>
              <w:rPr>
                <w:rFonts w:ascii="Times New Roman" w:eastAsia="SimSun"/>
                <w:color w:val="1A2B40"/>
                <w:sz w:val="21"/>
                <w:szCs w:val="21"/>
              </w:rPr>
              <w:t xml:space="preserve">customerId, totalAmount, discountAmount, status, versionVector</w:t>
            </w:r>
          </w:p>
        </w:tc>
        <w:tc>
          <w:tcPr>
            <w:tcW w:type="pct" w:w="24%"/>
            <w:shd w:fill="FFFFFF" w:val="clear"/>
            <w:tcMar>
              <w:top w:type="dxa" w:w="60"/>
              <w:left w:type="dxa" w:w="120"/>
              <w:bottom w:type="dxa" w:w="60"/>
              <w:right w:type="dxa" w:w="120"/>
            </w:tcMar>
          </w:tcPr>
          <w:p>
            <w:pPr>
              <w:jc w:val="left"/>
            </w:pPr>
            <w:r>
              <w:rPr>
                <w:rFonts w:ascii="Times New Roman" w:eastAsia="SimSun"/>
                <w:color w:val="1A2B40"/>
                <w:sz w:val="21"/>
                <w:szCs w:val="21"/>
              </w:rPr>
              <w:t xml:space="preserve">1:N TransactionLine, Payment; 1:0:1 Receipt, DeliveryNote</w:t>
            </w:r>
          </w:p>
        </w:tc>
      </w:tr>
      <w:tr>
        <w:trPr>
          <w:cantSplit/>
        </w:trPr>
        <w:tc>
          <w:tcPr>
            <w:tcW w:type="pct" w:w="16%"/>
            <w:shd w:fill="F8F0EB" w:val="clear"/>
            <w:tcMar>
              <w:top w:type="dxa" w:w="60"/>
              <w:left w:type="dxa" w:w="120"/>
              <w:bottom w:type="dxa" w:w="60"/>
              <w:right w:type="dxa" w:w="120"/>
            </w:tcMar>
          </w:tcPr>
          <w:p>
            <w:pPr>
              <w:jc w:val="left"/>
            </w:pPr>
            <w:r>
              <w:rPr>
                <w:rFonts w:ascii="Times New Roman" w:eastAsia="SimSun"/>
                <w:color w:val="1A2B40"/>
                <w:sz w:val="21"/>
                <w:szCs w:val="21"/>
              </w:rPr>
              <w:t xml:space="preserve">Product</w:t>
            </w:r>
          </w:p>
        </w:tc>
        <w:tc>
          <w:tcPr>
            <w:tcW w:type="pct" w:w="20%"/>
            <w:shd w:fill="F8F0EB" w:val="clear"/>
            <w:tcMar>
              <w:top w:type="dxa" w:w="60"/>
              <w:left w:type="dxa" w:w="120"/>
              <w:bottom w:type="dxa" w:w="60"/>
              <w:right w:type="dxa" w:w="120"/>
            </w:tcMar>
          </w:tcPr>
          <w:p>
            <w:pPr>
              <w:jc w:val="left"/>
            </w:pPr>
            <w:r>
              <w:rPr>
                <w:rFonts w:ascii="Times New Roman" w:eastAsia="SimSun"/>
                <w:color w:val="1A2B40"/>
                <w:sz w:val="21"/>
                <w:szCs w:val="21"/>
              </w:rPr>
              <w:t xml:space="preserve">sku</w:t>
            </w:r>
          </w:p>
        </w:tc>
        <w:tc>
          <w:tcPr>
            <w:tcW w:type="pct" w:w="40%"/>
            <w:shd w:fill="F8F0EB" w:val="clear"/>
            <w:tcMar>
              <w:top w:type="dxa" w:w="60"/>
              <w:left w:type="dxa" w:w="120"/>
              <w:bottom w:type="dxa" w:w="60"/>
              <w:right w:type="dxa" w:w="120"/>
            </w:tcMar>
          </w:tcPr>
          <w:p>
            <w:pPr>
              <w:jc w:val="left"/>
            </w:pPr>
            <w:r>
              <w:rPr>
                <w:rFonts w:ascii="Times New Roman" w:eastAsia="SimSun"/>
                <w:color w:val="1A2B40"/>
                <w:sz w:val="21"/>
                <w:szCs w:val="21"/>
              </w:rPr>
              <w:t xml:space="preserve">name, description, categoryPath, unitPrice, costPrice, imageUrls</w:t>
            </w:r>
          </w:p>
        </w:tc>
        <w:tc>
          <w:tcPr>
            <w:tcW w:type="pct" w:w="24%"/>
            <w:shd w:fill="F8F0EB" w:val="clear"/>
            <w:tcMar>
              <w:top w:type="dxa" w:w="60"/>
              <w:left w:type="dxa" w:w="120"/>
              <w:bottom w:type="dxa" w:w="60"/>
              <w:right w:type="dxa" w:w="120"/>
            </w:tcMar>
          </w:tcPr>
          <w:p>
            <w:pPr>
              <w:jc w:val="left"/>
            </w:pPr>
            <w:r>
              <w:rPr>
                <w:rFonts w:ascii="Times New Roman" w:eastAsia="SimSun"/>
                <w:color w:val="1A2B40"/>
                <w:sz w:val="21"/>
                <w:szCs w:val="21"/>
              </w:rPr>
              <w:t xml:space="preserve">1:N StockLevel, Batch; N:1 ProductCategory</w:t>
            </w:r>
          </w:p>
        </w:tc>
      </w:tr>
      <w:tr>
        <w:trPr>
          <w:cantSplit/>
        </w:trPr>
        <w:tc>
          <w:tcPr>
            <w:tcW w:type="pct" w:w="16%"/>
            <w:shd w:fill="FFFFFF" w:val="clear"/>
            <w:tcMar>
              <w:top w:type="dxa" w:w="60"/>
              <w:left w:type="dxa" w:w="120"/>
              <w:bottom w:type="dxa" w:w="60"/>
              <w:right w:type="dxa" w:w="120"/>
            </w:tcMar>
          </w:tcPr>
          <w:p>
            <w:pPr>
              <w:jc w:val="left"/>
            </w:pPr>
            <w:r>
              <w:rPr>
                <w:rFonts w:ascii="Times New Roman" w:eastAsia="SimSun"/>
                <w:color w:val="1A2B40"/>
                <w:sz w:val="21"/>
                <w:szCs w:val="21"/>
              </w:rPr>
              <w:t xml:space="preserve">StockLevel</w:t>
            </w:r>
          </w:p>
        </w:tc>
        <w:tc>
          <w:tcPr>
            <w:tcW w:type="pct" w:w="20%"/>
            <w:shd w:fill="FFFFFF" w:val="clear"/>
            <w:tcMar>
              <w:top w:type="dxa" w:w="60"/>
              <w:left w:type="dxa" w:w="120"/>
              <w:bottom w:type="dxa" w:w="60"/>
              <w:right w:type="dxa" w:w="120"/>
            </w:tcMar>
          </w:tcPr>
          <w:p>
            <w:pPr>
              <w:jc w:val="left"/>
            </w:pPr>
            <w:r>
              <w:rPr>
                <w:rFonts w:ascii="Times New Roman" w:eastAsia="SimSun"/>
                <w:color w:val="1A2B40"/>
                <w:sz w:val="21"/>
                <w:szCs w:val="21"/>
              </w:rPr>
              <w:t xml:space="preserve">composite (productId, locationId, batchId)</w:t>
            </w:r>
          </w:p>
        </w:tc>
        <w:tc>
          <w:tcPr>
            <w:tcW w:type="pct" w:w="40%"/>
            <w:shd w:fill="FFFFFF" w:val="clear"/>
            <w:tcMar>
              <w:top w:type="dxa" w:w="60"/>
              <w:left w:type="dxa" w:w="120"/>
              <w:bottom w:type="dxa" w:w="60"/>
              <w:right w:type="dxa" w:w="120"/>
            </w:tcMar>
          </w:tcPr>
          <w:p>
            <w:pPr>
              <w:jc w:val="left"/>
            </w:pPr>
            <w:r>
              <w:rPr>
                <w:rFonts w:ascii="Times New Roman" w:eastAsia="SimSun"/>
                <w:color w:val="1A2B40"/>
                <w:sz w:val="21"/>
                <w:szCs w:val="21"/>
              </w:rPr>
              <w:t xml:space="preserve">quantity, reservedQty, availableQty, versionVector</w:t>
            </w:r>
          </w:p>
        </w:tc>
        <w:tc>
          <w:tcPr>
            <w:tcW w:type="pct" w:w="24%"/>
            <w:shd w:fill="FFFFFF" w:val="clear"/>
            <w:tcMar>
              <w:top w:type="dxa" w:w="60"/>
              <w:left w:type="dxa" w:w="120"/>
              <w:bottom w:type="dxa" w:w="60"/>
              <w:right w:type="dxa" w:w="120"/>
            </w:tcMar>
          </w:tcPr>
          <w:p>
            <w:pPr>
              <w:jc w:val="left"/>
            </w:pPr>
            <w:r>
              <w:rPr>
                <w:rFonts w:ascii="Times New Roman" w:eastAsia="SimSun"/>
                <w:color w:val="1A2B40"/>
                <w:sz w:val="21"/>
                <w:szCs w:val="21"/>
              </w:rPr>
              <w:t xml:space="preserve">N:1 Product, Location, Batch</w:t>
            </w:r>
          </w:p>
        </w:tc>
      </w:tr>
      <w:tr>
        <w:trPr>
          <w:cantSplit/>
        </w:trPr>
        <w:tc>
          <w:tcPr>
            <w:tcW w:type="pct" w:w="16%"/>
            <w:shd w:fill="F8F0EB" w:val="clear"/>
            <w:tcMar>
              <w:top w:type="dxa" w:w="60"/>
              <w:left w:type="dxa" w:w="120"/>
              <w:bottom w:type="dxa" w:w="60"/>
              <w:right w:type="dxa" w:w="120"/>
            </w:tcMar>
          </w:tcPr>
          <w:p>
            <w:pPr>
              <w:jc w:val="left"/>
            </w:pPr>
            <w:r>
              <w:rPr>
                <w:rFonts w:ascii="Times New Roman" w:eastAsia="SimSun"/>
                <w:color w:val="1A2B40"/>
                <w:sz w:val="21"/>
                <w:szCs w:val="21"/>
              </w:rPr>
              <w:t xml:space="preserve">Supplier</w:t>
            </w:r>
          </w:p>
        </w:tc>
        <w:tc>
          <w:tcPr>
            <w:tcW w:type="pct" w:w="20%"/>
            <w:shd w:fill="F8F0EB" w:val="clear"/>
            <w:tcMar>
              <w:top w:type="dxa" w:w="60"/>
              <w:left w:type="dxa" w:w="120"/>
              <w:bottom w:type="dxa" w:w="60"/>
              <w:right w:type="dxa" w:w="120"/>
            </w:tcMar>
          </w:tcPr>
          <w:p>
            <w:pPr>
              <w:jc w:val="left"/>
            </w:pPr>
            <w:r>
              <w:rPr>
                <w:rFonts w:ascii="Times New Roman" w:eastAsia="SimSun"/>
                <w:color w:val="1A2B40"/>
                <w:sz w:val="21"/>
                <w:szCs w:val="21"/>
              </w:rPr>
              <w:t xml:space="preserve">id</w:t>
            </w:r>
          </w:p>
        </w:tc>
        <w:tc>
          <w:tcPr>
            <w:tcW w:type="pct" w:w="40%"/>
            <w:shd w:fill="F8F0EB" w:val="clear"/>
            <w:tcMar>
              <w:top w:type="dxa" w:w="60"/>
              <w:left w:type="dxa" w:w="120"/>
              <w:bottom w:type="dxa" w:w="60"/>
              <w:right w:type="dxa" w:w="120"/>
            </w:tcMar>
          </w:tcPr>
          <w:p>
            <w:pPr>
              <w:jc w:val="left"/>
            </w:pPr>
            <w:r>
              <w:rPr>
                <w:rFonts w:ascii="Times New Roman" w:eastAsia="SimSun"/>
                <w:color w:val="1A2B40"/>
                <w:sz w:val="21"/>
                <w:szCs w:val="21"/>
              </w:rPr>
              <w:t xml:space="preserve">name, contactName, phone, email, paymentTerms, leadTimeDays</w:t>
            </w:r>
          </w:p>
        </w:tc>
        <w:tc>
          <w:tcPr>
            <w:tcW w:type="pct" w:w="24%"/>
            <w:shd w:fill="F8F0EB" w:val="clear"/>
            <w:tcMar>
              <w:top w:type="dxa" w:w="60"/>
              <w:left w:type="dxa" w:w="120"/>
              <w:bottom w:type="dxa" w:w="60"/>
              <w:right w:type="dxa" w:w="120"/>
            </w:tcMar>
          </w:tcPr>
          <w:p>
            <w:pPr>
              <w:jc w:val="left"/>
            </w:pPr>
            <w:r>
              <w:rPr>
                <w:rFonts w:ascii="Times New Roman" w:eastAsia="SimSun"/>
                <w:color w:val="1A2B40"/>
                <w:sz w:val="21"/>
                <w:szCs w:val="21"/>
              </w:rPr>
              <w:t xml:space="preserve">1:N PurchaseOrder, SupplierPrice</w:t>
            </w:r>
          </w:p>
        </w:tc>
      </w:tr>
    </w:tbl>
    <w:p>
      <w:pPr>
        <w:spacing w:after="200" w:before="60"/>
        <w:jc w:val="center"/>
      </w:pPr>
      <w:r>
        <w:rPr>
          <w:rFonts w:ascii="Times New Roman" w:eastAsia="SimSun"/>
          <w:i/>
          <w:iCs/>
          <w:color w:val="6878A0"/>
          <w:sz w:val="18"/>
          <w:szCs w:val="18"/>
        </w:rPr>
        <w:t xml:space="preserve">Table 16: Core Entity Definitions</w:t>
      </w:r>
    </w:p>
    <w:p>
      <w:pPr>
        <w:pStyle w:val="Heading1"/>
        <w:spacing w:after="160" w:before="360"/>
      </w:pPr>
      <w:bookmarkStart w:id="100059" w:name="_Toc100059"/>
      <w:r>
        <w:rPr>
          <w:rFonts w:ascii="Times New Roman" w:eastAsia="SimHei"/>
          <w:b/>
          <w:bCs/>
          <w:color w:val="0A1628"/>
          <w:sz w:val="32"/>
          <w:szCs w:val="32"/>
        </w:rPr>
        <w:t xml:space="preserve">7. Non-Functional Requirements</w:t>
      </w:r>
      <w:bookmarkEnd w:id="100059"/>
    </w:p>
    <w:p>
      <w:pPr>
        <w:pStyle w:val="Heading2"/>
        <w:spacing w:after="120" w:before="240"/>
      </w:pPr>
      <w:bookmarkStart w:id="100060" w:name="_Toc100060"/>
      <w:r>
        <w:rPr>
          <w:rFonts w:ascii="Times New Roman" w:eastAsia="SimHei"/>
          <w:b/>
          <w:bCs/>
          <w:color w:val="0A1628"/>
          <w:sz w:val="28"/>
          <w:szCs w:val="28"/>
        </w:rPr>
        <w:t xml:space="preserve">7.1 Performance</w:t>
      </w:r>
      <w:bookmarkEnd w:id="100060"/>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tblGrid>
      <w:tr>
        <w:trPr>
          <w:cantSplit/>
          <w:tblHeader/>
        </w:trPr>
        <w:tc>
          <w:tcPr>
            <w:tcW w:type="pct" w:w="30%"/>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Requirement</w:t>
            </w:r>
          </w:p>
        </w:tc>
        <w:tc>
          <w:tcPr>
            <w:tcW w:type="pct" w:w="45%"/>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Target</w:t>
            </w:r>
          </w:p>
        </w:tc>
        <w:tc>
          <w:tcPr>
            <w:tcW w:type="pct" w:w="25%"/>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Measurement</w:t>
            </w:r>
          </w:p>
        </w:tc>
      </w:tr>
      <w:tr>
        <w:trPr>
          <w:cantSplit/>
        </w:trPr>
        <w:tc>
          <w:tcPr>
            <w:tcW w:type="pct" w:w="30%"/>
            <w:shd w:fill="F8F0EB" w:val="clear"/>
            <w:tcMar>
              <w:top w:type="dxa" w:w="60"/>
              <w:left w:type="dxa" w:w="120"/>
              <w:bottom w:type="dxa" w:w="60"/>
              <w:right w:type="dxa" w:w="120"/>
            </w:tcMar>
          </w:tcPr>
          <w:p>
            <w:pPr>
              <w:jc w:val="left"/>
            </w:pPr>
            <w:r>
              <w:rPr>
                <w:rFonts w:ascii="Times New Roman" w:eastAsia="SimSun"/>
                <w:color w:val="1A2B40"/>
                <w:sz w:val="21"/>
                <w:szCs w:val="21"/>
              </w:rPr>
              <w:t xml:space="preserve">POS checkout response time</w:t>
            </w:r>
          </w:p>
        </w:tc>
        <w:tc>
          <w:tcPr>
            <w:tcW w:type="pct" w:w="45%"/>
            <w:shd w:fill="F8F0EB" w:val="clear"/>
            <w:tcMar>
              <w:top w:type="dxa" w:w="60"/>
              <w:left w:type="dxa" w:w="120"/>
              <w:bottom w:type="dxa" w:w="60"/>
              <w:right w:type="dxa" w:w="120"/>
            </w:tcMar>
          </w:tcPr>
          <w:p>
            <w:pPr>
              <w:jc w:val="left"/>
            </w:pPr>
            <w:r>
              <w:rPr>
                <w:rFonts w:ascii="Times New Roman" w:eastAsia="SimSun"/>
                <w:color w:val="1A2B40"/>
                <w:sz w:val="21"/>
                <w:szCs w:val="21"/>
              </w:rPr>
              <w:t xml:space="preserve">Under 200ms for product lookup, under 500ms for transaction completion</w:t>
            </w:r>
          </w:p>
        </w:tc>
        <w:tc>
          <w:tcPr>
            <w:tcW w:type="pct" w:w="25%"/>
            <w:shd w:fill="F8F0EB" w:val="clear"/>
            <w:tcMar>
              <w:top w:type="dxa" w:w="60"/>
              <w:left w:type="dxa" w:w="120"/>
              <w:bottom w:type="dxa" w:w="60"/>
              <w:right w:type="dxa" w:w="120"/>
            </w:tcMar>
          </w:tcPr>
          <w:p>
            <w:pPr>
              <w:jc w:val="left"/>
            </w:pPr>
            <w:r>
              <w:rPr>
                <w:rFonts w:ascii="Times New Roman" w:eastAsia="SimSun"/>
                <w:color w:val="1A2B40"/>
                <w:sz w:val="21"/>
                <w:szCs w:val="21"/>
              </w:rPr>
              <w:t xml:space="preserve">Application Performance Monitoring (APM)</w:t>
            </w:r>
          </w:p>
        </w:tc>
      </w:tr>
      <w:tr>
        <w:trPr>
          <w:cantSplit/>
        </w:trPr>
        <w:tc>
          <w:tcPr>
            <w:tcW w:type="pct" w:w="30%"/>
            <w:shd w:fill="FFFFFF" w:val="clear"/>
            <w:tcMar>
              <w:top w:type="dxa" w:w="60"/>
              <w:left w:type="dxa" w:w="120"/>
              <w:bottom w:type="dxa" w:w="60"/>
              <w:right w:type="dxa" w:w="120"/>
            </w:tcMar>
          </w:tcPr>
          <w:p>
            <w:pPr>
              <w:jc w:val="left"/>
            </w:pPr>
            <w:r>
              <w:rPr>
                <w:rFonts w:ascii="Times New Roman" w:eastAsia="SimSun"/>
                <w:color w:val="1A2B40"/>
                <w:sz w:val="21"/>
                <w:szCs w:val="21"/>
              </w:rPr>
              <w:t xml:space="preserve">API response time (95th percentile)</w:t>
            </w:r>
          </w:p>
        </w:tc>
        <w:tc>
          <w:tcPr>
            <w:tcW w:type="pct" w:w="45%"/>
            <w:shd w:fill="FFFFFF" w:val="clear"/>
            <w:tcMar>
              <w:top w:type="dxa" w:w="60"/>
              <w:left w:type="dxa" w:w="120"/>
              <w:bottom w:type="dxa" w:w="60"/>
              <w:right w:type="dxa" w:w="120"/>
            </w:tcMar>
          </w:tcPr>
          <w:p>
            <w:pPr>
              <w:jc w:val="left"/>
            </w:pPr>
            <w:r>
              <w:rPr>
                <w:rFonts w:ascii="Times New Roman" w:eastAsia="SimSun"/>
                <w:color w:val="1A2B40"/>
                <w:sz w:val="21"/>
                <w:szCs w:val="21"/>
              </w:rPr>
              <w:t xml:space="preserve">Under 300ms for read operations, under 800ms for write operations</w:t>
            </w:r>
          </w:p>
        </w:tc>
        <w:tc>
          <w:tcPr>
            <w:tcW w:type="pct" w:w="25%"/>
            <w:shd w:fill="FFFFFF" w:val="clear"/>
            <w:tcMar>
              <w:top w:type="dxa" w:w="60"/>
              <w:left w:type="dxa" w:w="120"/>
              <w:bottom w:type="dxa" w:w="60"/>
              <w:right w:type="dxa" w:w="120"/>
            </w:tcMar>
          </w:tcPr>
          <w:p>
            <w:pPr>
              <w:jc w:val="left"/>
            </w:pPr>
            <w:r>
              <w:rPr>
                <w:rFonts w:ascii="Times New Roman" w:eastAsia="SimSun"/>
                <w:color w:val="1A2B40"/>
                <w:sz w:val="21"/>
                <w:szCs w:val="21"/>
              </w:rPr>
              <w:t xml:space="preserve">Load testing with k6</w:t>
            </w:r>
          </w:p>
        </w:tc>
      </w:tr>
      <w:tr>
        <w:trPr>
          <w:cantSplit/>
        </w:trPr>
        <w:tc>
          <w:tcPr>
            <w:tcW w:type="pct" w:w="30%"/>
            <w:shd w:fill="F8F0EB" w:val="clear"/>
            <w:tcMar>
              <w:top w:type="dxa" w:w="60"/>
              <w:left w:type="dxa" w:w="120"/>
              <w:bottom w:type="dxa" w:w="60"/>
              <w:right w:type="dxa" w:w="120"/>
            </w:tcMar>
          </w:tcPr>
          <w:p>
            <w:pPr>
              <w:jc w:val="left"/>
            </w:pPr>
            <w:r>
              <w:rPr>
                <w:rFonts w:ascii="Times New Roman" w:eastAsia="SimSun"/>
                <w:color w:val="1A2B40"/>
                <w:sz w:val="21"/>
                <w:szCs w:val="21"/>
              </w:rPr>
              <w:t xml:space="preserve">Concurrent users supported</w:t>
            </w:r>
          </w:p>
        </w:tc>
        <w:tc>
          <w:tcPr>
            <w:tcW w:type="pct" w:w="45%"/>
            <w:shd w:fill="F8F0EB" w:val="clear"/>
            <w:tcMar>
              <w:top w:type="dxa" w:w="60"/>
              <w:left w:type="dxa" w:w="120"/>
              <w:bottom w:type="dxa" w:w="60"/>
              <w:right w:type="dxa" w:w="120"/>
            </w:tcMar>
          </w:tcPr>
          <w:p>
            <w:pPr>
              <w:jc w:val="left"/>
            </w:pPr>
            <w:r>
              <w:rPr>
                <w:rFonts w:ascii="Times New Roman" w:eastAsia="SimSun"/>
                <w:color w:val="1A2B40"/>
                <w:sz w:val="21"/>
                <w:szCs w:val="21"/>
              </w:rPr>
              <w:t xml:space="preserve">50 simultaneous POS operators per store</w:t>
            </w:r>
          </w:p>
        </w:tc>
        <w:tc>
          <w:tcPr>
            <w:tcW w:type="pct" w:w="25%"/>
            <w:shd w:fill="F8F0EB" w:val="clear"/>
            <w:tcMar>
              <w:top w:type="dxa" w:w="60"/>
              <w:left w:type="dxa" w:w="120"/>
              <w:bottom w:type="dxa" w:w="60"/>
              <w:right w:type="dxa" w:w="120"/>
            </w:tcMar>
          </w:tcPr>
          <w:p>
            <w:pPr>
              <w:jc w:val="left"/>
            </w:pPr>
            <w:r>
              <w:rPr>
                <w:rFonts w:ascii="Times New Roman" w:eastAsia="SimSun"/>
                <w:color w:val="1A2B40"/>
                <w:sz w:val="21"/>
                <w:szCs w:val="21"/>
              </w:rPr>
              <w:t xml:space="preserve">Load testing with realistic usage patterns</w:t>
            </w:r>
          </w:p>
        </w:tc>
      </w:tr>
      <w:tr>
        <w:trPr>
          <w:cantSplit/>
        </w:trPr>
        <w:tc>
          <w:tcPr>
            <w:tcW w:type="pct" w:w="30%"/>
            <w:shd w:fill="FFFFFF" w:val="clear"/>
            <w:tcMar>
              <w:top w:type="dxa" w:w="60"/>
              <w:left w:type="dxa" w:w="120"/>
              <w:bottom w:type="dxa" w:w="60"/>
              <w:right w:type="dxa" w:w="120"/>
            </w:tcMar>
          </w:tcPr>
          <w:p>
            <w:pPr>
              <w:jc w:val="left"/>
            </w:pPr>
            <w:r>
              <w:rPr>
                <w:rFonts w:ascii="Times New Roman" w:eastAsia="SimSun"/>
                <w:color w:val="1A2B40"/>
                <w:sz w:val="21"/>
                <w:szCs w:val="21"/>
              </w:rPr>
              <w:t xml:space="preserve">Database query performance</w:t>
            </w:r>
          </w:p>
        </w:tc>
        <w:tc>
          <w:tcPr>
            <w:tcW w:type="pct" w:w="45%"/>
            <w:shd w:fill="FFFFFF" w:val="clear"/>
            <w:tcMar>
              <w:top w:type="dxa" w:w="60"/>
              <w:left w:type="dxa" w:w="120"/>
              <w:bottom w:type="dxa" w:w="60"/>
              <w:right w:type="dxa" w:w="120"/>
            </w:tcMar>
          </w:tcPr>
          <w:p>
            <w:pPr>
              <w:jc w:val="left"/>
            </w:pPr>
            <w:r>
              <w:rPr>
                <w:rFonts w:ascii="Times New Roman" w:eastAsia="SimSun"/>
                <w:color w:val="1A2B40"/>
                <w:sz w:val="21"/>
                <w:szCs w:val="21"/>
              </w:rPr>
              <w:t xml:space="preserve">Under 100ms for indexed lookups, under 500ms for complex aggregations</w:t>
            </w:r>
          </w:p>
        </w:tc>
        <w:tc>
          <w:tcPr>
            <w:tcW w:type="pct" w:w="25%"/>
            <w:shd w:fill="FFFFFF" w:val="clear"/>
            <w:tcMar>
              <w:top w:type="dxa" w:w="60"/>
              <w:left w:type="dxa" w:w="120"/>
              <w:bottom w:type="dxa" w:w="60"/>
              <w:right w:type="dxa" w:w="120"/>
            </w:tcMar>
          </w:tcPr>
          <w:p>
            <w:pPr>
              <w:jc w:val="left"/>
            </w:pPr>
            <w:r>
              <w:rPr>
                <w:rFonts w:ascii="Times New Roman" w:eastAsia="SimSun"/>
                <w:color w:val="1A2B40"/>
                <w:sz w:val="21"/>
                <w:szCs w:val="21"/>
              </w:rPr>
              <w:t xml:space="preserve">Query execution plan analysis</w:t>
            </w:r>
          </w:p>
        </w:tc>
      </w:tr>
      <w:tr>
        <w:trPr>
          <w:cantSplit/>
        </w:trPr>
        <w:tc>
          <w:tcPr>
            <w:tcW w:type="pct" w:w="30%"/>
            <w:shd w:fill="F8F0EB" w:val="clear"/>
            <w:tcMar>
              <w:top w:type="dxa" w:w="60"/>
              <w:left w:type="dxa" w:w="120"/>
              <w:bottom w:type="dxa" w:w="60"/>
              <w:right w:type="dxa" w:w="120"/>
            </w:tcMar>
          </w:tcPr>
          <w:p>
            <w:pPr>
              <w:jc w:val="left"/>
            </w:pPr>
            <w:r>
              <w:rPr>
                <w:rFonts w:ascii="Times New Roman" w:eastAsia="SimSun"/>
                <w:color w:val="1A2B40"/>
                <w:sz w:val="21"/>
                <w:szCs w:val="21"/>
              </w:rPr>
              <w:t xml:space="preserve">Image search latency</w:t>
            </w:r>
          </w:p>
        </w:tc>
        <w:tc>
          <w:tcPr>
            <w:tcW w:type="pct" w:w="45%"/>
            <w:shd w:fill="F8F0EB" w:val="clear"/>
            <w:tcMar>
              <w:top w:type="dxa" w:w="60"/>
              <w:left w:type="dxa" w:w="120"/>
              <w:bottom w:type="dxa" w:w="60"/>
              <w:right w:type="dxa" w:w="120"/>
            </w:tcMar>
          </w:tcPr>
          <w:p>
            <w:pPr>
              <w:jc w:val="left"/>
            </w:pPr>
            <w:r>
              <w:rPr>
                <w:rFonts w:ascii="Times New Roman" w:eastAsia="SimSun"/>
                <w:color w:val="1A2B40"/>
                <w:sz w:val="21"/>
                <w:szCs w:val="21"/>
              </w:rPr>
              <w:t xml:space="preserve">Under 2 seconds end-to-end including encoding and similarity search</w:t>
            </w:r>
          </w:p>
        </w:tc>
        <w:tc>
          <w:tcPr>
            <w:tcW w:type="pct" w:w="25%"/>
            <w:shd w:fill="F8F0EB" w:val="clear"/>
            <w:tcMar>
              <w:top w:type="dxa" w:w="60"/>
              <w:left w:type="dxa" w:w="120"/>
              <w:bottom w:type="dxa" w:w="60"/>
              <w:right w:type="dxa" w:w="120"/>
            </w:tcMar>
          </w:tcPr>
          <w:p>
            <w:pPr>
              <w:jc w:val="left"/>
            </w:pPr>
            <w:r>
              <w:rPr>
                <w:rFonts w:ascii="Times New Roman" w:eastAsia="SimSun"/>
                <w:color w:val="1A2B40"/>
                <w:sz w:val="21"/>
                <w:szCs w:val="21"/>
              </w:rPr>
              <w:t xml:space="preserve">Benchmark with 10,000+ product index</w:t>
            </w:r>
          </w:p>
        </w:tc>
      </w:tr>
      <w:tr>
        <w:trPr>
          <w:cantSplit/>
        </w:trPr>
        <w:tc>
          <w:tcPr>
            <w:tcW w:type="pct" w:w="30%"/>
            <w:shd w:fill="FFFFFF" w:val="clear"/>
            <w:tcMar>
              <w:top w:type="dxa" w:w="60"/>
              <w:left w:type="dxa" w:w="120"/>
              <w:bottom w:type="dxa" w:w="60"/>
              <w:right w:type="dxa" w:w="120"/>
            </w:tcMar>
          </w:tcPr>
          <w:p>
            <w:pPr>
              <w:jc w:val="left"/>
            </w:pPr>
            <w:r>
              <w:rPr>
                <w:rFonts w:ascii="Times New Roman" w:eastAsia="SimSun"/>
                <w:color w:val="1A2B40"/>
                <w:sz w:val="21"/>
                <w:szCs w:val="21"/>
              </w:rPr>
              <w:t xml:space="preserve">Sync throughput</w:t>
            </w:r>
          </w:p>
        </w:tc>
        <w:tc>
          <w:tcPr>
            <w:tcW w:type="pct" w:w="45%"/>
            <w:shd w:fill="FFFFFF" w:val="clear"/>
            <w:tcMar>
              <w:top w:type="dxa" w:w="60"/>
              <w:left w:type="dxa" w:w="120"/>
              <w:bottom w:type="dxa" w:w="60"/>
              <w:right w:type="dxa" w:w="120"/>
            </w:tcMar>
          </w:tcPr>
          <w:p>
            <w:pPr>
              <w:jc w:val="left"/>
            </w:pPr>
            <w:r>
              <w:rPr>
                <w:rFonts w:ascii="Times New Roman" w:eastAsia="SimSun"/>
                <w:color w:val="1A2B40"/>
                <w:sz w:val="21"/>
                <w:szCs w:val="21"/>
              </w:rPr>
              <w:t xml:space="preserve">1,000 transactions per minute during peak reconnection</w:t>
            </w:r>
          </w:p>
        </w:tc>
        <w:tc>
          <w:tcPr>
            <w:tcW w:type="pct" w:w="25%"/>
            <w:shd w:fill="FFFFFF" w:val="clear"/>
            <w:tcMar>
              <w:top w:type="dxa" w:w="60"/>
              <w:left w:type="dxa" w:w="120"/>
              <w:bottom w:type="dxa" w:w="60"/>
              <w:right w:type="dxa" w:w="120"/>
            </w:tcMar>
          </w:tcPr>
          <w:p>
            <w:pPr>
              <w:jc w:val="left"/>
            </w:pPr>
            <w:r>
              <w:rPr>
                <w:rFonts w:ascii="Times New Roman" w:eastAsia="SimSun"/>
                <w:color w:val="1A2B40"/>
                <w:sz w:val="21"/>
                <w:szCs w:val="21"/>
              </w:rPr>
              <w:t xml:space="preserve">Sync engine benchmark suite</w:t>
            </w:r>
          </w:p>
        </w:tc>
      </w:tr>
    </w:tbl>
    <w:p>
      <w:pPr>
        <w:spacing w:after="200" w:before="60"/>
        <w:jc w:val="center"/>
      </w:pPr>
      <w:r>
        <w:rPr>
          <w:rFonts w:ascii="Times New Roman" w:eastAsia="SimSun"/>
          <w:i/>
          <w:iCs/>
          <w:color w:val="6878A0"/>
          <w:sz w:val="18"/>
          <w:szCs w:val="18"/>
        </w:rPr>
        <w:t xml:space="preserve">Table 17: Performance Requirements</w:t>
      </w:r>
    </w:p>
    <w:p>
      <w:pPr>
        <w:pStyle w:val="Heading2"/>
        <w:spacing w:after="120" w:before="240"/>
      </w:pPr>
      <w:bookmarkStart w:id="100061" w:name="_Toc100061"/>
      <w:r>
        <w:rPr>
          <w:rFonts w:ascii="Times New Roman" w:eastAsia="SimHei"/>
          <w:b/>
          <w:bCs/>
          <w:color w:val="0A1628"/>
          <w:sz w:val="28"/>
          <w:szCs w:val="28"/>
        </w:rPr>
        <w:t xml:space="preserve">7.2 Security and Compliance</w:t>
      </w:r>
      <w:bookmarkEnd w:id="100061"/>
    </w:p>
    <w:p>
      <w:pPr>
        <w:spacing w:after="80" w:line="312"/>
        <w:ind w:firstLine="480"/>
        <w:jc w:val="both"/>
      </w:pPr>
      <w:r>
        <w:rPr>
          <w:rFonts w:ascii="Times New Roman" w:eastAsia="SimSun"/>
          <w:color w:val="1A2B40"/>
          <w:sz w:val="24"/>
          <w:szCs w:val="24"/>
        </w:rPr>
        <w:t xml:space="preserve">Security is a cross-cutting concern that permeates every layer of the HSMS architecture. At the transport layer, all communications use TLS 1.3 with certificate pinning on mobile clients. At the authentication layer, JWT tokens with rotation prevent replay attacks, and optional MFA provides additional protection for privileged accounts. At the data layer, local SQLite databases are encrypted with SQLCipher using AES-256, and sensitive fields (such as payment card data) are tokenized rather than stored. API endpoints implement rate limiting (100 requests per minute per client), input validation with class-validator, and SQL injection prevention through parameterized queries. The system maintains a comprehensive audit log of all access decisions and data modifications, supporting both real-time monitoring and forensic investigation.</w:t>
      </w:r>
    </w:p>
    <w:p>
      <w:pPr>
        <w:spacing w:after="80" w:line="312"/>
        <w:ind w:firstLine="480"/>
        <w:jc w:val="both"/>
      </w:pPr>
      <w:r>
        <w:rPr>
          <w:rFonts w:ascii="Times New Roman" w:eastAsia="SimSun"/>
          <w:color w:val="1A2B40"/>
          <w:sz w:val="24"/>
          <w:szCs w:val="24"/>
        </w:rPr>
        <w:t xml:space="preserve">Compliance requirements include GDPR data protection for customer information, PCI DSS Level 4 for payment card handling (using Stripe as the PCI-compliant payment processor), and local financial record retention regulations. Customer data export and deletion workflows are implemented to support GDPR right-to-erasure requests. Payment data never touches HSMS servers directly; Stripe handles all card-present and card-not-present transactions, and HSMS stores only the Stripe transaction reference.</w:t>
      </w:r>
    </w:p>
    <w:p>
      <w:pPr>
        <w:pStyle w:val="Heading2"/>
        <w:spacing w:after="120" w:before="240"/>
      </w:pPr>
      <w:bookmarkStart w:id="100062" w:name="_Toc100062"/>
      <w:r>
        <w:rPr>
          <w:rFonts w:ascii="Times New Roman" w:eastAsia="SimHei"/>
          <w:b/>
          <w:bCs/>
          <w:color w:val="0A1628"/>
          <w:sz w:val="28"/>
          <w:szCs w:val="28"/>
        </w:rPr>
        <w:t xml:space="preserve">7.3 Reliability and Availability</w:t>
      </w:r>
      <w:bookmarkEnd w:id="100062"/>
    </w:p>
    <w:p>
      <w:pPr>
        <w:spacing w:after="80" w:line="312"/>
        <w:ind w:firstLine="480"/>
        <w:jc w:val="both"/>
      </w:pPr>
      <w:r>
        <w:rPr>
          <w:rFonts w:ascii="Times New Roman" w:eastAsia="SimSun"/>
          <w:color w:val="1A2B40"/>
          <w:sz w:val="24"/>
          <w:szCs w:val="24"/>
        </w:rPr>
        <w:t xml:space="preserve">HSMS targets 99.95% uptime for the hosted backend, which translates to approximately 4.38 hours of unplanned downtime per year. The local-first architecture ensures that POS operations continue uninterrupted during backend outages, network partitions, or maintenance windows. The system implements automatic failover for database connections, health check endpoints for load balancer monitoring, and graceful degradation where non-critical features (such as analytics and reporting) are disabled during high-load scenarios to preserve POS availability. Data durability is ensured through PostgreSQL WAL archiving, automated daily backups with 30-day retention, and point-in-time recovery capability with a recovery point objective (RPO) of 5 minutes.</w:t>
      </w:r>
    </w:p>
    <w:p>
      <w:pPr>
        <w:pStyle w:val="Heading2"/>
        <w:spacing w:after="120" w:before="240"/>
      </w:pPr>
      <w:bookmarkStart w:id="100063" w:name="_Toc100063"/>
      <w:r>
        <w:rPr>
          <w:rFonts w:ascii="Times New Roman" w:eastAsia="SimHei"/>
          <w:b/>
          <w:bCs/>
          <w:color w:val="0A1628"/>
          <w:sz w:val="28"/>
          <w:szCs w:val="28"/>
        </w:rPr>
        <w:t xml:space="preserve">7.4 Scalability</w:t>
      </w:r>
      <w:bookmarkEnd w:id="100063"/>
    </w:p>
    <w:p>
      <w:pPr>
        <w:spacing w:after="80" w:line="312"/>
        <w:ind w:firstLine="480"/>
        <w:jc w:val="both"/>
      </w:pPr>
      <w:r>
        <w:rPr>
          <w:rFonts w:ascii="Times New Roman" w:eastAsia="SimSun"/>
          <w:color w:val="1A2B40"/>
          <w:sz w:val="24"/>
          <w:szCs w:val="24"/>
        </w:rPr>
        <w:t xml:space="preserve">The system is designed to scale from a single-store deployment on a laptop to a multi-store enterprise with hundreds of concurrent users. Horizontal scaling is achieved through Kubernetes pod replication for stateless API services, Redis for distributed caching and session management, and read replicas for PostgreSQL query offloading. The image search index (Faiss or Milvus) supports sharding for large product catalogs exceeding one million items. Storage scaling uses object storage (MinIO or S3) for media assets, with automatic tiering to cost-efficient storage classes for infrequently accessed images. The architecture supports multi-tenancy at the database level through schema isolation, enabling a single deployment to serve multiple store locations with independent data boundaries.</w:t>
      </w:r>
    </w:p>
    <w:p>
      <w:pPr>
        <w:pStyle w:val="Heading1"/>
        <w:spacing w:after="160" w:before="360"/>
      </w:pPr>
      <w:bookmarkStart w:id="100064" w:name="_Toc100064"/>
      <w:r>
        <w:rPr>
          <w:rFonts w:ascii="Times New Roman" w:eastAsia="SimHei"/>
          <w:b/>
          <w:bCs/>
          <w:color w:val="0A1628"/>
          <w:sz w:val="32"/>
          <w:szCs w:val="32"/>
        </w:rPr>
        <w:t xml:space="preserve">8. Acceptance Criteria</w:t>
      </w:r>
      <w:bookmarkEnd w:id="100064"/>
    </w:p>
    <w:p>
      <w:pPr>
        <w:spacing w:after="80" w:line="312"/>
        <w:ind w:firstLine="480"/>
        <w:jc w:val="both"/>
      </w:pPr>
      <w:r>
        <w:rPr>
          <w:rFonts w:ascii="Times New Roman" w:eastAsia="SimSun"/>
          <w:color w:val="1A2B40"/>
          <w:sz w:val="24"/>
          <w:szCs w:val="24"/>
        </w:rPr>
        <w:t xml:space="preserve">The following acceptance criteria define the testable conditions that must be met for the HSMS MVP to be considered production-ready. Each criterion is specific, measurable, and traceable to one or more functional modules.</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8%"/>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ID</w:t>
            </w:r>
          </w:p>
        </w:tc>
        <w:tc>
          <w:tcPr>
            <w:tcW w:type="pct" w:w="45%"/>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Criterion</w:t>
            </w:r>
          </w:p>
        </w:tc>
        <w:tc>
          <w:tcPr>
            <w:tcW w:type="pct" w:w="18%"/>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Module(s)</w:t>
            </w:r>
          </w:p>
        </w:tc>
        <w:tc>
          <w:tcPr>
            <w:tcW w:type="pct" w:w="29%"/>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Validation Method</w:t>
            </w:r>
          </w:p>
        </w:tc>
      </w:tr>
      <w:tr>
        <w:trPr>
          <w:cantSplit/>
        </w:trPr>
        <w:tc>
          <w:tcPr>
            <w:tcW w:type="pct" w:w="8%"/>
            <w:shd w:fill="F8F0EB" w:val="clear"/>
            <w:tcMar>
              <w:top w:type="dxa" w:w="60"/>
              <w:left w:type="dxa" w:w="120"/>
              <w:bottom w:type="dxa" w:w="60"/>
              <w:right w:type="dxa" w:w="120"/>
            </w:tcMar>
          </w:tcPr>
          <w:p>
            <w:pPr>
              <w:jc w:val="left"/>
            </w:pPr>
            <w:r>
              <w:rPr>
                <w:rFonts w:ascii="Times New Roman" w:eastAsia="SimSun"/>
                <w:color w:val="1A2B40"/>
                <w:sz w:val="21"/>
                <w:szCs w:val="21"/>
              </w:rPr>
              <w:t xml:space="preserve">AC-01</w:t>
            </w:r>
          </w:p>
        </w:tc>
        <w:tc>
          <w:tcPr>
            <w:tcW w:type="pct" w:w="45%"/>
            <w:shd w:fill="F8F0EB" w:val="clear"/>
            <w:tcMar>
              <w:top w:type="dxa" w:w="60"/>
              <w:left w:type="dxa" w:w="120"/>
              <w:bottom w:type="dxa" w:w="60"/>
              <w:right w:type="dxa" w:w="120"/>
            </w:tcMar>
          </w:tcPr>
          <w:p>
            <w:pPr>
              <w:jc w:val="left"/>
            </w:pPr>
            <w:r>
              <w:rPr>
                <w:rFonts w:ascii="Times New Roman" w:eastAsia="SimSun"/>
                <w:color w:val="1A2B40"/>
                <w:sz w:val="21"/>
                <w:szCs w:val="21"/>
              </w:rPr>
              <w:t xml:space="preserve">Complete a sale in offline mode, reconnect, and verify transaction appears in cloud database with correct amounts and timestamps</w:t>
            </w:r>
          </w:p>
        </w:tc>
        <w:tc>
          <w:tcPr>
            <w:tcW w:type="pct" w:w="18%"/>
            <w:shd w:fill="F8F0EB" w:val="clear"/>
            <w:tcMar>
              <w:top w:type="dxa" w:w="60"/>
              <w:left w:type="dxa" w:w="120"/>
              <w:bottom w:type="dxa" w:w="60"/>
              <w:right w:type="dxa" w:w="120"/>
            </w:tcMar>
          </w:tcPr>
          <w:p>
            <w:pPr>
              <w:jc w:val="left"/>
            </w:pPr>
            <w:r>
              <w:rPr>
                <w:rFonts w:ascii="Times New Roman" w:eastAsia="SimSun"/>
                <w:color w:val="1A2B40"/>
                <w:sz w:val="21"/>
                <w:szCs w:val="21"/>
              </w:rPr>
              <w:t xml:space="preserve">POS, Sync</w:t>
            </w:r>
          </w:p>
        </w:tc>
        <w:tc>
          <w:tcPr>
            <w:tcW w:type="pct" w:w="29%"/>
            <w:shd w:fill="F8F0EB" w:val="clear"/>
            <w:tcMar>
              <w:top w:type="dxa" w:w="60"/>
              <w:left w:type="dxa" w:w="120"/>
              <w:bottom w:type="dxa" w:w="60"/>
              <w:right w:type="dxa" w:w="120"/>
            </w:tcMar>
          </w:tcPr>
          <w:p>
            <w:pPr>
              <w:jc w:val="left"/>
            </w:pPr>
            <w:r>
              <w:rPr>
                <w:rFonts w:ascii="Times New Roman" w:eastAsia="SimSun"/>
                <w:color w:val="1A2B40"/>
                <w:sz w:val="21"/>
                <w:szCs w:val="21"/>
              </w:rPr>
              <w:t xml:space="preserve">E2E test with network toggle</w:t>
            </w:r>
          </w:p>
        </w:tc>
      </w:tr>
      <w:tr>
        <w:trPr>
          <w:cantSplit/>
        </w:trPr>
        <w:tc>
          <w:tcPr>
            <w:tcW w:type="pct" w:w="8%"/>
            <w:shd w:fill="FFFFFF" w:val="clear"/>
            <w:tcMar>
              <w:top w:type="dxa" w:w="60"/>
              <w:left w:type="dxa" w:w="120"/>
              <w:bottom w:type="dxa" w:w="60"/>
              <w:right w:type="dxa" w:w="120"/>
            </w:tcMar>
          </w:tcPr>
          <w:p>
            <w:pPr>
              <w:jc w:val="left"/>
            </w:pPr>
            <w:r>
              <w:rPr>
                <w:rFonts w:ascii="Times New Roman" w:eastAsia="SimSun"/>
                <w:color w:val="1A2B40"/>
                <w:sz w:val="21"/>
                <w:szCs w:val="21"/>
              </w:rPr>
              <w:t xml:space="preserve">AC-02</w:t>
            </w:r>
          </w:p>
        </w:tc>
        <w:tc>
          <w:tcPr>
            <w:tcW w:type="pct" w:w="45%"/>
            <w:shd w:fill="FFFFFF" w:val="clear"/>
            <w:tcMar>
              <w:top w:type="dxa" w:w="60"/>
              <w:left w:type="dxa" w:w="120"/>
              <w:bottom w:type="dxa" w:w="60"/>
              <w:right w:type="dxa" w:w="120"/>
            </w:tcMar>
          </w:tcPr>
          <w:p>
            <w:pPr>
              <w:jc w:val="left"/>
            </w:pPr>
            <w:r>
              <w:rPr>
                <w:rFonts w:ascii="Times New Roman" w:eastAsia="SimSun"/>
                <w:color w:val="1A2B40"/>
                <w:sz w:val="21"/>
                <w:szCs w:val="21"/>
              </w:rPr>
              <w:t xml:space="preserve">Bulk-send SMS reminders to all customers in the 90+ day aging bucket and verify delivery receipts from Twilio webhook</w:t>
            </w:r>
          </w:p>
        </w:tc>
        <w:tc>
          <w:tcPr>
            <w:tcW w:type="pct" w:w="18%"/>
            <w:shd w:fill="FFFFFF" w:val="clear"/>
            <w:tcMar>
              <w:top w:type="dxa" w:w="60"/>
              <w:left w:type="dxa" w:w="120"/>
              <w:bottom w:type="dxa" w:w="60"/>
              <w:right w:type="dxa" w:w="120"/>
            </w:tcMar>
          </w:tcPr>
          <w:p>
            <w:pPr>
              <w:jc w:val="left"/>
            </w:pPr>
            <w:r>
              <w:rPr>
                <w:rFonts w:ascii="Times New Roman" w:eastAsia="SimSun"/>
                <w:color w:val="1A2B40"/>
                <w:sz w:val="21"/>
                <w:szCs w:val="21"/>
              </w:rPr>
              <w:t xml:space="preserve">Bills, Notification</w:t>
            </w:r>
          </w:p>
        </w:tc>
        <w:tc>
          <w:tcPr>
            <w:tcW w:type="pct" w:w="29%"/>
            <w:shd w:fill="FFFFFF" w:val="clear"/>
            <w:tcMar>
              <w:top w:type="dxa" w:w="60"/>
              <w:left w:type="dxa" w:w="120"/>
              <w:bottom w:type="dxa" w:w="60"/>
              <w:right w:type="dxa" w:w="120"/>
            </w:tcMar>
          </w:tcPr>
          <w:p>
            <w:pPr>
              <w:jc w:val="left"/>
            </w:pPr>
            <w:r>
              <w:rPr>
                <w:rFonts w:ascii="Times New Roman" w:eastAsia="SimSun"/>
                <w:color w:val="1A2B40"/>
                <w:sz w:val="21"/>
                <w:szCs w:val="21"/>
              </w:rPr>
              <w:t xml:space="preserve">Integration test with Twilio sandbox</w:t>
            </w:r>
          </w:p>
        </w:tc>
      </w:tr>
      <w:tr>
        <w:trPr>
          <w:cantSplit/>
        </w:trPr>
        <w:tc>
          <w:tcPr>
            <w:tcW w:type="pct" w:w="8%"/>
            <w:shd w:fill="F8F0EB" w:val="clear"/>
            <w:tcMar>
              <w:top w:type="dxa" w:w="60"/>
              <w:left w:type="dxa" w:w="120"/>
              <w:bottom w:type="dxa" w:w="60"/>
              <w:right w:type="dxa" w:w="120"/>
            </w:tcMar>
          </w:tcPr>
          <w:p>
            <w:pPr>
              <w:jc w:val="left"/>
            </w:pPr>
            <w:r>
              <w:rPr>
                <w:rFonts w:ascii="Times New Roman" w:eastAsia="SimSun"/>
                <w:color w:val="1A2B40"/>
                <w:sz w:val="21"/>
                <w:szCs w:val="21"/>
              </w:rPr>
              <w:t xml:space="preserve">AC-03</w:t>
            </w:r>
          </w:p>
        </w:tc>
        <w:tc>
          <w:tcPr>
            <w:tcW w:type="pct" w:w="45%"/>
            <w:shd w:fill="F8F0EB" w:val="clear"/>
            <w:tcMar>
              <w:top w:type="dxa" w:w="60"/>
              <w:left w:type="dxa" w:w="120"/>
              <w:bottom w:type="dxa" w:w="60"/>
              <w:right w:type="dxa" w:w="120"/>
            </w:tcMar>
          </w:tcPr>
          <w:p>
            <w:pPr>
              <w:jc w:val="left"/>
            </w:pPr>
            <w:r>
              <w:rPr>
                <w:rFonts w:ascii="Times New Roman" w:eastAsia="SimSun"/>
                <w:color w:val="1A2B40"/>
                <w:sz w:val="21"/>
                <w:szCs w:val="21"/>
              </w:rPr>
              <w:t xml:space="preserve">Photograph a product using mobile scanner and receive top-5 results with at least one correct match in top-3 positions</w:t>
            </w:r>
          </w:p>
        </w:tc>
        <w:tc>
          <w:tcPr>
            <w:tcW w:type="pct" w:w="18%"/>
            <w:shd w:fill="F8F0EB" w:val="clear"/>
            <w:tcMar>
              <w:top w:type="dxa" w:w="60"/>
              <w:left w:type="dxa" w:w="120"/>
              <w:bottom w:type="dxa" w:w="60"/>
              <w:right w:type="dxa" w:w="120"/>
            </w:tcMar>
          </w:tcPr>
          <w:p>
            <w:pPr>
              <w:jc w:val="left"/>
            </w:pPr>
            <w:r>
              <w:rPr>
                <w:rFonts w:ascii="Times New Roman" w:eastAsia="SimSun"/>
                <w:color w:val="1A2B40"/>
                <w:sz w:val="21"/>
                <w:szCs w:val="21"/>
              </w:rPr>
              <w:t xml:space="preserve">Image Search</w:t>
            </w:r>
          </w:p>
        </w:tc>
        <w:tc>
          <w:tcPr>
            <w:tcW w:type="pct" w:w="29%"/>
            <w:shd w:fill="F8F0EB" w:val="clear"/>
            <w:tcMar>
              <w:top w:type="dxa" w:w="60"/>
              <w:left w:type="dxa" w:w="120"/>
              <w:bottom w:type="dxa" w:w="60"/>
              <w:right w:type="dxa" w:w="120"/>
            </w:tcMar>
          </w:tcPr>
          <w:p>
            <w:pPr>
              <w:jc w:val="left"/>
            </w:pPr>
            <w:r>
              <w:rPr>
                <w:rFonts w:ascii="Times New Roman" w:eastAsia="SimSun"/>
                <w:color w:val="1A2B40"/>
                <w:sz w:val="21"/>
                <w:szCs w:val="21"/>
              </w:rPr>
              <w:t xml:space="preserve">Manual test with 50 product benchmark set</w:t>
            </w:r>
          </w:p>
        </w:tc>
      </w:tr>
      <w:tr>
        <w:trPr>
          <w:cantSplit/>
        </w:trPr>
        <w:tc>
          <w:tcPr>
            <w:tcW w:type="pct" w:w="8%"/>
            <w:shd w:fill="FFFFFF" w:val="clear"/>
            <w:tcMar>
              <w:top w:type="dxa" w:w="60"/>
              <w:left w:type="dxa" w:w="120"/>
              <w:bottom w:type="dxa" w:w="60"/>
              <w:right w:type="dxa" w:w="120"/>
            </w:tcMar>
          </w:tcPr>
          <w:p>
            <w:pPr>
              <w:jc w:val="left"/>
            </w:pPr>
            <w:r>
              <w:rPr>
                <w:rFonts w:ascii="Times New Roman" w:eastAsia="SimSun"/>
                <w:color w:val="1A2B40"/>
                <w:sz w:val="21"/>
                <w:szCs w:val="21"/>
              </w:rPr>
              <w:t xml:space="preserve">AC-04</w:t>
            </w:r>
          </w:p>
        </w:tc>
        <w:tc>
          <w:tcPr>
            <w:tcW w:type="pct" w:w="45%"/>
            <w:shd w:fill="FFFFFF" w:val="clear"/>
            <w:tcMar>
              <w:top w:type="dxa" w:w="60"/>
              <w:left w:type="dxa" w:w="120"/>
              <w:bottom w:type="dxa" w:w="60"/>
              <w:right w:type="dxa" w:w="120"/>
            </w:tcMar>
          </w:tcPr>
          <w:p>
            <w:pPr>
              <w:jc w:val="left"/>
            </w:pPr>
            <w:r>
              <w:rPr>
                <w:rFonts w:ascii="Times New Roman" w:eastAsia="SimSun"/>
                <w:color w:val="1A2B40"/>
                <w:sz w:val="21"/>
                <w:szCs w:val="21"/>
              </w:rPr>
              <w:t xml:space="preserve">Identify all products with zero sales in the past 90 days and verify deadstock report accuracy against manual inventory audit</w:t>
            </w:r>
          </w:p>
        </w:tc>
        <w:tc>
          <w:tcPr>
            <w:tcW w:type="pct" w:w="18%"/>
            <w:shd w:fill="FFFFFF" w:val="clear"/>
            <w:tcMar>
              <w:top w:type="dxa" w:w="60"/>
              <w:left w:type="dxa" w:w="120"/>
              <w:bottom w:type="dxa" w:w="60"/>
              <w:right w:type="dxa" w:w="120"/>
            </w:tcMar>
          </w:tcPr>
          <w:p>
            <w:pPr>
              <w:jc w:val="left"/>
            </w:pPr>
            <w:r>
              <w:rPr>
                <w:rFonts w:ascii="Times New Roman" w:eastAsia="SimSun"/>
                <w:color w:val="1A2B40"/>
                <w:sz w:val="21"/>
                <w:szCs w:val="21"/>
              </w:rPr>
              <w:t xml:space="preserve">Velocity</w:t>
            </w:r>
          </w:p>
        </w:tc>
        <w:tc>
          <w:tcPr>
            <w:tcW w:type="pct" w:w="29%"/>
            <w:shd w:fill="FFFFFF" w:val="clear"/>
            <w:tcMar>
              <w:top w:type="dxa" w:w="60"/>
              <w:left w:type="dxa" w:w="120"/>
              <w:bottom w:type="dxa" w:w="60"/>
              <w:right w:type="dxa" w:w="120"/>
            </w:tcMar>
          </w:tcPr>
          <w:p>
            <w:pPr>
              <w:jc w:val="left"/>
            </w:pPr>
            <w:r>
              <w:rPr>
                <w:rFonts w:ascii="Times New Roman" w:eastAsia="SimSun"/>
                <w:color w:val="1A2B40"/>
                <w:sz w:val="21"/>
                <w:szCs w:val="21"/>
              </w:rPr>
              <w:t xml:space="preserve">Automated test against seeded data</w:t>
            </w:r>
          </w:p>
        </w:tc>
      </w:tr>
      <w:tr>
        <w:trPr>
          <w:cantSplit/>
        </w:trPr>
        <w:tc>
          <w:tcPr>
            <w:tcW w:type="pct" w:w="8%"/>
            <w:shd w:fill="F8F0EB" w:val="clear"/>
            <w:tcMar>
              <w:top w:type="dxa" w:w="60"/>
              <w:left w:type="dxa" w:w="120"/>
              <w:bottom w:type="dxa" w:w="60"/>
              <w:right w:type="dxa" w:w="120"/>
            </w:tcMar>
          </w:tcPr>
          <w:p>
            <w:pPr>
              <w:jc w:val="left"/>
            </w:pPr>
            <w:r>
              <w:rPr>
                <w:rFonts w:ascii="Times New Roman" w:eastAsia="SimSun"/>
                <w:color w:val="1A2B40"/>
                <w:sz w:val="21"/>
                <w:szCs w:val="21"/>
              </w:rPr>
              <w:t xml:space="preserve">AC-05</w:t>
            </w:r>
          </w:p>
        </w:tc>
        <w:tc>
          <w:tcPr>
            <w:tcW w:type="pct" w:w="45%"/>
            <w:shd w:fill="F8F0EB" w:val="clear"/>
            <w:tcMar>
              <w:top w:type="dxa" w:w="60"/>
              <w:left w:type="dxa" w:w="120"/>
              <w:bottom w:type="dxa" w:w="60"/>
              <w:right w:type="dxa" w:w="120"/>
            </w:tcMar>
          </w:tcPr>
          <w:p>
            <w:pPr>
              <w:jc w:val="left"/>
            </w:pPr>
            <w:r>
              <w:rPr>
                <w:rFonts w:ascii="Times New Roman" w:eastAsia="SimSun"/>
                <w:color w:val="1A2B40"/>
                <w:sz w:val="21"/>
                <w:szCs w:val="21"/>
              </w:rPr>
              <w:t xml:space="preserve">Generate delivery note PDF from a sale, capture customer signature on mobile, and verify PDF contains signature image and all item details</w:t>
            </w:r>
          </w:p>
        </w:tc>
        <w:tc>
          <w:tcPr>
            <w:tcW w:type="pct" w:w="18%"/>
            <w:shd w:fill="F8F0EB" w:val="clear"/>
            <w:tcMar>
              <w:top w:type="dxa" w:w="60"/>
              <w:left w:type="dxa" w:w="120"/>
              <w:bottom w:type="dxa" w:w="60"/>
              <w:right w:type="dxa" w:w="120"/>
            </w:tcMar>
          </w:tcPr>
          <w:p>
            <w:pPr>
              <w:jc w:val="left"/>
            </w:pPr>
            <w:r>
              <w:rPr>
                <w:rFonts w:ascii="Times New Roman" w:eastAsia="SimSun"/>
                <w:color w:val="1A2B40"/>
                <w:sz w:val="21"/>
                <w:szCs w:val="21"/>
              </w:rPr>
              <w:t xml:space="preserve">Delivery</w:t>
            </w:r>
          </w:p>
        </w:tc>
        <w:tc>
          <w:tcPr>
            <w:tcW w:type="pct" w:w="29%"/>
            <w:shd w:fill="F8F0EB" w:val="clear"/>
            <w:tcMar>
              <w:top w:type="dxa" w:w="60"/>
              <w:left w:type="dxa" w:w="120"/>
              <w:bottom w:type="dxa" w:w="60"/>
              <w:right w:type="dxa" w:w="120"/>
            </w:tcMar>
          </w:tcPr>
          <w:p>
            <w:pPr>
              <w:jc w:val="left"/>
            </w:pPr>
            <w:r>
              <w:rPr>
                <w:rFonts w:ascii="Times New Roman" w:eastAsia="SimSun"/>
                <w:color w:val="1A2B40"/>
                <w:sz w:val="21"/>
                <w:szCs w:val="21"/>
              </w:rPr>
              <w:t xml:space="preserve">E2E test with PDF content validation</w:t>
            </w:r>
          </w:p>
        </w:tc>
      </w:tr>
      <w:tr>
        <w:trPr>
          <w:cantSplit/>
        </w:trPr>
        <w:tc>
          <w:tcPr>
            <w:tcW w:type="pct" w:w="8%"/>
            <w:shd w:fill="FFFFFF" w:val="clear"/>
            <w:tcMar>
              <w:top w:type="dxa" w:w="60"/>
              <w:left w:type="dxa" w:w="120"/>
              <w:bottom w:type="dxa" w:w="60"/>
              <w:right w:type="dxa" w:w="120"/>
            </w:tcMar>
          </w:tcPr>
          <w:p>
            <w:pPr>
              <w:jc w:val="left"/>
            </w:pPr>
            <w:r>
              <w:rPr>
                <w:rFonts w:ascii="Times New Roman" w:eastAsia="SimSun"/>
                <w:color w:val="1A2B40"/>
                <w:sz w:val="21"/>
                <w:szCs w:val="21"/>
              </w:rPr>
              <w:t xml:space="preserve">AC-06</w:t>
            </w:r>
          </w:p>
        </w:tc>
        <w:tc>
          <w:tcPr>
            <w:tcW w:type="pct" w:w="45%"/>
            <w:shd w:fill="FFFFFF" w:val="clear"/>
            <w:tcMar>
              <w:top w:type="dxa" w:w="60"/>
              <w:left w:type="dxa" w:w="120"/>
              <w:bottom w:type="dxa" w:w="60"/>
              <w:right w:type="dxa" w:w="120"/>
            </w:tcMar>
          </w:tcPr>
          <w:p>
            <w:pPr>
              <w:jc w:val="left"/>
            </w:pPr>
            <w:r>
              <w:rPr>
                <w:rFonts w:ascii="Times New Roman" w:eastAsia="SimSun"/>
                <w:color w:val="1A2B40"/>
                <w:sz w:val="21"/>
                <w:szCs w:val="21"/>
              </w:rPr>
              <w:t xml:space="preserve">Attempt POS refund as Cashier role and verify access is denied; attempt same operation as Manager role and verify success</w:t>
            </w:r>
          </w:p>
        </w:tc>
        <w:tc>
          <w:tcPr>
            <w:tcW w:type="pct" w:w="18%"/>
            <w:shd w:fill="FFFFFF" w:val="clear"/>
            <w:tcMar>
              <w:top w:type="dxa" w:w="60"/>
              <w:left w:type="dxa" w:w="120"/>
              <w:bottom w:type="dxa" w:w="60"/>
              <w:right w:type="dxa" w:w="120"/>
            </w:tcMar>
          </w:tcPr>
          <w:p>
            <w:pPr>
              <w:jc w:val="left"/>
            </w:pPr>
            <w:r>
              <w:rPr>
                <w:rFonts w:ascii="Times New Roman" w:eastAsia="SimSun"/>
                <w:color w:val="1A2B40"/>
                <w:sz w:val="21"/>
                <w:szCs w:val="21"/>
              </w:rPr>
              <w:t xml:space="preserve">RBAC</w:t>
            </w:r>
          </w:p>
        </w:tc>
        <w:tc>
          <w:tcPr>
            <w:tcW w:type="pct" w:w="29%"/>
            <w:shd w:fill="FFFFFF" w:val="clear"/>
            <w:tcMar>
              <w:top w:type="dxa" w:w="60"/>
              <w:left w:type="dxa" w:w="120"/>
              <w:bottom w:type="dxa" w:w="60"/>
              <w:right w:type="dxa" w:w="120"/>
            </w:tcMar>
          </w:tcPr>
          <w:p>
            <w:pPr>
              <w:jc w:val="left"/>
            </w:pPr>
            <w:r>
              <w:rPr>
                <w:rFonts w:ascii="Times New Roman" w:eastAsia="SimSun"/>
                <w:color w:val="1A2B40"/>
                <w:sz w:val="21"/>
                <w:szCs w:val="21"/>
              </w:rPr>
              <w:t xml:space="preserve">Automated role permission test</w:t>
            </w:r>
          </w:p>
        </w:tc>
      </w:tr>
      <w:tr>
        <w:trPr>
          <w:cantSplit/>
        </w:trPr>
        <w:tc>
          <w:tcPr>
            <w:tcW w:type="pct" w:w="8%"/>
            <w:shd w:fill="F8F0EB" w:val="clear"/>
            <w:tcMar>
              <w:top w:type="dxa" w:w="60"/>
              <w:left w:type="dxa" w:w="120"/>
              <w:bottom w:type="dxa" w:w="60"/>
              <w:right w:type="dxa" w:w="120"/>
            </w:tcMar>
          </w:tcPr>
          <w:p>
            <w:pPr>
              <w:jc w:val="left"/>
            </w:pPr>
            <w:r>
              <w:rPr>
                <w:rFonts w:ascii="Times New Roman" w:eastAsia="SimSun"/>
                <w:color w:val="1A2B40"/>
                <w:sz w:val="21"/>
                <w:szCs w:val="21"/>
              </w:rPr>
              <w:t xml:space="preserve">AC-07</w:t>
            </w:r>
          </w:p>
        </w:tc>
        <w:tc>
          <w:tcPr>
            <w:tcW w:type="pct" w:w="45%"/>
            <w:shd w:fill="F8F0EB" w:val="clear"/>
            <w:tcMar>
              <w:top w:type="dxa" w:w="60"/>
              <w:left w:type="dxa" w:w="120"/>
              <w:bottom w:type="dxa" w:w="60"/>
              <w:right w:type="dxa" w:w="120"/>
            </w:tcMar>
          </w:tcPr>
          <w:p>
            <w:pPr>
              <w:jc w:val="left"/>
            </w:pPr>
            <w:r>
              <w:rPr>
                <w:rFonts w:ascii="Times New Roman" w:eastAsia="SimSun"/>
                <w:color w:val="1A2B40"/>
                <w:sz w:val="21"/>
                <w:szCs w:val="21"/>
              </w:rPr>
              <w:t xml:space="preserve">Process 500 concurrent POS transactions with under 5% error rate and average response time under 800ms at 95th percentile</w:t>
            </w:r>
          </w:p>
        </w:tc>
        <w:tc>
          <w:tcPr>
            <w:tcW w:type="pct" w:w="18%"/>
            <w:shd w:fill="F8F0EB" w:val="clear"/>
            <w:tcMar>
              <w:top w:type="dxa" w:w="60"/>
              <w:left w:type="dxa" w:w="120"/>
              <w:bottom w:type="dxa" w:w="60"/>
              <w:right w:type="dxa" w:w="120"/>
            </w:tcMar>
          </w:tcPr>
          <w:p>
            <w:pPr>
              <w:jc w:val="left"/>
            </w:pPr>
            <w:r>
              <w:rPr>
                <w:rFonts w:ascii="Times New Roman" w:eastAsia="SimSun"/>
                <w:color w:val="1A2B40"/>
                <w:sz w:val="21"/>
                <w:szCs w:val="21"/>
              </w:rPr>
              <w:t xml:space="preserve">POS, Performance</w:t>
            </w:r>
          </w:p>
        </w:tc>
        <w:tc>
          <w:tcPr>
            <w:tcW w:type="pct" w:w="29%"/>
            <w:shd w:fill="F8F0EB" w:val="clear"/>
            <w:tcMar>
              <w:top w:type="dxa" w:w="60"/>
              <w:left w:type="dxa" w:w="120"/>
              <w:bottom w:type="dxa" w:w="60"/>
              <w:right w:type="dxa" w:w="120"/>
            </w:tcMar>
          </w:tcPr>
          <w:p>
            <w:pPr>
              <w:jc w:val="left"/>
            </w:pPr>
            <w:r>
              <w:rPr>
                <w:rFonts w:ascii="Times New Roman" w:eastAsia="SimSun"/>
                <w:color w:val="1A2B40"/>
                <w:sz w:val="21"/>
                <w:szCs w:val="21"/>
              </w:rPr>
              <w:t xml:space="preserve">k6 load test with 50 virtual users</w:t>
            </w:r>
          </w:p>
        </w:tc>
      </w:tr>
      <w:tr>
        <w:trPr>
          <w:cantSplit/>
        </w:trPr>
        <w:tc>
          <w:tcPr>
            <w:tcW w:type="pct" w:w="8%"/>
            <w:shd w:fill="FFFFFF" w:val="clear"/>
            <w:tcMar>
              <w:top w:type="dxa" w:w="60"/>
              <w:left w:type="dxa" w:w="120"/>
              <w:bottom w:type="dxa" w:w="60"/>
              <w:right w:type="dxa" w:w="120"/>
            </w:tcMar>
          </w:tcPr>
          <w:p>
            <w:pPr>
              <w:jc w:val="left"/>
            </w:pPr>
            <w:r>
              <w:rPr>
                <w:rFonts w:ascii="Times New Roman" w:eastAsia="SimSun"/>
                <w:color w:val="1A2B40"/>
                <w:sz w:val="21"/>
                <w:szCs w:val="21"/>
              </w:rPr>
              <w:t xml:space="preserve">AC-08</w:t>
            </w:r>
          </w:p>
        </w:tc>
        <w:tc>
          <w:tcPr>
            <w:tcW w:type="pct" w:w="45%"/>
            <w:shd w:fill="FFFFFF" w:val="clear"/>
            <w:tcMar>
              <w:top w:type="dxa" w:w="60"/>
              <w:left w:type="dxa" w:w="120"/>
              <w:bottom w:type="dxa" w:w="60"/>
              <w:right w:type="dxa" w:w="120"/>
            </w:tcMar>
          </w:tcPr>
          <w:p>
            <w:pPr>
              <w:jc w:val="left"/>
            </w:pPr>
            <w:r>
              <w:rPr>
                <w:rFonts w:ascii="Times New Roman" w:eastAsia="SimSun"/>
                <w:color w:val="1A2B40"/>
                <w:sz w:val="21"/>
                <w:szCs w:val="21"/>
              </w:rPr>
              <w:t xml:space="preserve">Execute complete checkout flow: scan items, apply discount, add customer by phone, process mixed payment (cash + card), print receipt, and verify all records in database</w:t>
            </w:r>
          </w:p>
        </w:tc>
        <w:tc>
          <w:tcPr>
            <w:tcW w:type="pct" w:w="18%"/>
            <w:shd w:fill="FFFFFF" w:val="clear"/>
            <w:tcMar>
              <w:top w:type="dxa" w:w="60"/>
              <w:left w:type="dxa" w:w="120"/>
              <w:bottom w:type="dxa" w:w="60"/>
              <w:right w:type="dxa" w:w="120"/>
            </w:tcMar>
          </w:tcPr>
          <w:p>
            <w:pPr>
              <w:jc w:val="left"/>
            </w:pPr>
            <w:r>
              <w:rPr>
                <w:rFonts w:ascii="Times New Roman" w:eastAsia="SimSun"/>
                <w:color w:val="1A2B40"/>
                <w:sz w:val="21"/>
                <w:szCs w:val="21"/>
              </w:rPr>
              <w:t xml:space="preserve">POS, CRM, Ledger</w:t>
            </w:r>
          </w:p>
        </w:tc>
        <w:tc>
          <w:tcPr>
            <w:tcW w:type="pct" w:w="29%"/>
            <w:shd w:fill="FFFFFF" w:val="clear"/>
            <w:tcMar>
              <w:top w:type="dxa" w:w="60"/>
              <w:left w:type="dxa" w:w="120"/>
              <w:bottom w:type="dxa" w:w="60"/>
              <w:right w:type="dxa" w:w="120"/>
            </w:tcMar>
          </w:tcPr>
          <w:p>
            <w:pPr>
              <w:jc w:val="left"/>
            </w:pPr>
            <w:r>
              <w:rPr>
                <w:rFonts w:ascii="Times New Roman" w:eastAsia="SimSun"/>
                <w:color w:val="1A2B40"/>
                <w:sz w:val="21"/>
                <w:szCs w:val="21"/>
              </w:rPr>
              <w:t xml:space="preserve">Full E2E test suite</w:t>
            </w:r>
          </w:p>
        </w:tc>
      </w:tr>
    </w:tbl>
    <w:p>
      <w:pPr>
        <w:spacing w:after="200" w:before="60"/>
        <w:jc w:val="center"/>
      </w:pPr>
      <w:r>
        <w:rPr>
          <w:rFonts w:ascii="Times New Roman" w:eastAsia="SimSun"/>
          <w:i/>
          <w:iCs/>
          <w:color w:val="6878A0"/>
          <w:sz w:val="18"/>
          <w:szCs w:val="18"/>
        </w:rPr>
        <w:t xml:space="preserve">Table 18: Acceptance Criteria</w:t>
      </w:r>
    </w:p>
    <w:p>
      <w:pPr>
        <w:pStyle w:val="Heading1"/>
        <w:spacing w:after="160" w:before="360"/>
      </w:pPr>
      <w:bookmarkStart w:id="100065" w:name="_Toc100065"/>
      <w:r>
        <w:rPr>
          <w:rFonts w:ascii="Times New Roman" w:eastAsia="SimHei"/>
          <w:b/>
          <w:bCs/>
          <w:color w:val="0A1628"/>
          <w:sz w:val="32"/>
          <w:szCs w:val="32"/>
        </w:rPr>
        <w:t xml:space="preserve">9. Implementation Roadmap</w:t>
      </w:r>
      <w:bookmarkEnd w:id="100065"/>
    </w:p>
    <w:p>
      <w:pPr>
        <w:spacing w:after="80" w:line="312"/>
        <w:ind w:firstLine="480"/>
        <w:jc w:val="both"/>
      </w:pPr>
      <w:r>
        <w:rPr>
          <w:rFonts w:ascii="Times New Roman" w:eastAsia="SimSun"/>
          <w:color w:val="1A2B40"/>
          <w:sz w:val="24"/>
          <w:szCs w:val="24"/>
        </w:rPr>
        <w:t xml:space="preserve">The HSMS implementation follows a six-phase roadmap, with each phase delivering incrementally testable functionality. Phases are sequenced to build foundational capabilities first, then layer business modules on top, and finally deliver analytics and integration features. Each phase includes specific deliverables, estimated duration, and dependencies on prior phases.</w:t>
      </w:r>
    </w:p>
    <w:p>
      <w:pPr>
        <w:pStyle w:val="Heading2"/>
        <w:spacing w:after="120" w:before="240"/>
      </w:pPr>
      <w:bookmarkStart w:id="100066" w:name="_Toc100066"/>
      <w:r>
        <w:rPr>
          <w:rFonts w:ascii="Times New Roman" w:eastAsia="SimHei"/>
          <w:b/>
          <w:bCs/>
          <w:color w:val="0A1628"/>
          <w:sz w:val="28"/>
          <w:szCs w:val="28"/>
        </w:rPr>
        <w:t xml:space="preserve">9.1 Phase 0: Foundation and Infrastructure</w:t>
      </w:r>
      <w:bookmarkEnd w:id="100066"/>
    </w:p>
    <w:p>
      <w:pPr>
        <w:spacing w:after="80" w:line="312"/>
        <w:ind w:firstLine="480"/>
        <w:jc w:val="both"/>
      </w:pPr>
      <w:r>
        <w:rPr>
          <w:rFonts w:ascii="Times New Roman" w:eastAsia="SimSun"/>
          <w:color w:val="1A2B40"/>
          <w:sz w:val="24"/>
          <w:szCs w:val="24"/>
        </w:rPr>
        <w:t xml:space="preserve">Duration: 3 weeks. This phase establishes the mono-repo structure, CI/CD pipeline, Docker and Kubernetes infrastructure scaffolding, database schema migrations, OpenAPI specification, seed data generators, and basic authentication with RBAC. The deliverable is a running development environment where developers can create, test, and deploy code to a staging cluster. All database tables defined in Section 6 are created through TypeORM migrations, and the shared TypeScript SDK library is published with initial model definitions and validation schemas.</w:t>
      </w:r>
    </w:p>
    <w:p>
      <w:pPr>
        <w:pStyle w:val="Heading2"/>
        <w:spacing w:after="120" w:before="240"/>
      </w:pPr>
      <w:bookmarkStart w:id="100067" w:name="_Toc100067"/>
      <w:r>
        <w:rPr>
          <w:rFonts w:ascii="Times New Roman" w:eastAsia="SimHei"/>
          <w:b/>
          <w:bCs/>
          <w:color w:val="0A1628"/>
          <w:sz w:val="28"/>
          <w:szCs w:val="28"/>
        </w:rPr>
        <w:t xml:space="preserve">9.2 Phase 1: Core Sales and Inventory</w:t>
      </w:r>
      <w:bookmarkEnd w:id="100067"/>
    </w:p>
    <w:p>
      <w:pPr>
        <w:spacing w:after="80" w:line="312"/>
        <w:ind w:firstLine="480"/>
        <w:jc w:val="both"/>
      </w:pPr>
      <w:r>
        <w:rPr>
          <w:rFonts w:ascii="Times New Roman" w:eastAsia="SimSun"/>
          <w:color w:val="1A2B40"/>
          <w:sz w:val="24"/>
          <w:szCs w:val="24"/>
        </w:rPr>
        <w:t xml:space="preserve">Duration: 5 weeks. This phase delivers the Offline POS Checkout module (Module 1), Inventory Management with batch and serial tracking (Module 9), and the Data Synchronization Engine (Module 5.2). The POS application supports barcode scanning, product lookup, cart management, payment processing, receipt generation, and offline transaction queuing. The inventory module supports product catalog management, stock level tracking, batch and serial number management, and goods receiving. The sync engine enables bidirectional data flow between local and cloud stores. At the end of this phase, a store operator can process complete sales transactions both online and offline, and all data synchronizes correctly upon reconnection.</w:t>
      </w:r>
    </w:p>
    <w:p>
      <w:pPr>
        <w:pStyle w:val="Heading2"/>
        <w:spacing w:after="120" w:before="240"/>
      </w:pPr>
      <w:bookmarkStart w:id="100068" w:name="_Toc100068"/>
      <w:r>
        <w:rPr>
          <w:rFonts w:ascii="Times New Roman" w:eastAsia="SimHei"/>
          <w:b/>
          <w:bCs/>
          <w:color w:val="0A1628"/>
          <w:sz w:val="28"/>
          <w:szCs w:val="28"/>
        </w:rPr>
        <w:t xml:space="preserve">9.3 Phase 2: Customer and Financial Management</w:t>
      </w:r>
      <w:bookmarkEnd w:id="100068"/>
    </w:p>
    <w:p>
      <w:pPr>
        <w:spacing w:after="80" w:line="312"/>
        <w:ind w:firstLine="480"/>
        <w:jc w:val="both"/>
      </w:pPr>
      <w:r>
        <w:rPr>
          <w:rFonts w:ascii="Times New Roman" w:eastAsia="SimSun"/>
          <w:color w:val="1A2B40"/>
          <w:sz w:val="24"/>
          <w:szCs w:val="24"/>
        </w:rPr>
        <w:t xml:space="preserve">Duration: 4 weeks. This phase delivers the CRM module with phone-number identifier (Module 8), Customer Ledger (Module 3), Outstanding Bills Board (Module 2), and Gift Cards and Loyalty Program (Module 4). These modules establish the complete customer financial lifecycle from initial registration through credit management, payment tracking, and loyalty engagement. At the end of this phase, store operators can manage customer accounts, process credit sales, track outstanding balances, send payment reminders, and operate the loyalty program.</w:t>
      </w:r>
    </w:p>
    <w:p>
      <w:pPr>
        <w:pStyle w:val="Heading2"/>
        <w:spacing w:after="120" w:before="240"/>
      </w:pPr>
      <w:bookmarkStart w:id="100069" w:name="_Toc100069"/>
      <w:r>
        <w:rPr>
          <w:rFonts w:ascii="Times New Roman" w:eastAsia="SimHei"/>
          <w:b/>
          <w:bCs/>
          <w:color w:val="0A1628"/>
          <w:sz w:val="28"/>
          <w:szCs w:val="28"/>
        </w:rPr>
        <w:t xml:space="preserve">9.4 Phase 3: Operations and Logistics</w:t>
      </w:r>
      <w:bookmarkEnd w:id="100069"/>
    </w:p>
    <w:p>
      <w:pPr>
        <w:spacing w:after="80" w:line="312"/>
        <w:ind w:firstLine="480"/>
        <w:jc w:val="both"/>
      </w:pPr>
      <w:r>
        <w:rPr>
          <w:rFonts w:ascii="Times New Roman" w:eastAsia="SimSun"/>
          <w:color w:val="1A2B40"/>
          <w:sz w:val="24"/>
          <w:szCs w:val="24"/>
        </w:rPr>
        <w:t xml:space="preserve">Duration: 3 weeks. This phase delivers Delivery Notes (Module 5), Purchasing and Supplier Management (Module 10), and the Notification Service (Module 5.3). The delivery module enables full delivery workflow from note generation through customer signature capture. The purchasing module supports the complete procurement lifecycle from supplier management through three-way invoice matching. The notification service provides the infrastructure for SMS communications across all modules.</w:t>
      </w:r>
    </w:p>
    <w:p>
      <w:pPr>
        <w:pStyle w:val="Heading2"/>
        <w:spacing w:after="120" w:before="240"/>
      </w:pPr>
      <w:bookmarkStart w:id="100070" w:name="_Toc100070"/>
      <w:r>
        <w:rPr>
          <w:rFonts w:ascii="Times New Roman" w:eastAsia="SimHei"/>
          <w:b/>
          <w:bCs/>
          <w:color w:val="0A1628"/>
          <w:sz w:val="28"/>
          <w:szCs w:val="28"/>
        </w:rPr>
        <w:t xml:space="preserve">9.5 Phase 4: Intelligence and Search</w:t>
      </w:r>
      <w:bookmarkEnd w:id="100070"/>
    </w:p>
    <w:p>
      <w:pPr>
        <w:spacing w:after="80" w:line="312"/>
        <w:ind w:firstLine="480"/>
        <w:jc w:val="both"/>
      </w:pPr>
      <w:r>
        <w:rPr>
          <w:rFonts w:ascii="Times New Roman" w:eastAsia="SimSun"/>
          <w:color w:val="1A2B40"/>
          <w:sz w:val="24"/>
          <w:szCs w:val="24"/>
        </w:rPr>
        <w:t xml:space="preserve">Duration: 4 weeks. This phase delivers Image-Based Product Search (Module 6), Velocity and Deadstock Reporting (Module 7), and the Reporting and Export Engine (Module 5.4). The image search module integrates CLIP embeddings with the mobile scanner application. The velocity module provides real-time analytics dashboards and scheduled reports. The reporting engine provides the unified framework for PDF, Excel, and CSV exports across all modules.</w:t>
      </w:r>
    </w:p>
    <w:p>
      <w:pPr>
        <w:pStyle w:val="Heading2"/>
        <w:spacing w:after="120" w:before="240"/>
      </w:pPr>
      <w:bookmarkStart w:id="100071" w:name="_Toc100071"/>
      <w:r>
        <w:rPr>
          <w:rFonts w:ascii="Times New Roman" w:eastAsia="SimHei"/>
          <w:b/>
          <w:bCs/>
          <w:color w:val="0A1628"/>
          <w:sz w:val="28"/>
          <w:szCs w:val="28"/>
        </w:rPr>
        <w:t xml:space="preserve">9.6 Phase 5: Hardening and Launch</w:t>
      </w:r>
      <w:bookmarkEnd w:id="100071"/>
    </w:p>
    <w:p>
      <w:pPr>
        <w:spacing w:after="80" w:line="312"/>
        <w:ind w:firstLine="480"/>
        <w:jc w:val="both"/>
      </w:pPr>
      <w:r>
        <w:rPr>
          <w:rFonts w:ascii="Times New Roman" w:eastAsia="SimSun"/>
          <w:color w:val="1A2B40"/>
          <w:sz w:val="24"/>
          <w:szCs w:val="24"/>
        </w:rPr>
        <w:t xml:space="preserve">Duration: 3 weeks. This phase focuses on security hardening, performance optimization, accessibility compliance, end-to-end testing, documentation completion, and production deployment. Activities include penetration testing, load testing to validate performance targets, accessibility audit against WCAG 2.1 AA, user acceptance testing with store operators, and production deployment runbook preparation. The phase also delivers the Integration and Webhook Layer (Module 5.6) for external system connectivity and the Audit and Compliance Logging module (Module 5.5) for regulatory requirements.</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tcW w:type="pct" w:w="12%"/>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Phase</w:t>
            </w:r>
          </w:p>
        </w:tc>
        <w:tc>
          <w:tcPr>
            <w:tcW w:type="pct" w:w="14%"/>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Duration</w:t>
            </w:r>
          </w:p>
        </w:tc>
        <w:tc>
          <w:tcPr>
            <w:tcW w:type="pct" w:w="46%"/>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Key Deliverables</w:t>
            </w:r>
          </w:p>
        </w:tc>
        <w:tc>
          <w:tcPr>
            <w:tcW w:type="pct" w:w="28%"/>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Dependencies</w:t>
            </w:r>
          </w:p>
        </w:tc>
      </w:tr>
      <w:tr>
        <w:trPr>
          <w:cantSplit/>
        </w:trPr>
        <w:tc>
          <w:tcPr>
            <w:tcW w:type="pct" w:w="12%"/>
            <w:shd w:fill="F8F0EB" w:val="clear"/>
            <w:tcMar>
              <w:top w:type="dxa" w:w="60"/>
              <w:left w:type="dxa" w:w="120"/>
              <w:bottom w:type="dxa" w:w="60"/>
              <w:right w:type="dxa" w:w="120"/>
            </w:tcMar>
          </w:tcPr>
          <w:p>
            <w:pPr>
              <w:jc w:val="left"/>
            </w:pPr>
            <w:r>
              <w:rPr>
                <w:rFonts w:ascii="Times New Roman" w:eastAsia="SimSun"/>
                <w:color w:val="1A2B40"/>
                <w:sz w:val="21"/>
                <w:szCs w:val="21"/>
              </w:rPr>
              <w:t xml:space="preserve">Phase 0</w:t>
            </w:r>
          </w:p>
        </w:tc>
        <w:tc>
          <w:tcPr>
            <w:tcW w:type="pct" w:w="14%"/>
            <w:shd w:fill="F8F0EB" w:val="clear"/>
            <w:tcMar>
              <w:top w:type="dxa" w:w="60"/>
              <w:left w:type="dxa" w:w="120"/>
              <w:bottom w:type="dxa" w:w="60"/>
              <w:right w:type="dxa" w:w="120"/>
            </w:tcMar>
          </w:tcPr>
          <w:p>
            <w:pPr>
              <w:jc w:val="left"/>
            </w:pPr>
            <w:r>
              <w:rPr>
                <w:rFonts w:ascii="Times New Roman" w:eastAsia="SimSun"/>
                <w:color w:val="1A2B40"/>
                <w:sz w:val="21"/>
                <w:szCs w:val="21"/>
              </w:rPr>
              <w:t xml:space="preserve">3 weeks</w:t>
            </w:r>
          </w:p>
        </w:tc>
        <w:tc>
          <w:tcPr>
            <w:tcW w:type="pct" w:w="46%"/>
            <w:shd w:fill="F8F0EB" w:val="clear"/>
            <w:tcMar>
              <w:top w:type="dxa" w:w="60"/>
              <w:left w:type="dxa" w:w="120"/>
              <w:bottom w:type="dxa" w:w="60"/>
              <w:right w:type="dxa" w:w="120"/>
            </w:tcMar>
          </w:tcPr>
          <w:p>
            <w:pPr>
              <w:jc w:val="left"/>
            </w:pPr>
            <w:r>
              <w:rPr>
                <w:rFonts w:ascii="Times New Roman" w:eastAsia="SimSun"/>
                <w:color w:val="1A2B40"/>
                <w:sz w:val="21"/>
                <w:szCs w:val="21"/>
              </w:rPr>
              <w:t xml:space="preserve">Repo, CI/CD, DB schemas, Auth/RBAC, SDK, seed data</w:t>
            </w:r>
          </w:p>
        </w:tc>
        <w:tc>
          <w:tcPr>
            <w:tcW w:type="pct" w:w="28%"/>
            <w:shd w:fill="F8F0EB" w:val="clear"/>
            <w:tcMar>
              <w:top w:type="dxa" w:w="60"/>
              <w:left w:type="dxa" w:w="120"/>
              <w:bottom w:type="dxa" w:w="60"/>
              <w:right w:type="dxa" w:w="120"/>
            </w:tcMar>
          </w:tcPr>
          <w:p>
            <w:pPr>
              <w:jc w:val="left"/>
            </w:pPr>
            <w:r>
              <w:rPr>
                <w:rFonts w:ascii="Times New Roman" w:eastAsia="SimSun"/>
                <w:color w:val="1A2B40"/>
                <w:sz w:val="21"/>
                <w:szCs w:val="21"/>
              </w:rPr>
              <w:t xml:space="preserve">None</w:t>
            </w:r>
          </w:p>
        </w:tc>
      </w:tr>
      <w:tr>
        <w:trPr>
          <w:cantSplit/>
        </w:trPr>
        <w:tc>
          <w:tcPr>
            <w:tcW w:type="pct" w:w="12%"/>
            <w:shd w:fill="FFFFFF" w:val="clear"/>
            <w:tcMar>
              <w:top w:type="dxa" w:w="60"/>
              <w:left w:type="dxa" w:w="120"/>
              <w:bottom w:type="dxa" w:w="60"/>
              <w:right w:type="dxa" w:w="120"/>
            </w:tcMar>
          </w:tcPr>
          <w:p>
            <w:pPr>
              <w:jc w:val="left"/>
            </w:pPr>
            <w:r>
              <w:rPr>
                <w:rFonts w:ascii="Times New Roman" w:eastAsia="SimSun"/>
                <w:color w:val="1A2B40"/>
                <w:sz w:val="21"/>
                <w:szCs w:val="21"/>
              </w:rPr>
              <w:t xml:space="preserve">Phase 1</w:t>
            </w:r>
          </w:p>
        </w:tc>
        <w:tc>
          <w:tcPr>
            <w:tcW w:type="pct" w:w="14%"/>
            <w:shd w:fill="FFFFFF" w:val="clear"/>
            <w:tcMar>
              <w:top w:type="dxa" w:w="60"/>
              <w:left w:type="dxa" w:w="120"/>
              <w:bottom w:type="dxa" w:w="60"/>
              <w:right w:type="dxa" w:w="120"/>
            </w:tcMar>
          </w:tcPr>
          <w:p>
            <w:pPr>
              <w:jc w:val="left"/>
            </w:pPr>
            <w:r>
              <w:rPr>
                <w:rFonts w:ascii="Times New Roman" w:eastAsia="SimSun"/>
                <w:color w:val="1A2B40"/>
                <w:sz w:val="21"/>
                <w:szCs w:val="21"/>
              </w:rPr>
              <w:t xml:space="preserve">5 weeks</w:t>
            </w:r>
          </w:p>
        </w:tc>
        <w:tc>
          <w:tcPr>
            <w:tcW w:type="pct" w:w="46%"/>
            <w:shd w:fill="FFFFFF" w:val="clear"/>
            <w:tcMar>
              <w:top w:type="dxa" w:w="60"/>
              <w:left w:type="dxa" w:w="120"/>
              <w:bottom w:type="dxa" w:w="60"/>
              <w:right w:type="dxa" w:w="120"/>
            </w:tcMar>
          </w:tcPr>
          <w:p>
            <w:pPr>
              <w:jc w:val="left"/>
            </w:pPr>
            <w:r>
              <w:rPr>
                <w:rFonts w:ascii="Times New Roman" w:eastAsia="SimSun"/>
                <w:color w:val="1A2B40"/>
                <w:sz w:val="21"/>
                <w:szCs w:val="21"/>
              </w:rPr>
              <w:t xml:space="preserve">POS checkout, Inventory, Sync engine</w:t>
            </w:r>
          </w:p>
        </w:tc>
        <w:tc>
          <w:tcPr>
            <w:tcW w:type="pct" w:w="28%"/>
            <w:shd w:fill="FFFFFF" w:val="clear"/>
            <w:tcMar>
              <w:top w:type="dxa" w:w="60"/>
              <w:left w:type="dxa" w:w="120"/>
              <w:bottom w:type="dxa" w:w="60"/>
              <w:right w:type="dxa" w:w="120"/>
            </w:tcMar>
          </w:tcPr>
          <w:p>
            <w:pPr>
              <w:jc w:val="left"/>
            </w:pPr>
            <w:r>
              <w:rPr>
                <w:rFonts w:ascii="Times New Roman" w:eastAsia="SimSun"/>
                <w:color w:val="1A2B40"/>
                <w:sz w:val="21"/>
                <w:szCs w:val="21"/>
              </w:rPr>
              <w:t xml:space="preserve">Phase 0</w:t>
            </w:r>
          </w:p>
        </w:tc>
      </w:tr>
      <w:tr>
        <w:trPr>
          <w:cantSplit/>
        </w:trPr>
        <w:tc>
          <w:tcPr>
            <w:tcW w:type="pct" w:w="12%"/>
            <w:shd w:fill="F8F0EB" w:val="clear"/>
            <w:tcMar>
              <w:top w:type="dxa" w:w="60"/>
              <w:left w:type="dxa" w:w="120"/>
              <w:bottom w:type="dxa" w:w="60"/>
              <w:right w:type="dxa" w:w="120"/>
            </w:tcMar>
          </w:tcPr>
          <w:p>
            <w:pPr>
              <w:jc w:val="left"/>
            </w:pPr>
            <w:r>
              <w:rPr>
                <w:rFonts w:ascii="Times New Roman" w:eastAsia="SimSun"/>
                <w:color w:val="1A2B40"/>
                <w:sz w:val="21"/>
                <w:szCs w:val="21"/>
              </w:rPr>
              <w:t xml:space="preserve">Phase 2</w:t>
            </w:r>
          </w:p>
        </w:tc>
        <w:tc>
          <w:tcPr>
            <w:tcW w:type="pct" w:w="14%"/>
            <w:shd w:fill="F8F0EB" w:val="clear"/>
            <w:tcMar>
              <w:top w:type="dxa" w:w="60"/>
              <w:left w:type="dxa" w:w="120"/>
              <w:bottom w:type="dxa" w:w="60"/>
              <w:right w:type="dxa" w:w="120"/>
            </w:tcMar>
          </w:tcPr>
          <w:p>
            <w:pPr>
              <w:jc w:val="left"/>
            </w:pPr>
            <w:r>
              <w:rPr>
                <w:rFonts w:ascii="Times New Roman" w:eastAsia="SimSun"/>
                <w:color w:val="1A2B40"/>
                <w:sz w:val="21"/>
                <w:szCs w:val="21"/>
              </w:rPr>
              <w:t xml:space="preserve">4 weeks</w:t>
            </w:r>
          </w:p>
        </w:tc>
        <w:tc>
          <w:tcPr>
            <w:tcW w:type="pct" w:w="46%"/>
            <w:shd w:fill="F8F0EB" w:val="clear"/>
            <w:tcMar>
              <w:top w:type="dxa" w:w="60"/>
              <w:left w:type="dxa" w:w="120"/>
              <w:bottom w:type="dxa" w:w="60"/>
              <w:right w:type="dxa" w:w="120"/>
            </w:tcMar>
          </w:tcPr>
          <w:p>
            <w:pPr>
              <w:jc w:val="left"/>
            </w:pPr>
            <w:r>
              <w:rPr>
                <w:rFonts w:ascii="Times New Roman" w:eastAsia="SimSun"/>
                <w:color w:val="1A2B40"/>
                <w:sz w:val="21"/>
                <w:szCs w:val="21"/>
              </w:rPr>
              <w:t xml:space="preserve">CRM, Customer Ledger, Outstanding Bills, Gift Cards/Loyalty</w:t>
            </w:r>
          </w:p>
        </w:tc>
        <w:tc>
          <w:tcPr>
            <w:tcW w:type="pct" w:w="28%"/>
            <w:shd w:fill="F8F0EB" w:val="clear"/>
            <w:tcMar>
              <w:top w:type="dxa" w:w="60"/>
              <w:left w:type="dxa" w:w="120"/>
              <w:bottom w:type="dxa" w:w="60"/>
              <w:right w:type="dxa" w:w="120"/>
            </w:tcMar>
          </w:tcPr>
          <w:p>
            <w:pPr>
              <w:jc w:val="left"/>
            </w:pPr>
            <w:r>
              <w:rPr>
                <w:rFonts w:ascii="Times New Roman" w:eastAsia="SimSun"/>
                <w:color w:val="1A2B40"/>
                <w:sz w:val="21"/>
                <w:szCs w:val="21"/>
              </w:rPr>
              <w:t xml:space="preserve">Phase 1</w:t>
            </w:r>
          </w:p>
        </w:tc>
      </w:tr>
      <w:tr>
        <w:trPr>
          <w:cantSplit/>
        </w:trPr>
        <w:tc>
          <w:tcPr>
            <w:tcW w:type="pct" w:w="12%"/>
            <w:shd w:fill="FFFFFF" w:val="clear"/>
            <w:tcMar>
              <w:top w:type="dxa" w:w="60"/>
              <w:left w:type="dxa" w:w="120"/>
              <w:bottom w:type="dxa" w:w="60"/>
              <w:right w:type="dxa" w:w="120"/>
            </w:tcMar>
          </w:tcPr>
          <w:p>
            <w:pPr>
              <w:jc w:val="left"/>
            </w:pPr>
            <w:r>
              <w:rPr>
                <w:rFonts w:ascii="Times New Roman" w:eastAsia="SimSun"/>
                <w:color w:val="1A2B40"/>
                <w:sz w:val="21"/>
                <w:szCs w:val="21"/>
              </w:rPr>
              <w:t xml:space="preserve">Phase 3</w:t>
            </w:r>
          </w:p>
        </w:tc>
        <w:tc>
          <w:tcPr>
            <w:tcW w:type="pct" w:w="14%"/>
            <w:shd w:fill="FFFFFF" w:val="clear"/>
            <w:tcMar>
              <w:top w:type="dxa" w:w="60"/>
              <w:left w:type="dxa" w:w="120"/>
              <w:bottom w:type="dxa" w:w="60"/>
              <w:right w:type="dxa" w:w="120"/>
            </w:tcMar>
          </w:tcPr>
          <w:p>
            <w:pPr>
              <w:jc w:val="left"/>
            </w:pPr>
            <w:r>
              <w:rPr>
                <w:rFonts w:ascii="Times New Roman" w:eastAsia="SimSun"/>
                <w:color w:val="1A2B40"/>
                <w:sz w:val="21"/>
                <w:szCs w:val="21"/>
              </w:rPr>
              <w:t xml:space="preserve">3 weeks</w:t>
            </w:r>
          </w:p>
        </w:tc>
        <w:tc>
          <w:tcPr>
            <w:tcW w:type="pct" w:w="46%"/>
            <w:shd w:fill="FFFFFF" w:val="clear"/>
            <w:tcMar>
              <w:top w:type="dxa" w:w="60"/>
              <w:left w:type="dxa" w:w="120"/>
              <w:bottom w:type="dxa" w:w="60"/>
              <w:right w:type="dxa" w:w="120"/>
            </w:tcMar>
          </w:tcPr>
          <w:p>
            <w:pPr>
              <w:jc w:val="left"/>
            </w:pPr>
            <w:r>
              <w:rPr>
                <w:rFonts w:ascii="Times New Roman" w:eastAsia="SimSun"/>
                <w:color w:val="1A2B40"/>
                <w:sz w:val="21"/>
                <w:szCs w:val="21"/>
              </w:rPr>
              <w:t xml:space="preserve">Delivery Notes, Purchasing, Notifications</w:t>
            </w:r>
          </w:p>
        </w:tc>
        <w:tc>
          <w:tcPr>
            <w:tcW w:type="pct" w:w="28%"/>
            <w:shd w:fill="FFFFFF" w:val="clear"/>
            <w:tcMar>
              <w:top w:type="dxa" w:w="60"/>
              <w:left w:type="dxa" w:w="120"/>
              <w:bottom w:type="dxa" w:w="60"/>
              <w:right w:type="dxa" w:w="120"/>
            </w:tcMar>
          </w:tcPr>
          <w:p>
            <w:pPr>
              <w:jc w:val="left"/>
            </w:pPr>
            <w:r>
              <w:rPr>
                <w:rFonts w:ascii="Times New Roman" w:eastAsia="SimSun"/>
                <w:color w:val="1A2B40"/>
                <w:sz w:val="21"/>
                <w:szCs w:val="21"/>
              </w:rPr>
              <w:t xml:space="preserve">Phase 1</w:t>
            </w:r>
          </w:p>
        </w:tc>
      </w:tr>
      <w:tr>
        <w:trPr>
          <w:cantSplit/>
        </w:trPr>
        <w:tc>
          <w:tcPr>
            <w:tcW w:type="pct" w:w="12%"/>
            <w:shd w:fill="F8F0EB" w:val="clear"/>
            <w:tcMar>
              <w:top w:type="dxa" w:w="60"/>
              <w:left w:type="dxa" w:w="120"/>
              <w:bottom w:type="dxa" w:w="60"/>
              <w:right w:type="dxa" w:w="120"/>
            </w:tcMar>
          </w:tcPr>
          <w:p>
            <w:pPr>
              <w:jc w:val="left"/>
            </w:pPr>
            <w:r>
              <w:rPr>
                <w:rFonts w:ascii="Times New Roman" w:eastAsia="SimSun"/>
                <w:color w:val="1A2B40"/>
                <w:sz w:val="21"/>
                <w:szCs w:val="21"/>
              </w:rPr>
              <w:t xml:space="preserve">Phase 4</w:t>
            </w:r>
          </w:p>
        </w:tc>
        <w:tc>
          <w:tcPr>
            <w:tcW w:type="pct" w:w="14%"/>
            <w:shd w:fill="F8F0EB" w:val="clear"/>
            <w:tcMar>
              <w:top w:type="dxa" w:w="60"/>
              <w:left w:type="dxa" w:w="120"/>
              <w:bottom w:type="dxa" w:w="60"/>
              <w:right w:type="dxa" w:w="120"/>
            </w:tcMar>
          </w:tcPr>
          <w:p>
            <w:pPr>
              <w:jc w:val="left"/>
            </w:pPr>
            <w:r>
              <w:rPr>
                <w:rFonts w:ascii="Times New Roman" w:eastAsia="SimSun"/>
                <w:color w:val="1A2B40"/>
                <w:sz w:val="21"/>
                <w:szCs w:val="21"/>
              </w:rPr>
              <w:t xml:space="preserve">4 weeks</w:t>
            </w:r>
          </w:p>
        </w:tc>
        <w:tc>
          <w:tcPr>
            <w:tcW w:type="pct" w:w="46%"/>
            <w:shd w:fill="F8F0EB" w:val="clear"/>
            <w:tcMar>
              <w:top w:type="dxa" w:w="60"/>
              <w:left w:type="dxa" w:w="120"/>
              <w:bottom w:type="dxa" w:w="60"/>
              <w:right w:type="dxa" w:w="120"/>
            </w:tcMar>
          </w:tcPr>
          <w:p>
            <w:pPr>
              <w:jc w:val="left"/>
            </w:pPr>
            <w:r>
              <w:rPr>
                <w:rFonts w:ascii="Times New Roman" w:eastAsia="SimSun"/>
                <w:color w:val="1A2B40"/>
                <w:sz w:val="21"/>
                <w:szCs w:val="21"/>
              </w:rPr>
              <w:t xml:space="preserve">Image Search, Velocity/Deadstock, Reporting Engine</w:t>
            </w:r>
          </w:p>
        </w:tc>
        <w:tc>
          <w:tcPr>
            <w:tcW w:type="pct" w:w="28%"/>
            <w:shd w:fill="F8F0EB" w:val="clear"/>
            <w:tcMar>
              <w:top w:type="dxa" w:w="60"/>
              <w:left w:type="dxa" w:w="120"/>
              <w:bottom w:type="dxa" w:w="60"/>
              <w:right w:type="dxa" w:w="120"/>
            </w:tcMar>
          </w:tcPr>
          <w:p>
            <w:pPr>
              <w:jc w:val="left"/>
            </w:pPr>
            <w:r>
              <w:rPr>
                <w:rFonts w:ascii="Times New Roman" w:eastAsia="SimSun"/>
                <w:color w:val="1A2B40"/>
                <w:sz w:val="21"/>
                <w:szCs w:val="21"/>
              </w:rPr>
              <w:t xml:space="preserve">Phase 1</w:t>
            </w:r>
          </w:p>
        </w:tc>
      </w:tr>
      <w:tr>
        <w:trPr>
          <w:cantSplit/>
        </w:trPr>
        <w:tc>
          <w:tcPr>
            <w:tcW w:type="pct" w:w="12%"/>
            <w:shd w:fill="FFFFFF" w:val="clear"/>
            <w:tcMar>
              <w:top w:type="dxa" w:w="60"/>
              <w:left w:type="dxa" w:w="120"/>
              <w:bottom w:type="dxa" w:w="60"/>
              <w:right w:type="dxa" w:w="120"/>
            </w:tcMar>
          </w:tcPr>
          <w:p>
            <w:pPr>
              <w:jc w:val="left"/>
            </w:pPr>
            <w:r>
              <w:rPr>
                <w:rFonts w:ascii="Times New Roman" w:eastAsia="SimSun"/>
                <w:color w:val="1A2B40"/>
                <w:sz w:val="21"/>
                <w:szCs w:val="21"/>
              </w:rPr>
              <w:t xml:space="preserve">Phase 5</w:t>
            </w:r>
          </w:p>
        </w:tc>
        <w:tc>
          <w:tcPr>
            <w:tcW w:type="pct" w:w="14%"/>
            <w:shd w:fill="FFFFFF" w:val="clear"/>
            <w:tcMar>
              <w:top w:type="dxa" w:w="60"/>
              <w:left w:type="dxa" w:w="120"/>
              <w:bottom w:type="dxa" w:w="60"/>
              <w:right w:type="dxa" w:w="120"/>
            </w:tcMar>
          </w:tcPr>
          <w:p>
            <w:pPr>
              <w:jc w:val="left"/>
            </w:pPr>
            <w:r>
              <w:rPr>
                <w:rFonts w:ascii="Times New Roman" w:eastAsia="SimSun"/>
                <w:color w:val="1A2B40"/>
                <w:sz w:val="21"/>
                <w:szCs w:val="21"/>
              </w:rPr>
              <w:t xml:space="preserve">3 weeks</w:t>
            </w:r>
          </w:p>
        </w:tc>
        <w:tc>
          <w:tcPr>
            <w:tcW w:type="pct" w:w="46%"/>
            <w:shd w:fill="FFFFFF" w:val="clear"/>
            <w:tcMar>
              <w:top w:type="dxa" w:w="60"/>
              <w:left w:type="dxa" w:w="120"/>
              <w:bottom w:type="dxa" w:w="60"/>
              <w:right w:type="dxa" w:w="120"/>
            </w:tcMar>
          </w:tcPr>
          <w:p>
            <w:pPr>
              <w:jc w:val="left"/>
            </w:pPr>
            <w:r>
              <w:rPr>
                <w:rFonts w:ascii="Times New Roman" w:eastAsia="SimSun"/>
                <w:color w:val="1A2B40"/>
                <w:sz w:val="21"/>
                <w:szCs w:val="21"/>
              </w:rPr>
              <w:t xml:space="preserve">Security, Performance, Testing, Audit, Integration, Launch</w:t>
            </w:r>
          </w:p>
        </w:tc>
        <w:tc>
          <w:tcPr>
            <w:tcW w:type="pct" w:w="28%"/>
            <w:shd w:fill="FFFFFF" w:val="clear"/>
            <w:tcMar>
              <w:top w:type="dxa" w:w="60"/>
              <w:left w:type="dxa" w:w="120"/>
              <w:bottom w:type="dxa" w:w="60"/>
              <w:right w:type="dxa" w:w="120"/>
            </w:tcMar>
          </w:tcPr>
          <w:p>
            <w:pPr>
              <w:jc w:val="left"/>
            </w:pPr>
            <w:r>
              <w:rPr>
                <w:rFonts w:ascii="Times New Roman" w:eastAsia="SimSun"/>
                <w:color w:val="1A2B40"/>
                <w:sz w:val="21"/>
                <w:szCs w:val="21"/>
              </w:rPr>
              <w:t xml:space="preserve">Phases 1-4</w:t>
            </w:r>
          </w:p>
        </w:tc>
      </w:tr>
    </w:tbl>
    <w:p>
      <w:pPr>
        <w:spacing w:after="200" w:before="60"/>
        <w:jc w:val="center"/>
      </w:pPr>
      <w:r>
        <w:rPr>
          <w:rFonts w:ascii="Times New Roman" w:eastAsia="SimSun"/>
          <w:i/>
          <w:iCs/>
          <w:color w:val="6878A0"/>
          <w:sz w:val="18"/>
          <w:szCs w:val="18"/>
        </w:rPr>
        <w:t xml:space="preserve">Table 19: Implementation Roadmap Summary</w:t>
      </w:r>
    </w:p>
    <w:p>
      <w:pPr>
        <w:pStyle w:val="Heading1"/>
        <w:spacing w:after="160" w:before="360"/>
      </w:pPr>
      <w:bookmarkStart w:id="100072" w:name="_Toc100072"/>
      <w:r>
        <w:rPr>
          <w:rFonts w:ascii="Times New Roman" w:eastAsia="SimHei"/>
          <w:b/>
          <w:bCs/>
          <w:color w:val="0A1628"/>
          <w:sz w:val="32"/>
          <w:szCs w:val="32"/>
        </w:rPr>
        <w:t xml:space="preserve">10. Glossary</w:t>
      </w:r>
      <w:bookmarkEnd w:id="100072"/>
    </w:p>
    <w:tbl>
      <w:tblPr>
        <w:tblW w:type="pct" w:w="100%"/>
        <w:tblBorders>
          <w:top w:val="single" w:color="D4875A" w:sz="2"/>
          <w:left w:val="none"/>
          <w:bottom w:val="single" w:color="D4875A" w:sz="2"/>
          <w:right w:val="none"/>
          <w:insideH w:val="single" w:color="DDD0C8" w:sz="1"/>
          <w:insideV w:val="none"/>
        </w:tblBorders>
      </w:tblPr>
      <w:tblGrid>
        <w:gridCol w:w="100"/>
        <w:gridCol w:w="100"/>
      </w:tblGrid>
      <w:tr>
        <w:trPr>
          <w:cantSplit/>
          <w:tblHeader/>
        </w:trPr>
        <w:tc>
          <w:tcPr>
            <w:tcW w:type="pct" w:w="18%"/>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Term</w:t>
            </w:r>
          </w:p>
        </w:tc>
        <w:tc>
          <w:tcPr>
            <w:tcW w:type="pct" w:w="82%"/>
            <w:shd w:fill="D4875A" w:val="clear"/>
            <w:tcMar>
              <w:top w:type="dxa" w:w="60"/>
              <w:left w:type="dxa" w:w="120"/>
              <w:bottom w:type="dxa" w:w="60"/>
              <w:right w:type="dxa" w:w="120"/>
            </w:tcMar>
          </w:tcPr>
          <w:p>
            <w:pPr>
              <w:jc w:val="left"/>
            </w:pPr>
            <w:r>
              <w:rPr>
                <w:rFonts w:ascii="Times New Roman" w:eastAsia="SimHei"/>
                <w:b/>
                <w:bCs/>
                <w:color w:val="FFFFFF"/>
                <w:sz w:val="21"/>
                <w:szCs w:val="21"/>
              </w:rPr>
              <w:t xml:space="preserve">Definition</w:t>
            </w:r>
          </w:p>
        </w:tc>
      </w:tr>
      <w:tr>
        <w:trPr>
          <w:cantSplit/>
        </w:trPr>
        <w:tc>
          <w:tcPr>
            <w:tcW w:type="pct" w:w="18%"/>
            <w:shd w:fill="F8F0EB" w:val="clear"/>
            <w:tcMar>
              <w:top w:type="dxa" w:w="60"/>
              <w:left w:type="dxa" w:w="120"/>
              <w:bottom w:type="dxa" w:w="60"/>
              <w:right w:type="dxa" w:w="120"/>
            </w:tcMar>
          </w:tcPr>
          <w:p>
            <w:pPr>
              <w:jc w:val="left"/>
            </w:pPr>
            <w:r>
              <w:rPr>
                <w:rFonts w:ascii="Times New Roman" w:eastAsia="SimSun"/>
                <w:color w:val="1A2B40"/>
                <w:sz w:val="21"/>
                <w:szCs w:val="21"/>
              </w:rPr>
              <w:t xml:space="preserve">CLIP</w:t>
            </w:r>
          </w:p>
        </w:tc>
        <w:tc>
          <w:tcPr>
            <w:tcW w:type="pct" w:w="82%"/>
            <w:shd w:fill="F8F0EB" w:val="clear"/>
            <w:tcMar>
              <w:top w:type="dxa" w:w="60"/>
              <w:left w:type="dxa" w:w="120"/>
              <w:bottom w:type="dxa" w:w="60"/>
              <w:right w:type="dxa" w:w="120"/>
            </w:tcMar>
          </w:tcPr>
          <w:p>
            <w:pPr>
              <w:jc w:val="left"/>
            </w:pPr>
            <w:r>
              <w:rPr>
                <w:rFonts w:ascii="Times New Roman" w:eastAsia="SimSun"/>
                <w:color w:val="1A2B40"/>
                <w:sz w:val="21"/>
                <w:szCs w:val="21"/>
              </w:rPr>
              <w:t xml:space="preserve">Contrastive Language-Image Pre-training; an AI model that encodes images and text into a shared vector space for similarity comparison</w:t>
            </w:r>
          </w:p>
        </w:tc>
      </w:tr>
      <w:tr>
        <w:trPr>
          <w:cantSplit/>
        </w:trPr>
        <w:tc>
          <w:tcPr>
            <w:tcW w:type="pct" w:w="18%"/>
            <w:shd w:fill="FFFFFF" w:val="clear"/>
            <w:tcMar>
              <w:top w:type="dxa" w:w="60"/>
              <w:left w:type="dxa" w:w="120"/>
              <w:bottom w:type="dxa" w:w="60"/>
              <w:right w:type="dxa" w:w="120"/>
            </w:tcMar>
          </w:tcPr>
          <w:p>
            <w:pPr>
              <w:jc w:val="left"/>
            </w:pPr>
            <w:r>
              <w:rPr>
                <w:rFonts w:ascii="Times New Roman" w:eastAsia="SimSun"/>
                <w:color w:val="1A2B40"/>
                <w:sz w:val="21"/>
                <w:szCs w:val="21"/>
              </w:rPr>
              <w:t xml:space="preserve">E.164</w:t>
            </w:r>
          </w:p>
        </w:tc>
        <w:tc>
          <w:tcPr>
            <w:tcW w:type="pct" w:w="82%"/>
            <w:shd w:fill="FFFFFF" w:val="clear"/>
            <w:tcMar>
              <w:top w:type="dxa" w:w="60"/>
              <w:left w:type="dxa" w:w="120"/>
              <w:bottom w:type="dxa" w:w="60"/>
              <w:right w:type="dxa" w:w="120"/>
            </w:tcMar>
          </w:tcPr>
          <w:p>
            <w:pPr>
              <w:jc w:val="left"/>
            </w:pPr>
            <w:r>
              <w:rPr>
                <w:rFonts w:ascii="Times New Roman" w:eastAsia="SimSun"/>
                <w:color w:val="1A2B40"/>
                <w:sz w:val="21"/>
                <w:szCs w:val="21"/>
              </w:rPr>
              <w:t xml:space="preserve">International telephone numbering format (e.g., +254712345678) used for consistent phone number storage and validation</w:t>
            </w:r>
          </w:p>
        </w:tc>
      </w:tr>
      <w:tr>
        <w:trPr>
          <w:cantSplit/>
        </w:trPr>
        <w:tc>
          <w:tcPr>
            <w:tcW w:type="pct" w:w="18%"/>
            <w:shd w:fill="F8F0EB" w:val="clear"/>
            <w:tcMar>
              <w:top w:type="dxa" w:w="60"/>
              <w:left w:type="dxa" w:w="120"/>
              <w:bottom w:type="dxa" w:w="60"/>
              <w:right w:type="dxa" w:w="120"/>
            </w:tcMar>
          </w:tcPr>
          <w:p>
            <w:pPr>
              <w:jc w:val="left"/>
            </w:pPr>
            <w:r>
              <w:rPr>
                <w:rFonts w:ascii="Times New Roman" w:eastAsia="SimSun"/>
                <w:color w:val="1A2B40"/>
                <w:sz w:val="21"/>
                <w:szCs w:val="21"/>
              </w:rPr>
              <w:t xml:space="preserve">Faiss</w:t>
            </w:r>
          </w:p>
        </w:tc>
        <w:tc>
          <w:tcPr>
            <w:tcW w:type="pct" w:w="82%"/>
            <w:shd w:fill="F8F0EB" w:val="clear"/>
            <w:tcMar>
              <w:top w:type="dxa" w:w="60"/>
              <w:left w:type="dxa" w:w="120"/>
              <w:bottom w:type="dxa" w:w="60"/>
              <w:right w:type="dxa" w:w="120"/>
            </w:tcMar>
          </w:tcPr>
          <w:p>
            <w:pPr>
              <w:jc w:val="left"/>
            </w:pPr>
            <w:r>
              <w:rPr>
                <w:rFonts w:ascii="Times New Roman" w:eastAsia="SimSun"/>
                <w:color w:val="1A2B40"/>
                <w:sz w:val="21"/>
                <w:szCs w:val="21"/>
              </w:rPr>
              <w:t xml:space="preserve">Facebook AI Similarity Search; a library for efficient similarity search and clustering of dense vectors</w:t>
            </w:r>
          </w:p>
        </w:tc>
      </w:tr>
      <w:tr>
        <w:trPr>
          <w:cantSplit/>
        </w:trPr>
        <w:tc>
          <w:tcPr>
            <w:tcW w:type="pct" w:w="18%"/>
            <w:shd w:fill="FFFFFF" w:val="clear"/>
            <w:tcMar>
              <w:top w:type="dxa" w:w="60"/>
              <w:left w:type="dxa" w:w="120"/>
              <w:bottom w:type="dxa" w:w="60"/>
              <w:right w:type="dxa" w:w="120"/>
            </w:tcMar>
          </w:tcPr>
          <w:p>
            <w:pPr>
              <w:jc w:val="left"/>
            </w:pPr>
            <w:r>
              <w:rPr>
                <w:rFonts w:ascii="Times New Roman" w:eastAsia="SimSun"/>
                <w:color w:val="1A2B40"/>
                <w:sz w:val="21"/>
                <w:szCs w:val="21"/>
              </w:rPr>
              <w:t xml:space="preserve">FIFO</w:t>
            </w:r>
          </w:p>
        </w:tc>
        <w:tc>
          <w:tcPr>
            <w:tcW w:type="pct" w:w="82%"/>
            <w:shd w:fill="FFFFFF" w:val="clear"/>
            <w:tcMar>
              <w:top w:type="dxa" w:w="60"/>
              <w:left w:type="dxa" w:w="120"/>
              <w:bottom w:type="dxa" w:w="60"/>
              <w:right w:type="dxa" w:w="120"/>
            </w:tcMar>
          </w:tcPr>
          <w:p>
            <w:pPr>
              <w:jc w:val="left"/>
            </w:pPr>
            <w:r>
              <w:rPr>
                <w:rFonts w:ascii="Times New Roman" w:eastAsia="SimSun"/>
                <w:color w:val="1A2B40"/>
                <w:sz w:val="21"/>
                <w:szCs w:val="21"/>
              </w:rPr>
              <w:t xml:space="preserve">First In, First Out; an inventory valuation and payment allocation method where the oldest items are processed first</w:t>
            </w:r>
          </w:p>
        </w:tc>
      </w:tr>
      <w:tr>
        <w:trPr>
          <w:cantSplit/>
        </w:trPr>
        <w:tc>
          <w:tcPr>
            <w:tcW w:type="pct" w:w="18%"/>
            <w:shd w:fill="F8F0EB" w:val="clear"/>
            <w:tcMar>
              <w:top w:type="dxa" w:w="60"/>
              <w:left w:type="dxa" w:w="120"/>
              <w:bottom w:type="dxa" w:w="60"/>
              <w:right w:type="dxa" w:w="120"/>
            </w:tcMar>
          </w:tcPr>
          <w:p>
            <w:pPr>
              <w:jc w:val="left"/>
            </w:pPr>
            <w:r>
              <w:rPr>
                <w:rFonts w:ascii="Times New Roman" w:eastAsia="SimSun"/>
                <w:color w:val="1A2B40"/>
                <w:sz w:val="21"/>
                <w:szCs w:val="21"/>
              </w:rPr>
              <w:t xml:space="preserve">IVF-PQ</w:t>
            </w:r>
          </w:p>
        </w:tc>
        <w:tc>
          <w:tcPr>
            <w:tcW w:type="pct" w:w="82%"/>
            <w:shd w:fill="F8F0EB" w:val="clear"/>
            <w:tcMar>
              <w:top w:type="dxa" w:w="60"/>
              <w:left w:type="dxa" w:w="120"/>
              <w:bottom w:type="dxa" w:w="60"/>
              <w:right w:type="dxa" w:w="120"/>
            </w:tcMar>
          </w:tcPr>
          <w:p>
            <w:pPr>
              <w:jc w:val="left"/>
            </w:pPr>
            <w:r>
              <w:rPr>
                <w:rFonts w:ascii="Times New Roman" w:eastAsia="SimSun"/>
                <w:color w:val="1A2B40"/>
                <w:sz w:val="21"/>
                <w:szCs w:val="21"/>
              </w:rPr>
              <w:t xml:space="preserve">Inverted File Index with Product Quantization; a vector index structure that balances search accuracy and memory efficiency</w:t>
            </w:r>
          </w:p>
        </w:tc>
      </w:tr>
      <w:tr>
        <w:trPr>
          <w:cantSplit/>
        </w:trPr>
        <w:tc>
          <w:tcPr>
            <w:tcW w:type="pct" w:w="18%"/>
            <w:shd w:fill="FFFFFF" w:val="clear"/>
            <w:tcMar>
              <w:top w:type="dxa" w:w="60"/>
              <w:left w:type="dxa" w:w="120"/>
              <w:bottom w:type="dxa" w:w="60"/>
              <w:right w:type="dxa" w:w="120"/>
            </w:tcMar>
          </w:tcPr>
          <w:p>
            <w:pPr>
              <w:jc w:val="left"/>
            </w:pPr>
            <w:r>
              <w:rPr>
                <w:rFonts w:ascii="Times New Roman" w:eastAsia="SimSun"/>
                <w:color w:val="1A2B40"/>
                <w:sz w:val="21"/>
                <w:szCs w:val="21"/>
              </w:rPr>
              <w:t xml:space="preserve">JWT</w:t>
            </w:r>
          </w:p>
        </w:tc>
        <w:tc>
          <w:tcPr>
            <w:tcW w:type="pct" w:w="82%"/>
            <w:shd w:fill="FFFFFF" w:val="clear"/>
            <w:tcMar>
              <w:top w:type="dxa" w:w="60"/>
              <w:left w:type="dxa" w:w="120"/>
              <w:bottom w:type="dxa" w:w="60"/>
              <w:right w:type="dxa" w:w="120"/>
            </w:tcMar>
          </w:tcPr>
          <w:p>
            <w:pPr>
              <w:jc w:val="left"/>
            </w:pPr>
            <w:r>
              <w:rPr>
                <w:rFonts w:ascii="Times New Roman" w:eastAsia="SimSun"/>
                <w:color w:val="1A2B40"/>
                <w:sz w:val="21"/>
                <w:szCs w:val="21"/>
              </w:rPr>
              <w:t xml:space="preserve">JSON Web Token; a compact, URL-safe token format for representing claims between parties</w:t>
            </w:r>
          </w:p>
        </w:tc>
      </w:tr>
      <w:tr>
        <w:trPr>
          <w:cantSplit/>
        </w:trPr>
        <w:tc>
          <w:tcPr>
            <w:tcW w:type="pct" w:w="18%"/>
            <w:shd w:fill="F8F0EB" w:val="clear"/>
            <w:tcMar>
              <w:top w:type="dxa" w:w="60"/>
              <w:left w:type="dxa" w:w="120"/>
              <w:bottom w:type="dxa" w:w="60"/>
              <w:right w:type="dxa" w:w="120"/>
            </w:tcMar>
          </w:tcPr>
          <w:p>
            <w:pPr>
              <w:jc w:val="left"/>
            </w:pPr>
            <w:r>
              <w:rPr>
                <w:rFonts w:ascii="Times New Roman" w:eastAsia="SimSun"/>
                <w:color w:val="1A2B40"/>
                <w:sz w:val="21"/>
                <w:szCs w:val="21"/>
              </w:rPr>
              <w:t xml:space="preserve">Milvus</w:t>
            </w:r>
          </w:p>
        </w:tc>
        <w:tc>
          <w:tcPr>
            <w:tcW w:type="pct" w:w="82%"/>
            <w:shd w:fill="F8F0EB" w:val="clear"/>
            <w:tcMar>
              <w:top w:type="dxa" w:w="60"/>
              <w:left w:type="dxa" w:w="120"/>
              <w:bottom w:type="dxa" w:w="60"/>
              <w:right w:type="dxa" w:w="120"/>
            </w:tcMar>
          </w:tcPr>
          <w:p>
            <w:pPr>
              <w:jc w:val="left"/>
            </w:pPr>
            <w:r>
              <w:rPr>
                <w:rFonts w:ascii="Times New Roman" w:eastAsia="SimSun"/>
                <w:color w:val="1A2B40"/>
                <w:sz w:val="21"/>
                <w:szCs w:val="21"/>
              </w:rPr>
              <w:t xml:space="preserve">An open-source vector database designed for scalable similarity search and AI applications</w:t>
            </w:r>
          </w:p>
        </w:tc>
      </w:tr>
      <w:tr>
        <w:trPr>
          <w:cantSplit/>
        </w:trPr>
        <w:tc>
          <w:tcPr>
            <w:tcW w:type="pct" w:w="18%"/>
            <w:shd w:fill="FFFFFF" w:val="clear"/>
            <w:tcMar>
              <w:top w:type="dxa" w:w="60"/>
              <w:left w:type="dxa" w:w="120"/>
              <w:bottom w:type="dxa" w:w="60"/>
              <w:right w:type="dxa" w:w="120"/>
            </w:tcMar>
          </w:tcPr>
          <w:p>
            <w:pPr>
              <w:jc w:val="left"/>
            </w:pPr>
            <w:r>
              <w:rPr>
                <w:rFonts w:ascii="Times New Roman" w:eastAsia="SimSun"/>
                <w:color w:val="1A2B40"/>
                <w:sz w:val="21"/>
                <w:szCs w:val="21"/>
              </w:rPr>
              <w:t xml:space="preserve">MFA</w:t>
            </w:r>
          </w:p>
        </w:tc>
        <w:tc>
          <w:tcPr>
            <w:tcW w:type="pct" w:w="82%"/>
            <w:shd w:fill="FFFFFF" w:val="clear"/>
            <w:tcMar>
              <w:top w:type="dxa" w:w="60"/>
              <w:left w:type="dxa" w:w="120"/>
              <w:bottom w:type="dxa" w:w="60"/>
              <w:right w:type="dxa" w:w="120"/>
            </w:tcMar>
          </w:tcPr>
          <w:p>
            <w:pPr>
              <w:jc w:val="left"/>
            </w:pPr>
            <w:r>
              <w:rPr>
                <w:rFonts w:ascii="Times New Roman" w:eastAsia="SimSun"/>
                <w:color w:val="1A2B40"/>
                <w:sz w:val="21"/>
                <w:szCs w:val="21"/>
              </w:rPr>
              <w:t xml:space="preserve">Multi-Factor Authentication; a security method requiring two or more verification factors</w:t>
            </w:r>
          </w:p>
        </w:tc>
      </w:tr>
      <w:tr>
        <w:trPr>
          <w:cantSplit/>
        </w:trPr>
        <w:tc>
          <w:tcPr>
            <w:tcW w:type="pct" w:w="18%"/>
            <w:shd w:fill="F8F0EB" w:val="clear"/>
            <w:tcMar>
              <w:top w:type="dxa" w:w="60"/>
              <w:left w:type="dxa" w:w="120"/>
              <w:bottom w:type="dxa" w:w="60"/>
              <w:right w:type="dxa" w:w="120"/>
            </w:tcMar>
          </w:tcPr>
          <w:p>
            <w:pPr>
              <w:jc w:val="left"/>
            </w:pPr>
            <w:r>
              <w:rPr>
                <w:rFonts w:ascii="Times New Roman" w:eastAsia="SimSun"/>
                <w:color w:val="1A2B40"/>
                <w:sz w:val="21"/>
                <w:szCs w:val="21"/>
              </w:rPr>
              <w:t xml:space="preserve">RBAC</w:t>
            </w:r>
          </w:p>
        </w:tc>
        <w:tc>
          <w:tcPr>
            <w:tcW w:type="pct" w:w="82%"/>
            <w:shd w:fill="F8F0EB" w:val="clear"/>
            <w:tcMar>
              <w:top w:type="dxa" w:w="60"/>
              <w:left w:type="dxa" w:w="120"/>
              <w:bottom w:type="dxa" w:w="60"/>
              <w:right w:type="dxa" w:w="120"/>
            </w:tcMar>
          </w:tcPr>
          <w:p>
            <w:pPr>
              <w:jc w:val="left"/>
            </w:pPr>
            <w:r>
              <w:rPr>
                <w:rFonts w:ascii="Times New Roman" w:eastAsia="SimSun"/>
                <w:color w:val="1A2B40"/>
                <w:sz w:val="21"/>
                <w:szCs w:val="21"/>
              </w:rPr>
              <w:t xml:space="preserve">Role-Based Access Control; an authorization model that assigns permissions to roles rather than individual users</w:t>
            </w:r>
          </w:p>
        </w:tc>
      </w:tr>
      <w:tr>
        <w:trPr>
          <w:cantSplit/>
        </w:trPr>
        <w:tc>
          <w:tcPr>
            <w:tcW w:type="pct" w:w="18%"/>
            <w:shd w:fill="FFFFFF" w:val="clear"/>
            <w:tcMar>
              <w:top w:type="dxa" w:w="60"/>
              <w:left w:type="dxa" w:w="120"/>
              <w:bottom w:type="dxa" w:w="60"/>
              <w:right w:type="dxa" w:w="120"/>
            </w:tcMar>
          </w:tcPr>
          <w:p>
            <w:pPr>
              <w:jc w:val="left"/>
            </w:pPr>
            <w:r>
              <w:rPr>
                <w:rFonts w:ascii="Times New Roman" w:eastAsia="SimSun"/>
                <w:color w:val="1A2B40"/>
                <w:sz w:val="21"/>
                <w:szCs w:val="21"/>
              </w:rPr>
              <w:t xml:space="preserve">SQLCipher</w:t>
            </w:r>
          </w:p>
        </w:tc>
        <w:tc>
          <w:tcPr>
            <w:tcW w:type="pct" w:w="82%"/>
            <w:shd w:fill="FFFFFF" w:val="clear"/>
            <w:tcMar>
              <w:top w:type="dxa" w:w="60"/>
              <w:left w:type="dxa" w:w="120"/>
              <w:bottom w:type="dxa" w:w="60"/>
              <w:right w:type="dxa" w:w="120"/>
            </w:tcMar>
          </w:tcPr>
          <w:p>
            <w:pPr>
              <w:jc w:val="left"/>
            </w:pPr>
            <w:r>
              <w:rPr>
                <w:rFonts w:ascii="Times New Roman" w:eastAsia="SimSun"/>
                <w:color w:val="1A2B40"/>
                <w:sz w:val="21"/>
                <w:szCs w:val="21"/>
              </w:rPr>
              <w:t xml:space="preserve">An extension to SQLite that provides transparent 256-bit AES encryption of database files</w:t>
            </w:r>
          </w:p>
        </w:tc>
      </w:tr>
      <w:tr>
        <w:trPr>
          <w:cantSplit/>
        </w:trPr>
        <w:tc>
          <w:tcPr>
            <w:tcW w:type="pct" w:w="18%"/>
            <w:shd w:fill="F8F0EB" w:val="clear"/>
            <w:tcMar>
              <w:top w:type="dxa" w:w="60"/>
              <w:left w:type="dxa" w:w="120"/>
              <w:bottom w:type="dxa" w:w="60"/>
              <w:right w:type="dxa" w:w="120"/>
            </w:tcMar>
          </w:tcPr>
          <w:p>
            <w:pPr>
              <w:jc w:val="left"/>
            </w:pPr>
            <w:r>
              <w:rPr>
                <w:rFonts w:ascii="Times New Roman" w:eastAsia="SimSun"/>
                <w:color w:val="1A2B40"/>
                <w:sz w:val="21"/>
                <w:szCs w:val="21"/>
              </w:rPr>
              <w:t xml:space="preserve">Version Vector</w:t>
            </w:r>
          </w:p>
        </w:tc>
        <w:tc>
          <w:tcPr>
            <w:tcW w:type="pct" w:w="82%"/>
            <w:shd w:fill="F8F0EB" w:val="clear"/>
            <w:tcMar>
              <w:top w:type="dxa" w:w="60"/>
              <w:left w:type="dxa" w:w="120"/>
              <w:bottom w:type="dxa" w:w="60"/>
              <w:right w:type="dxa" w:w="120"/>
            </w:tcMar>
          </w:tcPr>
          <w:p>
            <w:pPr>
              <w:jc w:val="left"/>
            </w:pPr>
            <w:r>
              <w:rPr>
                <w:rFonts w:ascii="Times New Roman" w:eastAsia="SimSun"/>
                <w:color w:val="1A2B40"/>
                <w:sz w:val="21"/>
                <w:szCs w:val="21"/>
              </w:rPr>
              <w:t xml:space="preserve">A data structure used in distributed systems to track causality between events and detect conflicts</w:t>
            </w:r>
          </w:p>
        </w:tc>
      </w:tr>
      <w:tr>
        <w:trPr>
          <w:cantSplit/>
        </w:trPr>
        <w:tc>
          <w:tcPr>
            <w:tcW w:type="pct" w:w="18%"/>
            <w:shd w:fill="FFFFFF" w:val="clear"/>
            <w:tcMar>
              <w:top w:type="dxa" w:w="60"/>
              <w:left w:type="dxa" w:w="120"/>
              <w:bottom w:type="dxa" w:w="60"/>
              <w:right w:type="dxa" w:w="120"/>
            </w:tcMar>
          </w:tcPr>
          <w:p>
            <w:pPr>
              <w:jc w:val="left"/>
            </w:pPr>
            <w:r>
              <w:rPr>
                <w:rFonts w:ascii="Times New Roman" w:eastAsia="SimSun"/>
                <w:color w:val="1A2B40"/>
                <w:sz w:val="21"/>
                <w:szCs w:val="21"/>
              </w:rPr>
              <w:t xml:space="preserve">WAL</w:t>
            </w:r>
          </w:p>
        </w:tc>
        <w:tc>
          <w:tcPr>
            <w:tcW w:type="pct" w:w="82%"/>
            <w:shd w:fill="FFFFFF" w:val="clear"/>
            <w:tcMar>
              <w:top w:type="dxa" w:w="60"/>
              <w:left w:type="dxa" w:w="120"/>
              <w:bottom w:type="dxa" w:w="60"/>
              <w:right w:type="dxa" w:w="120"/>
            </w:tcMar>
          </w:tcPr>
          <w:p>
            <w:pPr>
              <w:jc w:val="left"/>
            </w:pPr>
            <w:r>
              <w:rPr>
                <w:rFonts w:ascii="Times New Roman" w:eastAsia="SimSun"/>
                <w:color w:val="1A2B40"/>
                <w:sz w:val="21"/>
                <w:szCs w:val="21"/>
              </w:rPr>
              <w:t xml:space="preserve">Write-Ahead Logging; a database technique where changes are written to a log before being applied, ensuring durability</w:t>
            </w:r>
          </w:p>
        </w:tc>
      </w:tr>
    </w:tbl>
    <w:p>
      <w:pPr>
        <w:spacing w:after="200" w:before="60"/>
        <w:jc w:val="center"/>
      </w:pPr>
      <w:r>
        <w:rPr>
          <w:rFonts w:ascii="Times New Roman" w:eastAsia="SimSun"/>
          <w:i/>
          <w:iCs/>
          <w:color w:val="6878A0"/>
          <w:sz w:val="18"/>
          <w:szCs w:val="18"/>
        </w:rPr>
        <w:t xml:space="preserve">Table 20: Glossary of Terms</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eastAsia="SimSun"/>
        <w:color w:val="808080"/>
        <w:sz w:val="18"/>
        <w:szCs w:val="18"/>
      </w:rPr>
      <w:t xml:space="preserve">HSMS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0A1628"/>
      <w:sz w:val="32"/>
      <w:szCs w:val="32"/>
    </w:rPr>
  </w:style>
  <w:style w:type="paragraph" w:styleId="Heading2">
    <w:name w:val="Heading 2"/>
    <w:basedOn w:val="Normal"/>
    <w:next w:val="Normal"/>
    <w:qFormat/>
    <w:pPr>
      <w:spacing w:after="120" w:before="240" w:line="312"/>
      <w:outlineLvl w:val="1"/>
    </w:pPr>
    <w:rPr>
      <w:rFonts w:ascii="Times New Roman" w:eastAsia="SimHei"/>
      <w:b/>
      <w:bCs/>
      <w:color w:val="0A1628"/>
      <w:sz w:val="28"/>
      <w:szCs w:val="28"/>
    </w:rPr>
  </w:style>
  <w:style w:type="paragraph" w:styleId="Heading3">
    <w:name w:val="Heading 3"/>
    <w:basedOn w:val="Normal"/>
    <w:next w:val="Normal"/>
    <w:qFormat/>
    <w:pPr>
      <w:spacing w:after="100" w:before="200" w:line="312"/>
      <w:outlineLvl w:val="2"/>
    </w:pPr>
    <w:rPr>
      <w:rFonts w:ascii="Times New Roman" w:eastAsia="SimHei"/>
      <w:b/>
      <w:bCs/>
      <w:color w:val="0A162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2026-06-12T00:21:27.979Z</dcterms:created>
  <dcterms:modified xsi:type="dcterms:W3CDTF">2026-06-12T00:21:27.979Z</dcterms:modified>
</cp:coreProperties>
</file>

<file path=docProps/custom.xml><?xml version="1.0" encoding="utf-8"?>
<Properties xmlns="http://schemas.openxmlformats.org/officeDocument/2006/custom-properties" xmlns:vt="http://schemas.openxmlformats.org/officeDocument/2006/docPropsVTypes"/>
</file>