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6366F1"/>
          <w:sz w:val="112"/>
        </w:rPr>
        <w:t>⌬</w:t>
      </w:r>
    </w:p>
    <w:p>
      <w:pPr>
        <w:jc w:val="center"/>
      </w:pPr>
      <w:r>
        <w:rPr>
          <w:b/>
          <w:color w:val="0F172A"/>
          <w:sz w:val="60"/>
        </w:rPr>
        <w:t>ABAP Git</w:t>
      </w:r>
    </w:p>
    <w:p>
      <w:pPr>
        <w:jc w:val="center"/>
      </w:pPr>
      <w:r>
        <w:rPr>
          <w:color w:val="64748B"/>
          <w:sz w:val="28"/>
        </w:rPr>
        <w:t>&amp; Versioning Middleware</w:t>
      </w:r>
    </w:p>
    <w:p/>
    <w:p>
      <w:pPr>
        <w:jc w:val="center"/>
      </w:pPr>
      <w:r>
        <w:rPr>
          <w:b/>
          <w:color w:val="6366F1"/>
          <w:sz w:val="40"/>
        </w:rPr>
        <w:t>TECHNICAL SPECIFICATION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EEF1FB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744"/>
          </w:tcPr>
          <w:p>
            <w:r>
              <w:t>TECHNICAL SPECIFICATION</w:t>
            </w:r>
          </w:p>
        </w:tc>
      </w:tr>
      <w:tr>
        <w:tc>
          <w:tcPr>
            <w:tcW w:type="dxa" w:w="3744"/>
            <w:shd w:val="clear" w:color="auto" w:fill="EEF1FB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3744"/>
          </w:tcPr>
          <w:p>
            <w:r>
              <w:t>ABAP Git &amp; Versioning Middleware</w:t>
            </w:r>
          </w:p>
        </w:tc>
      </w:tr>
      <w:tr>
        <w:tc>
          <w:tcPr>
            <w:tcW w:type="dxa" w:w="3744"/>
            <w:shd w:val="clear" w:color="auto" w:fill="EEF1FB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744"/>
          </w:tcPr>
          <w:p>
            <w:r>
              <w:t>1.0</w:t>
            </w:r>
          </w:p>
        </w:tc>
      </w:tr>
      <w:tr>
        <w:tc>
          <w:tcPr>
            <w:tcW w:type="dxa" w:w="3744"/>
            <w:shd w:val="clear" w:color="auto" w:fill="EEF1FB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744"/>
          </w:tcPr>
          <w:p>
            <w:r>
              <w:t>Released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Purpose &amp; Scope</w:t>
      </w:r>
    </w:p>
    <w:p>
      <w:pPr>
        <w:spacing w:after="40"/>
      </w:pPr>
      <w:r>
        <w:t>2. System Architecture</w:t>
      </w:r>
    </w:p>
    <w:p>
      <w:pPr>
        <w:spacing w:after="40"/>
      </w:pPr>
      <w:r>
        <w:t>3. Technology Stack</w:t>
      </w:r>
    </w:p>
    <w:p>
      <w:pPr>
        <w:spacing w:after="40"/>
      </w:pPr>
      <w:r>
        <w:t>4. Repository Layout</w:t>
      </w:r>
    </w:p>
    <w:p>
      <w:pPr>
        <w:spacing w:after="40"/>
      </w:pPr>
      <w:r>
        <w:t>5. Data Model</w:t>
      </w:r>
    </w:p>
    <w:p>
      <w:pPr>
        <w:spacing w:after="40"/>
      </w:pPr>
      <w:r>
        <w:t>6. Backend Services</w:t>
      </w:r>
    </w:p>
    <w:p>
      <w:pPr>
        <w:spacing w:after="40"/>
      </w:pPr>
      <w:r>
        <w:t>7. REST API Reference</w:t>
      </w:r>
    </w:p>
    <w:p>
      <w:pPr>
        <w:spacing w:after="40"/>
      </w:pPr>
      <w:r>
        <w:t>8. SAP Integration (RFC)</w:t>
      </w:r>
    </w:p>
    <w:p>
      <w:pPr>
        <w:spacing w:after="40"/>
      </w:pPr>
      <w:r>
        <w:t>9. AI Commit-Message Generation</w:t>
      </w:r>
    </w:p>
    <w:p>
      <w:pPr>
        <w:spacing w:after="40"/>
      </w:pPr>
      <w:r>
        <w:t>10. Frontend Architecture</w:t>
      </w:r>
    </w:p>
    <w:p>
      <w:pPr>
        <w:spacing w:after="40"/>
      </w:pPr>
      <w:r>
        <w:t>11. Security &amp; Authorization</w:t>
      </w:r>
    </w:p>
    <w:p>
      <w:pPr>
        <w:spacing w:after="40"/>
      </w:pPr>
      <w:r>
        <w:t>12. Environment Model &amp; Promotion Rules</w:t>
      </w:r>
    </w:p>
    <w:p>
      <w:pPr>
        <w:spacing w:after="40"/>
      </w:pPr>
      <w:r>
        <w:t>13. Configuration &amp; Deployment</w:t>
      </w:r>
    </w:p>
    <w:p>
      <w:pPr>
        <w:spacing w:after="40"/>
      </w:pPr>
      <w:r>
        <w:t>14. Database Migrations</w:t>
      </w:r>
    </w:p>
    <w:p>
      <w:pPr>
        <w:spacing w:after="40"/>
      </w:pPr>
      <w:r>
        <w:t>15. Known Constraints &amp; Future Work</w:t>
      </w:r>
    </w:p>
    <w:p>
      <w:r>
        <w:br w:type="page"/>
      </w:r>
    </w:p>
    <w:p>
      <w:pPr>
        <w:pStyle w:val="Heading1"/>
      </w:pPr>
      <w:r>
        <w:t>1. Purpose &amp; Scope</w:t>
      </w:r>
    </w:p>
    <w:p>
      <w:r>
        <w:t>This document specifies the architecture, data model, APIs, and integration points of the ABAP Git &amp; Versioning Middleware. It is intended for developers, architects, and operations staff who build, extend, or run the system. The application provides Git-style version control for SAP ABAP source code through a FastAPI backend, a React frontend, a PostgreSQL store, and SAP connectivity via the pyrfc library.</w:t>
      </w:r>
    </w:p>
    <w:p>
      <w:pPr>
        <w:pStyle w:val="Heading1"/>
      </w:pPr>
      <w:r>
        <w:t>2. System Architecture</w:t>
      </w:r>
    </w:p>
    <w:p>
      <w:r>
        <w:t>The system is a three-tier web application with an additional integration tier to SAP. The React single-page application calls a FastAPI REST backend over HTTP/JSON. The backend persists data in PostgreSQL through SQLAlchemy and communicates with one or more SAP systems via RFC (pyrfc). An external AI provider is called to draft commit messages.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+-------------------+        HTTP/JSON        +-----------------------+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|  React SPA (Vite) | &lt;--------------------&gt; |   FastAPI Backend     |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|  Monaco DiffViewer|                        |   (app.routers.*)     |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+-------------------+                        +-----------+-----------+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                                      |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     SQLAlchemy ORM                   | pyrfc (RFC)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           v                          v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+---------------------+   +-----------------------+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|   PostgreSQL DB     |   |   SAP Systems         |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| sandboxes / users / |   | SANDBOX / DEV / QA /  |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| program_versions /  |   | PROD                  |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| activity_logs       |   +-----------------------+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+---------------------+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           ^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           | HTTPS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+---------------------+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|  AI Provider        |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| (OpenRouter/Gemini/ |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|  Anthropic)         |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                 +---------------------+</w:t>
      </w:r>
    </w:p>
    <w:p/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872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02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032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React 19 + Vite 8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Vanilla CSS, glassmorphism dark/light theme.</w:t>
            </w:r>
          </w:p>
        </w:tc>
      </w:tr>
      <w:tr>
        <w:tc>
          <w:tcPr>
            <w:tcW w:type="dxa" w:w="1872"/>
            <w:shd w:val="clear" w:color="auto" w:fill="F4F6FC"/>
          </w:tcPr>
          <w:p>
            <w:r>
              <w:rPr>
                <w:sz w:val="19"/>
              </w:rPr>
              <w:t>Diff UI</w:t>
            </w:r>
          </w:p>
        </w:tc>
        <w:tc>
          <w:tcPr>
            <w:tcW w:type="dxa" w:w="3024"/>
            <w:shd w:val="clear" w:color="auto" w:fill="F4F6FC"/>
          </w:tcPr>
          <w:p>
            <w:r>
              <w:rPr>
                <w:sz w:val="19"/>
              </w:rPr>
              <w:t>@monaco-editor/react</w:t>
            </w:r>
          </w:p>
        </w:tc>
        <w:tc>
          <w:tcPr>
            <w:tcW w:type="dxa" w:w="4032"/>
            <w:shd w:val="clear" w:color="auto" w:fill="F4F6FC"/>
          </w:tcPr>
          <w:p>
            <w:r>
              <w:rPr>
                <w:sz w:val="19"/>
              </w:rPr>
              <w:t>Inline and side-by-side ABAP diffs.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FastAPI + Uvicorn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Python REST API, auto-created tables on startup.</w:t>
            </w:r>
          </w:p>
        </w:tc>
      </w:tr>
      <w:tr>
        <w:tc>
          <w:tcPr>
            <w:tcW w:type="dxa" w:w="1872"/>
            <w:shd w:val="clear" w:color="auto" w:fill="F4F6FC"/>
          </w:tcPr>
          <w:p>
            <w:r>
              <w:rPr>
                <w:sz w:val="19"/>
              </w:rPr>
              <w:t>ORM</w:t>
            </w:r>
          </w:p>
        </w:tc>
        <w:tc>
          <w:tcPr>
            <w:tcW w:type="dxa" w:w="3024"/>
            <w:shd w:val="clear" w:color="auto" w:fill="F4F6FC"/>
          </w:tcPr>
          <w:p>
            <w:r>
              <w:rPr>
                <w:sz w:val="19"/>
              </w:rPr>
              <w:t>SQLAlchemy 2.0</w:t>
            </w:r>
          </w:p>
        </w:tc>
        <w:tc>
          <w:tcPr>
            <w:tcW w:type="dxa" w:w="4032"/>
            <w:shd w:val="clear" w:color="auto" w:fill="F4F6FC"/>
          </w:tcPr>
          <w:p>
            <w:r>
              <w:rPr>
                <w:sz w:val="19"/>
              </w:rPr>
              <w:t>Declarative models, session-per-request.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psycopg 3 driver.</w:t>
            </w:r>
          </w:p>
        </w:tc>
      </w:tr>
      <w:tr>
        <w:tc>
          <w:tcPr>
            <w:tcW w:type="dxa" w:w="1872"/>
            <w:shd w:val="clear" w:color="auto" w:fill="F4F6FC"/>
          </w:tcPr>
          <w:p>
            <w:r>
              <w:rPr>
                <w:sz w:val="19"/>
              </w:rPr>
              <w:t>SAP</w:t>
            </w:r>
          </w:p>
        </w:tc>
        <w:tc>
          <w:tcPr>
            <w:tcW w:type="dxa" w:w="3024"/>
            <w:shd w:val="clear" w:color="auto" w:fill="F4F6FC"/>
          </w:tcPr>
          <w:p>
            <w:r>
              <w:rPr>
                <w:sz w:val="19"/>
              </w:rPr>
              <w:t>pyrfc</w:t>
            </w:r>
          </w:p>
        </w:tc>
        <w:tc>
          <w:tcPr>
            <w:tcW w:type="dxa" w:w="4032"/>
            <w:shd w:val="clear" w:color="auto" w:fill="F4F6FC"/>
          </w:tcPr>
          <w:p>
            <w:r>
              <w:rPr>
                <w:sz w:val="19"/>
              </w:rPr>
              <w:t>Requires the SAP NetWeaver RFC SDK (SAP Note 2573790).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AI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OpenRouter / Gemini / Anthropic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Pluggable provider via AI_PROVIDER setting.</w:t>
            </w:r>
          </w:p>
        </w:tc>
      </w:tr>
      <w:tr>
        <w:tc>
          <w:tcPr>
            <w:tcW w:type="dxa" w:w="1872"/>
            <w:shd w:val="clear" w:color="auto" w:fill="F4F6FC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3024"/>
            <w:shd w:val="clear" w:color="auto" w:fill="F4F6FC"/>
          </w:tcPr>
          <w:p>
            <w:r>
              <w:rPr>
                <w:sz w:val="19"/>
              </w:rPr>
              <w:t>bcrypt</w:t>
            </w:r>
          </w:p>
        </w:tc>
        <w:tc>
          <w:tcPr>
            <w:tcW w:type="dxa" w:w="4032"/>
            <w:shd w:val="clear" w:color="auto" w:fill="F4F6FC"/>
          </w:tcPr>
          <w:p>
            <w:r>
              <w:rPr>
                <w:sz w:val="19"/>
              </w:rPr>
              <w:t>Password hashing with legacy-plaintext fallback.</w:t>
            </w:r>
          </w:p>
        </w:tc>
      </w:tr>
    </w:tbl>
    <w:p/>
    <w:p>
      <w:pPr>
        <w:pStyle w:val="Heading1"/>
      </w:pPr>
      <w:r>
        <w:t>4. Repository Layout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ABAP-Git/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├── backend/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├── app/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├── main.py            # FastAPI app, startup, router registration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├── config.py          # Pydantic settings (.env)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├── database.py        # Engine, session, lightweight migrations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├── schemas.py         # Pydantic request/response models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├── security_deps.py   # require_super_admin helper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├── models/            # SQLAlchemy models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│   ├── sandbox.py  user.py  program_version.py  activity_log.py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├── routers/           # API endpoints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│   ├── auth.py  users.py  sandboxes.py  sap.py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│   ├── git_ops.py  ai.py  activity.py  stats.py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└── services/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    ├── sap_service.py # RFC calls to SAP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    ├── ai_service.py  # AI commit-message generation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│       └── security.py    # bcrypt hashing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│   └── requirements.txt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└── frontend/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├── src/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│   ├── App.jsx  main.jsx  theme.css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│   ├── api/client.js       # REST client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│   ├── pages/              # Login, Dashboard, ForceChangePassword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│   ├── hooks/useServerValidation.js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│   └── components/         # Tabs, modals, diff viewer, etc.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 xml:space="preserve">    └── package.json</w:t>
      </w:r>
    </w:p>
    <w:p/>
    <w:p>
      <w:pPr>
        <w:pStyle w:val="Heading1"/>
      </w:pPr>
      <w:r>
        <w:t>5. Data Model</w:t>
      </w:r>
    </w:p>
    <w:p>
      <w:r>
        <w:t>Four tables back the application. Tables are auto-created on startup; additive schema changes are applied by lightweight migrations (Section 14).</w:t>
      </w:r>
    </w:p>
    <w:p>
      <w:pPr>
        <w:pStyle w:val="Heading2"/>
      </w:pPr>
      <w:r>
        <w:t>5.1 sandboxes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30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0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320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Integer PK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4320"/>
            <w:shd w:val="clear" w:color="auto" w:fill="F4F6FC"/>
          </w:tcPr>
          <w:p>
            <w:r>
              <w:rPr>
                <w:sz w:val="19"/>
              </w:rPr>
              <w:t>Unique, indexed.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host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String(255)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SAP application server host.</w:t>
            </w:r>
          </w:p>
        </w:tc>
      </w:tr>
      <w:tr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sysnr</w:t>
            </w:r>
          </w:p>
        </w:tc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String(10)</w:t>
            </w:r>
          </w:p>
        </w:tc>
        <w:tc>
          <w:tcPr>
            <w:tcW w:type="dxa" w:w="4320"/>
            <w:shd w:val="clear" w:color="auto" w:fill="F4F6FC"/>
          </w:tcPr>
          <w:p>
            <w:r>
              <w:rPr>
                <w:sz w:val="19"/>
              </w:rPr>
              <w:t>System number.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client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String(10)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SAP client.</w:t>
            </w:r>
          </w:p>
        </w:tc>
      </w:tr>
      <w:tr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rfc_user</w:t>
            </w:r>
          </w:p>
        </w:tc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4320"/>
            <w:shd w:val="clear" w:color="auto" w:fill="F4F6FC"/>
          </w:tcPr>
          <w:p>
            <w:r>
              <w:rPr>
                <w:sz w:val="19"/>
              </w:rPr>
              <w:t>Service/RFC account.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rfc_password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String(255)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Stored credential.</w:t>
            </w:r>
          </w:p>
        </w:tc>
      </w:tr>
      <w:tr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environment</w:t>
            </w:r>
          </w:p>
        </w:tc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String(20)</w:t>
            </w:r>
          </w:p>
        </w:tc>
        <w:tc>
          <w:tcPr>
            <w:tcW w:type="dxa" w:w="4320"/>
            <w:shd w:val="clear" w:color="auto" w:fill="F4F6FC"/>
          </w:tcPr>
          <w:p>
            <w:r>
              <w:rPr>
                <w:sz w:val="19"/>
              </w:rPr>
              <w:t>SANDBOX | DEV | QA | PROD.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is_live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Mirror of (environment == 'DEV').</w:t>
            </w:r>
          </w:p>
        </w:tc>
      </w:tr>
      <w:tr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DateTime(tz)</w:t>
            </w:r>
          </w:p>
        </w:tc>
        <w:tc>
          <w:tcPr>
            <w:tcW w:type="dxa" w:w="4320"/>
            <w:shd w:val="clear" w:color="auto" w:fill="F4F6FC"/>
          </w:tcPr>
          <w:p>
            <w:r>
              <w:rPr>
                <w:sz w:val="19"/>
              </w:rPr>
              <w:t>Creation timestamp.</w:t>
            </w:r>
          </w:p>
        </w:tc>
      </w:tr>
    </w:tbl>
    <w:p/>
    <w:p>
      <w:pPr>
        <w:pStyle w:val="Heading2"/>
      </w:pPr>
      <w:r>
        <w:t>5.2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0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74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Integer PK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  <w:shd w:val="clear" w:color="auto" w:fill="F4F6FC"/>
          </w:tcPr>
          <w:p>
            <w:r>
              <w:rPr>
                <w:sz w:val="19"/>
              </w:rPr>
              <w:t>username</w:t>
            </w:r>
          </w:p>
        </w:tc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Login name, indexed.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password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bcrypt hash (plaintext fallback for legacy rows).</w:t>
            </w:r>
          </w:p>
        </w:tc>
      </w:tr>
      <w:tr>
        <w:tc>
          <w:tcPr>
            <w:tcW w:type="dxa" w:w="2880"/>
            <w:shd w:val="clear" w:color="auto" w:fill="F4F6FC"/>
          </w:tcPr>
          <w:p>
            <w:r>
              <w:rPr>
                <w:sz w:val="19"/>
              </w:rPr>
              <w:t>git_author_name</w:t>
            </w:r>
          </w:p>
        </w:tc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String (nullable)</w:t>
            </w:r>
          </w:p>
        </w:tc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Display name.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String(20)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developer | super_admin.</w:t>
            </w:r>
          </w:p>
        </w:tc>
      </w:tr>
      <w:tr>
        <w:tc>
          <w:tcPr>
            <w:tcW w:type="dxa" w:w="2880"/>
            <w:shd w:val="clear" w:color="auto" w:fill="F4F6FC"/>
          </w:tcPr>
          <w:p>
            <w:r>
              <w:rPr>
                <w:sz w:val="19"/>
              </w:rPr>
              <w:t>must_change_password</w:t>
            </w:r>
          </w:p>
        </w:tc>
        <w:tc>
          <w:tcPr>
            <w:tcW w:type="dxa" w:w="2304"/>
            <w:shd w:val="clear" w:color="auto" w:fill="F4F6FC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Forces password change at next login.</w:t>
            </w:r>
          </w:p>
        </w:tc>
      </w:tr>
    </w:tbl>
    <w:p/>
    <w:p>
      <w:pPr>
        <w:pStyle w:val="Heading2"/>
      </w:pPr>
      <w:r>
        <w:t>5.3 program_versions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592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736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600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Integer PK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val="clear" w:color="auto" w:fill="F4F6FC"/>
          </w:tcPr>
          <w:p>
            <w:r>
              <w:rPr>
                <w:sz w:val="19"/>
              </w:rPr>
              <w:t>program_name</w:t>
            </w:r>
          </w:p>
        </w:tc>
        <w:tc>
          <w:tcPr>
            <w:tcW w:type="dxa" w:w="2736"/>
            <w:shd w:val="clear" w:color="auto" w:fill="F4F6FC"/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600"/>
            <w:shd w:val="clear" w:color="auto" w:fill="F4F6FC"/>
          </w:tcPr>
          <w:p>
            <w:r>
              <w:rPr>
                <w:sz w:val="19"/>
              </w:rPr>
              <w:t>Indexed.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source_code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Full ABAP source snapshot.</w:t>
            </w:r>
          </w:p>
        </w:tc>
      </w:tr>
      <w:tr>
        <w:tc>
          <w:tcPr>
            <w:tcW w:type="dxa" w:w="2592"/>
            <w:shd w:val="clear" w:color="auto" w:fill="F4F6FC"/>
          </w:tcPr>
          <w:p>
            <w:r>
              <w:rPr>
                <w:sz w:val="19"/>
              </w:rPr>
              <w:t>commit_message</w:t>
            </w:r>
          </w:p>
        </w:tc>
        <w:tc>
          <w:tcPr>
            <w:tcW w:type="dxa" w:w="2736"/>
            <w:shd w:val="clear" w:color="auto" w:fill="F4F6FC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600"/>
            <w:shd w:val="clear" w:color="auto" w:fill="F4F6FC"/>
          </w:tcPr>
          <w:p>
            <w:r>
              <w:rPr>
                <w:sz w:val="19"/>
              </w:rPr>
              <w:t>Commit message.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Committer username.</w:t>
            </w:r>
          </w:p>
        </w:tc>
      </w:tr>
      <w:tr>
        <w:tc>
          <w:tcPr>
            <w:tcW w:type="dxa" w:w="2592"/>
            <w:shd w:val="clear" w:color="auto" w:fill="F4F6FC"/>
          </w:tcPr>
          <w:p>
            <w:r>
              <w:rPr>
                <w:sz w:val="19"/>
              </w:rPr>
              <w:t>sandbox_name</w:t>
            </w:r>
          </w:p>
        </w:tc>
        <w:tc>
          <w:tcPr>
            <w:tcW w:type="dxa" w:w="2736"/>
            <w:shd w:val="clear" w:color="auto" w:fill="F4F6FC"/>
          </w:tcPr>
          <w:p>
            <w:r>
              <w:rPr>
                <w:sz w:val="19"/>
              </w:rPr>
              <w:t>String(100) (nullable)</w:t>
            </w:r>
          </w:p>
        </w:tc>
        <w:tc>
          <w:tcPr>
            <w:tcW w:type="dxa" w:w="3600"/>
            <w:shd w:val="clear" w:color="auto" w:fill="F4F6FC"/>
          </w:tcPr>
          <w:p>
            <w:r>
              <w:rPr>
                <w:sz w:val="19"/>
              </w:rPr>
              <w:t>Origin server name.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version_hash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String(64)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12-char SHA-256 of the source, indexed.</w:t>
            </w:r>
          </w:p>
        </w:tc>
      </w:tr>
      <w:tr>
        <w:tc>
          <w:tcPr>
            <w:tcW w:type="dxa" w:w="2592"/>
            <w:shd w:val="clear" w:color="auto" w:fill="F4F6FC"/>
          </w:tcPr>
          <w:p>
            <w:r>
              <w:rPr>
                <w:sz w:val="19"/>
              </w:rPr>
              <w:t>version_number</w:t>
            </w:r>
          </w:p>
        </w:tc>
        <w:tc>
          <w:tcPr>
            <w:tcW w:type="dxa" w:w="2736"/>
            <w:shd w:val="clear" w:color="auto" w:fill="F4F6FC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600"/>
            <w:shd w:val="clear" w:color="auto" w:fill="F4F6FC"/>
          </w:tcPr>
          <w:p>
            <w:r>
              <w:rPr>
                <w:sz w:val="19"/>
              </w:rPr>
              <w:t>Sequential per program.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DateTime(tz)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Commit timestamp.</w:t>
            </w:r>
          </w:p>
        </w:tc>
      </w:tr>
    </w:tbl>
    <w:p/>
    <w:p>
      <w:pPr>
        <w:pStyle w:val="Heading2"/>
      </w:pPr>
      <w:r>
        <w:t>5.4 activity_logs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592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736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600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Integer PK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val="clear" w:color="auto" w:fill="F4F6FC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2736"/>
            <w:shd w:val="clear" w:color="auto" w:fill="F4F6FC"/>
          </w:tcPr>
          <w:p>
            <w:r>
              <w:rPr>
                <w:sz w:val="19"/>
              </w:rPr>
              <w:t>String(20)</w:t>
            </w:r>
          </w:p>
        </w:tc>
        <w:tc>
          <w:tcPr>
            <w:tcW w:type="dxa" w:w="3600"/>
            <w:shd w:val="clear" w:color="auto" w:fill="F4F6FC"/>
          </w:tcPr>
          <w:p>
            <w:r>
              <w:rPr>
                <w:sz w:val="19"/>
              </w:rPr>
              <w:t>PULL, PUSH, COMMIT, DELETE, EDIT, RENAME, SYNC, DEPLOY_LIVE.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username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Actor.</w:t>
            </w:r>
          </w:p>
        </w:tc>
      </w:tr>
      <w:tr>
        <w:tc>
          <w:tcPr>
            <w:tcW w:type="dxa" w:w="2592"/>
            <w:shd w:val="clear" w:color="auto" w:fill="F4F6FC"/>
          </w:tcPr>
          <w:p>
            <w:r>
              <w:rPr>
                <w:sz w:val="19"/>
              </w:rPr>
              <w:t>program_name</w:t>
            </w:r>
          </w:p>
        </w:tc>
        <w:tc>
          <w:tcPr>
            <w:tcW w:type="dxa" w:w="2736"/>
            <w:shd w:val="clear" w:color="auto" w:fill="F4F6FC"/>
          </w:tcPr>
          <w:p>
            <w:r>
              <w:rPr>
                <w:sz w:val="19"/>
              </w:rPr>
              <w:t>String(100) (nullable)</w:t>
            </w:r>
          </w:p>
        </w:tc>
        <w:tc>
          <w:tcPr>
            <w:tcW w:type="dxa" w:w="3600"/>
            <w:shd w:val="clear" w:color="auto" w:fill="F4F6FC"/>
          </w:tcPr>
          <w:p>
            <w:r>
              <w:rPr>
                <w:sz w:val="19"/>
              </w:rPr>
              <w:t>Affected program.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sandbox_name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String(100) (nullable)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Affected server.</w:t>
            </w:r>
          </w:p>
        </w:tc>
      </w:tr>
      <w:tr>
        <w:tc>
          <w:tcPr>
            <w:tcW w:type="dxa" w:w="2592"/>
            <w:shd w:val="clear" w:color="auto" w:fill="F4F6FC"/>
          </w:tcPr>
          <w:p>
            <w:r>
              <w:rPr>
                <w:sz w:val="19"/>
              </w:rPr>
              <w:t>detail</w:t>
            </w:r>
          </w:p>
        </w:tc>
        <w:tc>
          <w:tcPr>
            <w:tcW w:type="dxa" w:w="2736"/>
            <w:shd w:val="clear" w:color="auto" w:fill="F4F6FC"/>
          </w:tcPr>
          <w:p>
            <w:r>
              <w:rPr>
                <w:sz w:val="19"/>
              </w:rPr>
              <w:t>Text (nullable)</w:t>
            </w:r>
          </w:p>
        </w:tc>
        <w:tc>
          <w:tcPr>
            <w:tcW w:type="dxa" w:w="3600"/>
            <w:shd w:val="clear" w:color="auto" w:fill="F4F6FC"/>
          </w:tcPr>
          <w:p>
            <w:r>
              <w:rPr>
                <w:sz w:val="19"/>
              </w:rPr>
              <w:t>Human-readable description.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DateTime(tz)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Event timestamp.</w:t>
            </w:r>
          </w:p>
        </w:tc>
      </w:tr>
    </w:tbl>
    <w:p/>
    <w:p>
      <w:pPr>
        <w:pStyle w:val="Heading1"/>
      </w:pPr>
      <w:r>
        <w:t>6. Backend Services</w:t>
      </w:r>
    </w:p>
    <w:p>
      <w:r>
        <w:t>The backend is organised into routers (HTTP endpoints) and services (reusable logic).</w:t>
      </w:r>
    </w:p>
    <w:p>
      <w:pPr>
        <w:pStyle w:val="ListBullet"/>
      </w:pPr>
      <w:r>
        <w:rPr>
          <w:b/>
        </w:rPr>
        <w:t xml:space="preserve">sap_service — </w:t>
      </w:r>
      <w:r>
        <w:t>all RFC interactions: read/write program, syntax check, T-Code/program/include lookups, multiple-logon and lock checks, and the sequential live-deployment rule engine.</w:t>
      </w:r>
    </w:p>
    <w:p>
      <w:pPr>
        <w:pStyle w:val="ListBullet"/>
      </w:pPr>
      <w:r>
        <w:rPr>
          <w:b/>
        </w:rPr>
        <w:t xml:space="preserve">ai_service — </w:t>
      </w:r>
      <w:r>
        <w:t>builds the prompt and calls the configured AI provider to draft commit messages.</w:t>
      </w:r>
    </w:p>
    <w:p>
      <w:pPr>
        <w:pStyle w:val="ListBullet"/>
      </w:pPr>
      <w:r>
        <w:rPr>
          <w:b/>
        </w:rPr>
        <w:t xml:space="preserve">security — </w:t>
      </w:r>
      <w:r>
        <w:t>bcrypt hashing/verification with a plaintext fallback for legacy rows.</w:t>
      </w:r>
    </w:p>
    <w:p>
      <w:pPr>
        <w:pStyle w:val="ListBullet"/>
      </w:pPr>
      <w:r>
        <w:rPr>
          <w:b/>
        </w:rPr>
        <w:t xml:space="preserve">security_deps — </w:t>
      </w:r>
      <w:r>
        <w:t>require_super_admin guard reused by privileged routers.</w:t>
      </w:r>
    </w:p>
    <w:p>
      <w:pPr>
        <w:pStyle w:val="Heading1"/>
      </w:pPr>
      <w:r>
        <w:t>7. REST API Reference</w:t>
      </w:r>
    </w:p>
    <w:p>
      <w:r>
        <w:t>All endpoints return JSON and surface errors as HTTP 4xx/5xx with a 'detail' message. Base path prefixes are shown per group.</w:t>
      </w:r>
    </w:p>
    <w:p>
      <w:pPr>
        <w:pStyle w:val="Heading2"/>
      </w:pPr>
      <w:r>
        <w:t>7.1 Authentication — /api/auth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456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Method &amp; Path</w:t>
            </w:r>
          </w:p>
        </w:tc>
        <w:tc>
          <w:tcPr>
            <w:tcW w:type="dxa" w:w="5472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POST /login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Validate credentials; returns username, git_author_name, role, must_change_password.</w:t>
            </w:r>
          </w:p>
        </w:tc>
      </w:tr>
      <w:tr>
        <w:tc>
          <w:tcPr>
            <w:tcW w:type="dxa" w:w="3456"/>
            <w:shd w:val="clear" w:color="auto" w:fill="F4F6FC"/>
          </w:tcPr>
          <w:p>
            <w:r>
              <w:rPr>
                <w:sz w:val="19"/>
              </w:rPr>
              <w:t>POST /change-password</w:t>
            </w:r>
          </w:p>
        </w:tc>
        <w:tc>
          <w:tcPr>
            <w:tcW w:type="dxa" w:w="5472"/>
            <w:shd w:val="clear" w:color="auto" w:fill="F4F6FC"/>
          </w:tcPr>
          <w:p>
            <w:r>
              <w:rPr>
                <w:sz w:val="19"/>
              </w:rPr>
              <w:t>Change a user's own password (clears must_change_password).</w:t>
            </w:r>
          </w:p>
        </w:tc>
      </w:tr>
    </w:tbl>
    <w:p/>
    <w:p>
      <w:pPr>
        <w:pStyle w:val="Heading2"/>
      </w:pPr>
      <w:r>
        <w:t>7.2 Users — /api/users (super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456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Method &amp; Path</w:t>
            </w:r>
          </w:p>
        </w:tc>
        <w:tc>
          <w:tcPr>
            <w:tcW w:type="dxa" w:w="5472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GET /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List all users.</w:t>
            </w:r>
          </w:p>
        </w:tc>
      </w:tr>
      <w:tr>
        <w:tc>
          <w:tcPr>
            <w:tcW w:type="dxa" w:w="3456"/>
            <w:shd w:val="clear" w:color="auto" w:fill="F4F6FC"/>
          </w:tcPr>
          <w:p>
            <w:r>
              <w:rPr>
                <w:sz w:val="19"/>
              </w:rPr>
              <w:t>POST /</w:t>
            </w:r>
          </w:p>
        </w:tc>
        <w:tc>
          <w:tcPr>
            <w:tcW w:type="dxa" w:w="5472"/>
            <w:shd w:val="clear" w:color="auto" w:fill="F4F6FC"/>
          </w:tcPr>
          <w:p>
            <w:r>
              <w:rPr>
                <w:sz w:val="19"/>
              </w:rPr>
              <w:t>Create a user (role developer | super_admin).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DELETE /{id}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Delete a user (cannot delete self).</w:t>
            </w:r>
          </w:p>
        </w:tc>
      </w:tr>
      <w:tr>
        <w:tc>
          <w:tcPr>
            <w:tcW w:type="dxa" w:w="3456"/>
            <w:shd w:val="clear" w:color="auto" w:fill="F4F6FC"/>
          </w:tcPr>
          <w:p>
            <w:r>
              <w:rPr>
                <w:sz w:val="19"/>
              </w:rPr>
              <w:t>POST /{id}/reset-password</w:t>
            </w:r>
          </w:p>
        </w:tc>
        <w:tc>
          <w:tcPr>
            <w:tcW w:type="dxa" w:w="5472"/>
            <w:shd w:val="clear" w:color="auto" w:fill="F4F6FC"/>
          </w:tcPr>
          <w:p>
            <w:r>
              <w:rPr>
                <w:sz w:val="19"/>
              </w:rPr>
              <w:t>Set a temporary password; forces change at next login.</w:t>
            </w:r>
          </w:p>
        </w:tc>
      </w:tr>
    </w:tbl>
    <w:p/>
    <w:p>
      <w:pPr>
        <w:pStyle w:val="Heading2"/>
      </w:pPr>
      <w:r>
        <w:t>7.3 Servers — /api/sandboxes (super admin to modify)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456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Method &amp; Path</w:t>
            </w:r>
          </w:p>
        </w:tc>
        <w:tc>
          <w:tcPr>
            <w:tcW w:type="dxa" w:w="5472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GET /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List servers.</w:t>
            </w:r>
          </w:p>
        </w:tc>
      </w:tr>
      <w:tr>
        <w:tc>
          <w:tcPr>
            <w:tcW w:type="dxa" w:w="3456"/>
            <w:shd w:val="clear" w:color="auto" w:fill="F4F6FC"/>
          </w:tcPr>
          <w:p>
            <w:r>
              <w:rPr>
                <w:sz w:val="19"/>
              </w:rPr>
              <w:t>POST /</w:t>
            </w:r>
          </w:p>
        </w:tc>
        <w:tc>
          <w:tcPr>
            <w:tcW w:type="dxa" w:w="5472"/>
            <w:shd w:val="clear" w:color="auto" w:fill="F4F6FC"/>
          </w:tcPr>
          <w:p>
            <w:r>
              <w:rPr>
                <w:sz w:val="19"/>
              </w:rPr>
              <w:t>Create a server; enforces single DEV/QA/PROD.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PUT /{id}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Update a server; password kept if blank.</w:t>
            </w:r>
          </w:p>
        </w:tc>
      </w:tr>
      <w:tr>
        <w:tc>
          <w:tcPr>
            <w:tcW w:type="dxa" w:w="3456"/>
            <w:shd w:val="clear" w:color="auto" w:fill="F4F6FC"/>
          </w:tcPr>
          <w:p>
            <w:r>
              <w:rPr>
                <w:sz w:val="19"/>
              </w:rPr>
              <w:t>DELETE /{id}</w:t>
            </w:r>
          </w:p>
        </w:tc>
        <w:tc>
          <w:tcPr>
            <w:tcW w:type="dxa" w:w="5472"/>
            <w:shd w:val="clear" w:color="auto" w:fill="F4F6FC"/>
          </w:tcPr>
          <w:p>
            <w:r>
              <w:rPr>
                <w:sz w:val="19"/>
              </w:rPr>
              <w:t>Delete a server.</w:t>
            </w:r>
          </w:p>
        </w:tc>
      </w:tr>
    </w:tbl>
    <w:p/>
    <w:p>
      <w:pPr>
        <w:pStyle w:val="Heading2"/>
      </w:pPr>
      <w:r>
        <w:t>7.4 SAP — /api/sap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74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Method &amp; Path</w:t>
            </w:r>
          </w:p>
        </w:tc>
        <w:tc>
          <w:tcPr>
            <w:tcW w:type="dxa" w:w="518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GET /read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Read program source from SAP; diff vs a saved version; logs PULL.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POST /write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Write a saved version back into SAP (rollback); logs PUSH.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POST /validate_live_deployment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Dry-run the four deployment safety checks.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POST /deploy_live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Re-validate and deploy a version to the DEV server; logs DEPLOY_LIVE.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POST /sync/compare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Read a program from a source server and a target sandbox.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POST /sync/apply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Overwrite a sandbox program with the source version; logs SYNC.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POST /compare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Read-only compare across two servers (right must be lower rank).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GET /{id}/logon-check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Multiple-logon check (non-sandbox).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GET /{id}/lock-check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Object lock check for a program.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GET /{id}/tcodes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List Z* T-Codes and their programs (TSTC).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GET /{id}/programs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List Z* programs (TRDIR).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GET /{id}/program-includes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List Z* includes of a program (D010INC).</w:t>
            </w:r>
          </w:p>
        </w:tc>
      </w:tr>
    </w:tbl>
    <w:p/>
    <w:p>
      <w:pPr>
        <w:pStyle w:val="Heading2"/>
      </w:pPr>
      <w:r>
        <w:t>7.5 Git — /api/git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74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Method &amp; Path</w:t>
            </w:r>
          </w:p>
        </w:tc>
        <w:tc>
          <w:tcPr>
            <w:tcW w:type="dxa" w:w="518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POST /commit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Save SAP source as a new version (parent-hash concurrency check); logs COMMIT.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GET /history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List versions of a program (optional author filter).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GET /programs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Distinct committed programs with latest-version summary.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GET /version/{id}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Full version including source code.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PATCH /version/{id}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Edit a commit message (author or super admin); logs EDIT.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DELETE /version/{id}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Delete a commit (author or super admin); logs DELETE.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POST /rename-program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Rename a program across history (ownership + uniqueness rules); logs RENAME.</w:t>
            </w:r>
          </w:p>
        </w:tc>
      </w:tr>
    </w:tbl>
    <w:p/>
    <w:p>
      <w:pPr>
        <w:pStyle w:val="Heading2"/>
      </w:pPr>
      <w:r>
        <w:t>7.6 AI, Activity, Stats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74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Method &amp; Path</w:t>
            </w:r>
          </w:p>
        </w:tc>
        <w:tc>
          <w:tcPr>
            <w:tcW w:type="dxa" w:w="518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POST /api/ai/generate-commit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Draft a commit message from a diff.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GET /api/activity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Recent activity log (optional author filter, limit).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GET /api/stats/overview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Dashboard counters plus recent activity and commits.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GET /api/health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Liveness probe.</w:t>
            </w:r>
          </w:p>
        </w:tc>
      </w:tr>
    </w:tbl>
    <w:p/>
    <w:p>
      <w:pPr>
        <w:pStyle w:val="Heading1"/>
      </w:pPr>
      <w:r>
        <w:t>8. SAP Integration (RFC)</w:t>
      </w:r>
    </w:p>
    <w:p>
      <w:r>
        <w:t>All SAP communication is encapsulated in sap_service via pyrfc connections built from the server's host, sysnr, client, and RFC credentials.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74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Function / RFC</w:t>
            </w:r>
          </w:p>
        </w:tc>
        <w:tc>
          <w:tcPr>
            <w:tcW w:type="dxa" w:w="518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RPY_PROGRAM_READ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Read full ABAP source (SOURCE_EXTENDED / SOURCE).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SYNTAX_CHECK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Validate source before a write; failure aborts the write.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Z_RFC_PROGRAM_UPDATE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Custom RFC that installs source into SAP (package $TMP).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RFC_READ_TABLE (TSTC)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List Z* T-Codes and associated programs.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RFC_READ_TABLE (TRDIR)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List Z* programs.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RFC_READ_TABLE (D010INC)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List Z* includes of a master program.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TH_USER_LIST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Detect active dialog sessions for multiple-logon checks.</w:t>
            </w:r>
          </w:p>
        </w:tc>
      </w:tr>
      <w:tr>
        <w:tc>
          <w:tcPr>
            <w:tcW w:type="dxa" w:w="3744"/>
            <w:shd w:val="clear" w:color="auto" w:fill="F4F6FC"/>
          </w:tcPr>
          <w:p>
            <w:r>
              <w:rPr>
                <w:sz w:val="19"/>
              </w:rPr>
              <w:t>ENQUEUE_READ</w:t>
            </w:r>
          </w:p>
        </w:tc>
        <w:tc>
          <w:tcPr>
            <w:tcW w:type="dxa" w:w="5184"/>
            <w:shd w:val="clear" w:color="auto" w:fill="F4F6FC"/>
          </w:tcPr>
          <w:p>
            <w:r>
              <w:rPr>
                <w:sz w:val="19"/>
              </w:rPr>
              <w:t>Detect program locks (TRDIR enqueue).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RFC_READ_TABLE (TADIR/E070/E071)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Package (ZTRD) and transport-request validation.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>
              <w:rPr>
                <w:b/>
              </w:rPr>
              <w:t xml:space="preserve">Note:  </w:t>
            </w:r>
            <w:r>
              <w:t>pyrfc is not pip-installable on its own; it requires the SAP NetWeaver RFC SDK to be present on the host first (see SAP Note 2573790). Diffs rstrip each line so trailing whitespace never produces false differences.</w:t>
            </w:r>
          </w:p>
        </w:tc>
      </w:tr>
    </w:tbl>
    <w:p/>
    <w:p>
      <w:pPr>
        <w:pStyle w:val="Heading1"/>
      </w:pPr>
      <w:r>
        <w:t>9. AI Commit-Message Generation</w:t>
      </w:r>
    </w:p>
    <w:p>
      <w:r>
        <w:t>ai_service builds a senior-ABAP-developer prompt embedding the diff (and optional program name) and calls the provider selected by the AI_PROVIDER setting. Supported providers: openrouter (default, via httpx to the OpenRouter chat API), gemini (google-generativeai, gemini-1.5-flash), and anthropic (claude-sonnet-4-6). Empty diffs short-circuit to 'No changes detected.'</w:t>
      </w:r>
    </w:p>
    <w:p>
      <w:pPr>
        <w:pStyle w:val="Heading1"/>
      </w:pPr>
      <w:r>
        <w:t>10. Frontend Architecture</w:t>
      </w:r>
    </w:p>
    <w:p>
      <w:r>
        <w:t>The React SPA stores the authenticated user in sessionStorage and renders one of three states: Login, ForceChangePassword, or the Dashboard. The Dashboard keeps all tabs mounted and toggles visibility via CSS so per-tab state is preserved when switching. All server calls go through a single api client (src/api/client.js).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880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048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Dashboard.jsx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Sidebar navigation and tab hosting.</w:t>
            </w:r>
          </w:p>
        </w:tc>
      </w:tr>
      <w:tr>
        <w:tc>
          <w:tcPr>
            <w:tcW w:type="dxa" w:w="2880"/>
            <w:shd w:val="clear" w:color="auto" w:fill="F4F6FC"/>
          </w:tcPr>
          <w:p>
            <w:r>
              <w:rPr>
                <w:sz w:val="19"/>
              </w:rPr>
              <w:t>OverviewTab</w:t>
            </w:r>
          </w:p>
        </w:tc>
        <w:tc>
          <w:tcPr>
            <w:tcW w:type="dxa" w:w="6048"/>
            <w:shd w:val="clear" w:color="auto" w:fill="F4F6FC"/>
          </w:tcPr>
          <w:p>
            <w:r>
              <w:rPr>
                <w:sz w:val="19"/>
              </w:rPr>
              <w:t>Statistics and activity feed.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GitOperationsTab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Fetch/commit/rollback/deploy; commit message above diff.</w:t>
            </w:r>
          </w:p>
        </w:tc>
      </w:tr>
      <w:tr>
        <w:tc>
          <w:tcPr>
            <w:tcW w:type="dxa" w:w="2880"/>
            <w:shd w:val="clear" w:color="auto" w:fill="F4F6FC"/>
          </w:tcPr>
          <w:p>
            <w:r>
              <w:rPr>
                <w:sz w:val="19"/>
              </w:rPr>
              <w:t>GitLogTab</w:t>
            </w:r>
          </w:p>
        </w:tc>
        <w:tc>
          <w:tcPr>
            <w:tcW w:type="dxa" w:w="6048"/>
            <w:shd w:val="clear" w:color="auto" w:fill="F4F6FC"/>
          </w:tcPr>
          <w:p>
            <w:r>
              <w:rPr>
                <w:sz w:val="19"/>
              </w:rPr>
              <w:t>Commit log browsing; edit/delete commits; rename program.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SyncTab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Source→sandbox sync with validation.</w:t>
            </w:r>
          </w:p>
        </w:tc>
      </w:tr>
      <w:tr>
        <w:tc>
          <w:tcPr>
            <w:tcW w:type="dxa" w:w="2880"/>
            <w:shd w:val="clear" w:color="auto" w:fill="F4F6FC"/>
          </w:tcPr>
          <w:p>
            <w:r>
              <w:rPr>
                <w:sz w:val="19"/>
              </w:rPr>
              <w:t>CompareServerTab</w:t>
            </w:r>
          </w:p>
        </w:tc>
        <w:tc>
          <w:tcPr>
            <w:tcW w:type="dxa" w:w="6048"/>
            <w:shd w:val="clear" w:color="auto" w:fill="F4F6FC"/>
          </w:tcPr>
          <w:p>
            <w:r>
              <w:rPr>
                <w:sz w:val="19"/>
              </w:rPr>
              <w:t>Read-only cross-server comparison.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CompareModal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Advanced Compare with per-side commit messages.</w:t>
            </w:r>
          </w:p>
        </w:tc>
      </w:tr>
      <w:tr>
        <w:tc>
          <w:tcPr>
            <w:tcW w:type="dxa" w:w="2880"/>
            <w:shd w:val="clear" w:color="auto" w:fill="F4F6FC"/>
          </w:tcPr>
          <w:p>
            <w:r>
              <w:rPr>
                <w:sz w:val="19"/>
              </w:rPr>
              <w:t>DiffViewer</w:t>
            </w:r>
          </w:p>
        </w:tc>
        <w:tc>
          <w:tcPr>
            <w:tcW w:type="dxa" w:w="6048"/>
            <w:shd w:val="clear" w:color="auto" w:fill="F4F6FC"/>
          </w:tcPr>
          <w:p>
            <w:r>
              <w:rPr>
                <w:sz w:val="19"/>
              </w:rPr>
              <w:t>Monaco-based inline/side-by-side diff.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DeployLiveModal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Animated four-rule deployment gate.</w:t>
            </w:r>
          </w:p>
        </w:tc>
      </w:tr>
      <w:tr>
        <w:tc>
          <w:tcPr>
            <w:tcW w:type="dxa" w:w="2880"/>
            <w:shd w:val="clear" w:color="auto" w:fill="F4F6FC"/>
          </w:tcPr>
          <w:p>
            <w:r>
              <w:rPr>
                <w:sz w:val="19"/>
              </w:rPr>
              <w:t>SandboxesTab / UsersTab</w:t>
            </w:r>
          </w:p>
        </w:tc>
        <w:tc>
          <w:tcPr>
            <w:tcW w:type="dxa" w:w="6048"/>
            <w:shd w:val="clear" w:color="auto" w:fill="F4F6FC"/>
          </w:tcPr>
          <w:p>
            <w:r>
              <w:rPr>
                <w:sz w:val="19"/>
              </w:rPr>
              <w:t>Admin management screens.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useServerValidation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Hook for multiple-logon/lock checks.</w:t>
            </w:r>
          </w:p>
        </w:tc>
      </w:tr>
    </w:tbl>
    <w:p/>
    <w:p>
      <w:pPr>
        <w:pStyle w:val="Heading1"/>
      </w:pPr>
      <w:r>
        <w:t>11. Security &amp; Authorization</w:t>
      </w:r>
    </w:p>
    <w:p>
      <w:pPr>
        <w:pStyle w:val="ListBullet"/>
      </w:pPr>
      <w:r>
        <w:rPr>
          <w:b/>
        </w:rPr>
        <w:t xml:space="preserve">Password storage — </w:t>
      </w:r>
      <w:r>
        <w:t>bcrypt hashing; legacy plaintext rows are transparently re-hashed on next login.</w:t>
      </w:r>
    </w:p>
    <w:p>
      <w:pPr>
        <w:pStyle w:val="ListBullet"/>
      </w:pPr>
      <w:r>
        <w:rPr>
          <w:b/>
        </w:rPr>
        <w:t xml:space="preserve">Role model — </w:t>
      </w:r>
      <w:r>
        <w:t>developer and super_admin. Privileged routers call require_super_admin.</w:t>
      </w:r>
    </w:p>
    <w:p>
      <w:pPr>
        <w:pStyle w:val="ListBullet"/>
      </w:pPr>
      <w:r>
        <w:rPr>
          <w:b/>
        </w:rPr>
        <w:t xml:space="preserve">Commit ownership — </w:t>
      </w:r>
      <w:r>
        <w:t>editing/deleting a commit requires version.author == requester or super admin.</w:t>
      </w:r>
    </w:p>
    <w:p>
      <w:pPr>
        <w:pStyle w:val="ListBullet"/>
      </w:pPr>
      <w:r>
        <w:rPr>
          <w:b/>
        </w:rPr>
        <w:t xml:space="preserve">Rename ownership — </w:t>
      </w:r>
      <w:r>
        <w:t>renaming requires the requester to have authored a commit of the program, or be a super admin; the new name must be unique (case-insensitive).</w:t>
      </w:r>
    </w:p>
    <w:p>
      <w:pPr>
        <w:pStyle w:val="ListBullet"/>
      </w:pPr>
      <w:r>
        <w:rPr>
          <w:b/>
        </w:rPr>
        <w:t xml:space="preserve">Fail-closed checks — </w:t>
      </w:r>
      <w:r>
        <w:t>if a logon/lock/deployment RFC cannot be evaluated, the rule fails (access blocked).</w:t>
      </w:r>
    </w:p>
    <w:p>
      <w:pPr>
        <w:pStyle w:val="ListBullet"/>
      </w:pPr>
      <w:r>
        <w:rPr>
          <w:b/>
        </w:rPr>
        <w:t xml:space="preserve">Concurrency — </w:t>
      </w:r>
      <w:r>
        <w:t>commits require a matching parent_version_hash to prevent lost updates.</w:t>
      </w:r>
    </w:p>
    <w:p>
      <w:pPr>
        <w:pStyle w:val="ListBullet"/>
      </w:pPr>
      <w:r>
        <w:rPr>
          <w:b/>
        </w:rPr>
        <w:t xml:space="preserve">CORS — </w:t>
      </w:r>
      <w:r>
        <w:t>permissive origin regex for ease of deployment; tighten for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BEC"/>
          </w:tcPr>
          <w:p>
            <w:r>
              <w:rPr>
                <w:b/>
              </w:rPr>
              <w:t xml:space="preserve">Hardening note:  </w:t>
            </w:r>
            <w:r>
              <w:t>The current build authenticates by passing the acting username in request bodies/queries rather than signed tokens. For production, introduce session tokens/JWT and server-side enforcement of identity on every request.</w:t>
            </w:r>
          </w:p>
        </w:tc>
      </w:tr>
    </w:tbl>
    <w:p/>
    <w:p>
      <w:pPr>
        <w:pStyle w:val="Heading1"/>
      </w:pPr>
      <w:r>
        <w:t>12. Environment Model &amp; Promotion Rules</w:t>
      </w:r>
    </w:p>
    <w:p>
      <w:r>
        <w:t>Servers are ranked SANDBOX (0) &lt; DEV (1) &lt; QA (2) &lt; PROD (3).</w:t>
      </w:r>
    </w:p>
    <w:p>
      <w:pPr>
        <w:pStyle w:val="ListBullet"/>
      </w:pPr>
      <w:r>
        <w:t>Sandboxes are unlimited; DEV, QA, and PROD are singletons.</w:t>
      </w:r>
    </w:p>
    <w:p>
      <w:pPr>
        <w:pStyle w:val="ListBullet"/>
      </w:pPr>
      <w:r>
        <w:t>Git Operations target SANDBOX servers; the single DEV server is the deploy target.</w:t>
      </w:r>
    </w:p>
    <w:p>
      <w:pPr>
        <w:pStyle w:val="ListBullet"/>
      </w:pPr>
      <w:r>
        <w:t>Sync flows from a DEV/QA/PROD source into a SANDBOX target only.</w:t>
      </w:r>
    </w:p>
    <w:p>
      <w:pPr>
        <w:pStyle w:val="ListBullet"/>
      </w:pPr>
      <w:r>
        <w:t>Compare Server requires the right-hand server to be strictly lower in rank than the left.</w:t>
      </w:r>
    </w:p>
    <w:p>
      <w:pPr>
        <w:pStyle w:val="ListBullet"/>
      </w:pPr>
      <w:r>
        <w:t>Live deployment to DEV is gated by four sequential fail-closed checks (multiple logon, lock, package ZTRD, open transport request).</w:t>
      </w:r>
    </w:p>
    <w:p>
      <w:pPr>
        <w:pStyle w:val="Heading1"/>
      </w:pPr>
      <w:r>
        <w:t>13. Configuration &amp; Deployment</w:t>
      </w:r>
    </w:p>
    <w:p>
      <w:pPr>
        <w:pStyle w:val="Heading2"/>
      </w:pPr>
      <w:r>
        <w:t>13.1 Environment Variables (backend/.env)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3024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312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Default / Example</w:t>
            </w:r>
          </w:p>
        </w:tc>
        <w:tc>
          <w:tcPr>
            <w:tcW w:type="dxa" w:w="2592"/>
            <w:shd w:val="clear" w:color="auto" w:fill="2A3550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DATABASE_URL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postgresql+psycopg://…/abap_git_versioning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PostgreSQL connection.</w:t>
            </w:r>
          </w:p>
        </w:tc>
      </w:tr>
      <w:tr>
        <w:tc>
          <w:tcPr>
            <w:tcW w:type="dxa" w:w="3024"/>
            <w:shd w:val="clear" w:color="auto" w:fill="F4F6FC"/>
          </w:tcPr>
          <w:p>
            <w:r>
              <w:rPr>
                <w:sz w:val="19"/>
              </w:rPr>
              <w:t>AI_PROVIDER</w:t>
            </w:r>
          </w:p>
        </w:tc>
        <w:tc>
          <w:tcPr>
            <w:tcW w:type="dxa" w:w="3312"/>
            <w:shd w:val="clear" w:color="auto" w:fill="F4F6FC"/>
          </w:tcPr>
          <w:p>
            <w:r>
              <w:rPr>
                <w:sz w:val="19"/>
              </w:rPr>
              <w:t>openrouter | gemini | anthropic</w:t>
            </w:r>
          </w:p>
        </w:tc>
        <w:tc>
          <w:tcPr>
            <w:tcW w:type="dxa" w:w="2592"/>
            <w:shd w:val="clear" w:color="auto" w:fill="F4F6FC"/>
          </w:tcPr>
          <w:p>
            <w:r>
              <w:rPr>
                <w:sz w:val="19"/>
              </w:rPr>
              <w:t>Selects the AI backend.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OPENROUTER_API_KEY / MODEL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google/gemini-2.5-flash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OpenRouter credentials/model.</w:t>
            </w:r>
          </w:p>
        </w:tc>
      </w:tr>
      <w:tr>
        <w:tc>
          <w:tcPr>
            <w:tcW w:type="dxa" w:w="3024"/>
            <w:shd w:val="clear" w:color="auto" w:fill="F4F6FC"/>
          </w:tcPr>
          <w:p>
            <w:r>
              <w:rPr>
                <w:sz w:val="19"/>
              </w:rPr>
              <w:t>GEMINI_API_KEY</w:t>
            </w:r>
          </w:p>
        </w:tc>
        <w:tc>
          <w:tcPr>
            <w:tcW w:type="dxa" w:w="3312"/>
            <w:shd w:val="clear" w:color="auto" w:fill="F4F6FC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592"/>
            <w:shd w:val="clear" w:color="auto" w:fill="F4F6FC"/>
          </w:tcPr>
          <w:p>
            <w:r>
              <w:rPr>
                <w:sz w:val="19"/>
              </w:rPr>
              <w:t>Google Gemini key.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ANTHROPIC_API_KEY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Anthropic key.</w:t>
            </w:r>
          </w:p>
        </w:tc>
      </w:tr>
    </w:tbl>
    <w:p/>
    <w:p>
      <w:pPr>
        <w:pStyle w:val="Heading2"/>
      </w:pPr>
      <w:r>
        <w:t>13.2 Running the Backend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cd backend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python -m venv venv &amp;&amp; venv\Scripts\activate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pip install -r requirements.txt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copy .env.example .env        # fill in DATABASE_URL, AI keys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uvicorn app.main:app --reload --port 8000</w:t>
      </w:r>
    </w:p>
    <w:p/>
    <w:p>
      <w:r>
        <w:t>Tables are created on startup and a super-admin account (TRSTDEV) is seeded if absent. pyrfc must be installed separately once the SAP RFC SDK is present.</w:t>
      </w:r>
    </w:p>
    <w:p>
      <w:pPr>
        <w:pStyle w:val="Heading2"/>
      </w:pPr>
      <w:r>
        <w:t>13.3 Running the Frontend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cd frontend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npm install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npm run dev      # Vite dev server on http://localhost:5173</w:t>
      </w:r>
    </w:p>
    <w:p>
      <w:pPr>
        <w:spacing w:after="0" w:before="0"/>
        <w:ind w:left="288"/>
      </w:pPr>
      <w:r>
        <w:rPr>
          <w:rFonts w:ascii="Consolas" w:hAnsi="Consolas"/>
          <w:color w:val="0B2A4A"/>
          <w:sz w:val="18"/>
        </w:rPr>
        <w:t>npm run build    # production build to dist/</w:t>
      </w:r>
    </w:p>
    <w:p/>
    <w:p>
      <w:r>
        <w:t>The frontend targets the backend at http://&lt;hostname&gt;:8000 (see src/api/client.js).</w:t>
      </w:r>
    </w:p>
    <w:p>
      <w:pPr>
        <w:pStyle w:val="Heading1"/>
      </w:pPr>
      <w:r>
        <w:t>14. Database Migrations</w:t>
      </w:r>
    </w:p>
    <w:p>
      <w:r>
        <w:t>Base.metadata.create_all creates missing tables but never alters existing ones. run_lightweight_migrations() in database.py applies additive, idempotent ALTER/UPDATE statements on startup — e.g. adding environment, created_at, role, must_change_password, and program_versions.sandbox_name, and re-classifying legacy is_live servers into the SANDBOX/DEV/QA/PROD scheme.</w:t>
      </w:r>
    </w:p>
    <w:p>
      <w:pPr>
        <w:pStyle w:val="Heading1"/>
      </w:pPr>
      <w:r>
        <w:t>15. Known Constraints &amp; Future Work</w:t>
      </w:r>
    </w:p>
    <w:p>
      <w:pPr>
        <w:pStyle w:val="ListBullet"/>
      </w:pPr>
      <w:r>
        <w:rPr>
          <w:b/>
        </w:rPr>
        <w:t xml:space="preserve">Token-based auth — </w:t>
      </w:r>
      <w:r>
        <w:t>replace username-in-payload identity with signed sessions/JWT.</w:t>
      </w:r>
    </w:p>
    <w:p>
      <w:pPr>
        <w:pStyle w:val="ListBullet"/>
      </w:pPr>
      <w:r>
        <w:rPr>
          <w:b/>
        </w:rPr>
        <w:t xml:space="preserve">Credential encryption — </w:t>
      </w:r>
      <w:r>
        <w:t>encrypt RFC passwords at rest rather than storing them directly.</w:t>
      </w:r>
    </w:p>
    <w:p>
      <w:pPr>
        <w:pStyle w:val="ListBullet"/>
      </w:pPr>
      <w:r>
        <w:rPr>
          <w:b/>
        </w:rPr>
        <w:t xml:space="preserve">Custom RFC dependency — </w:t>
      </w:r>
      <w:r>
        <w:t>Z_RFC_PROGRAM_UPDATE must be present in SAP for writes; document/ship it.</w:t>
      </w:r>
    </w:p>
    <w:p>
      <w:pPr>
        <w:pStyle w:val="ListBullet"/>
      </w:pPr>
      <w:r>
        <w:rPr>
          <w:b/>
        </w:rPr>
        <w:t xml:space="preserve">CORS scope — </w:t>
      </w:r>
      <w:r>
        <w:t>restrict allowed origins in production.</w:t>
      </w:r>
    </w:p>
    <w:p>
      <w:pPr>
        <w:pStyle w:val="ListBullet"/>
      </w:pPr>
      <w:r>
        <w:rPr>
          <w:b/>
        </w:rPr>
        <w:t xml:space="preserve">Audit completeness — </w:t>
      </w:r>
      <w:r>
        <w:t>consider immutable audit storage and richer reporting.</w:t>
      </w:r>
    </w:p>
    <w:p>
      <w:pPr>
        <w:pStyle w:val="ListBullet"/>
      </w:pPr>
      <w:r>
        <w:rPr>
          <w:b/>
        </w:rPr>
        <w:t xml:space="preserve">Pagination — </w:t>
      </w:r>
      <w:r>
        <w:t>history and activity endpoints would benefit from pagination at scale.</w:t>
      </w:r>
    </w:p>
    <w:p>
      <w:r>
        <w:rPr>
          <w:i/>
          <w:color w:val="64748B"/>
        </w:rPr>
        <w:t>End of Technical Specification.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ABAP Git &amp; Versioning Middleware — Technical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6366F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